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D73820" w14:textId="5BE7BBD4" w:rsidR="001B5B4C" w:rsidRDefault="001B5B4C" w:rsidP="001B5B4C">
      <w:pPr>
        <w:spacing w:after="110"/>
        <w:jc w:val="center"/>
        <w:rPr>
          <w:rFonts w:ascii="Palatino Linotype" w:eastAsia="Times New Roman" w:hAnsi="Palatino Linotype" w:cs="Times New Roman"/>
          <w:color w:val="000000"/>
          <w:sz w:val="34"/>
          <w:szCs w:val="34"/>
        </w:rPr>
      </w:pPr>
      <w:r w:rsidRPr="00B40824">
        <w:rPr>
          <w:rFonts w:ascii="Palatino Linotype" w:eastAsia="Times New Roman" w:hAnsi="Palatino Linotype" w:cs="Times New Roman"/>
          <w:color w:val="000000"/>
          <w:sz w:val="34"/>
          <w:szCs w:val="34"/>
        </w:rPr>
        <w:t xml:space="preserve">CS7646 ML4T Proj </w:t>
      </w:r>
      <w:r>
        <w:rPr>
          <w:rFonts w:ascii="Palatino Linotype" w:eastAsia="Times New Roman" w:hAnsi="Palatino Linotype" w:cs="Times New Roman"/>
          <w:color w:val="000000"/>
          <w:sz w:val="34"/>
          <w:szCs w:val="34"/>
        </w:rPr>
        <w:t>8</w:t>
      </w:r>
      <w:r w:rsidRPr="00B40824">
        <w:rPr>
          <w:rFonts w:ascii="Palatino Linotype" w:eastAsia="Times New Roman" w:hAnsi="Palatino Linotype" w:cs="Times New Roman"/>
          <w:color w:val="000000"/>
          <w:sz w:val="34"/>
          <w:szCs w:val="34"/>
        </w:rPr>
        <w:t xml:space="preserve"> </w:t>
      </w:r>
      <w:r>
        <w:rPr>
          <w:rFonts w:ascii="Palatino Linotype" w:eastAsia="Times New Roman" w:hAnsi="Palatino Linotype" w:cs="Times New Roman"/>
          <w:color w:val="000000"/>
          <w:sz w:val="34"/>
          <w:szCs w:val="34"/>
        </w:rPr>
        <w:t>Strategy Evaluation</w:t>
      </w:r>
    </w:p>
    <w:p w14:paraId="3690E138" w14:textId="77777777" w:rsidR="001B5B4C" w:rsidRDefault="001B5B4C" w:rsidP="001B5B4C">
      <w:pPr>
        <w:spacing w:after="110"/>
        <w:jc w:val="center"/>
        <w:rPr>
          <w:rFonts w:ascii="Palatino Linotype" w:eastAsia="Times New Roman" w:hAnsi="Palatino Linotype" w:cs="Times New Roman"/>
          <w:color w:val="000000"/>
          <w:sz w:val="22"/>
          <w:szCs w:val="22"/>
        </w:rPr>
      </w:pPr>
      <w:r>
        <w:rPr>
          <w:rFonts w:ascii="Palatino Linotype" w:eastAsia="Times New Roman" w:hAnsi="Palatino Linotype" w:cs="Times New Roman"/>
          <w:color w:val="000000"/>
          <w:sz w:val="22"/>
          <w:szCs w:val="22"/>
        </w:rPr>
        <w:t>Jingya Feng</w:t>
      </w:r>
    </w:p>
    <w:p w14:paraId="6F1CE0A8" w14:textId="77777777" w:rsidR="001B5B4C" w:rsidRDefault="001B5B4C" w:rsidP="001B5B4C">
      <w:pPr>
        <w:spacing w:after="110"/>
        <w:jc w:val="center"/>
        <w:rPr>
          <w:rFonts w:ascii="Palatino Linotype" w:eastAsia="Times New Roman" w:hAnsi="Palatino Linotype" w:cs="Times New Roman"/>
          <w:color w:val="000000"/>
          <w:sz w:val="22"/>
          <w:szCs w:val="22"/>
        </w:rPr>
      </w:pPr>
      <w:r w:rsidRPr="00B40824">
        <w:rPr>
          <w:rFonts w:ascii="Palatino Linotype" w:eastAsia="Times New Roman" w:hAnsi="Palatino Linotype" w:cs="Times New Roman"/>
          <w:color w:val="000000"/>
          <w:sz w:val="22"/>
          <w:szCs w:val="22"/>
        </w:rPr>
        <w:t>jfeng89@gatech.edu</w:t>
      </w:r>
    </w:p>
    <w:p w14:paraId="09FF8A00" w14:textId="1EE54445" w:rsidR="001B5B4C" w:rsidRDefault="001B5B4C" w:rsidP="001B5B4C">
      <w:pPr>
        <w:pStyle w:val="Heading1"/>
        <w:keepNext/>
        <w:keepLines/>
        <w:numPr>
          <w:ilvl w:val="0"/>
          <w:numId w:val="1"/>
        </w:numPr>
        <w:tabs>
          <w:tab w:val="num" w:pos="202"/>
          <w:tab w:val="num" w:pos="360"/>
        </w:tabs>
        <w:suppressAutoHyphens/>
        <w:spacing w:before="220" w:beforeAutospacing="0" w:after="170" w:afterAutospacing="0" w:line="340" w:lineRule="exact"/>
        <w:ind w:left="0" w:firstLine="0"/>
        <w:jc w:val="both"/>
        <w:rPr>
          <w:rFonts w:ascii="Palatino Linotype" w:eastAsiaTheme="majorEastAsia" w:hAnsi="Palatino Linotype" w:cs="Times New Roman (Headings CS)"/>
          <w:bCs w:val="0"/>
          <w:caps/>
          <w:spacing w:val="13"/>
          <w:kern w:val="16"/>
          <w:sz w:val="22"/>
          <w:lang w:val="en-US" w:eastAsia="en-US"/>
          <w14:ligatures w14:val="standardContextual"/>
          <w14:numForm w14:val="lining"/>
          <w14:numSpacing w14:val="tabular"/>
        </w:rPr>
      </w:pPr>
      <w:r>
        <w:rPr>
          <w:rFonts w:ascii="Palatino Linotype" w:eastAsiaTheme="majorEastAsia" w:hAnsi="Palatino Linotype" w:cs="Times New Roman (Headings CS)"/>
          <w:bCs w:val="0"/>
          <w:caps/>
          <w:spacing w:val="13"/>
          <w:kern w:val="16"/>
          <w:sz w:val="22"/>
          <w:lang w:val="en-US" w:eastAsia="en-US"/>
          <w14:ligatures w14:val="standardContextual"/>
          <w14:numForm w14:val="lining"/>
          <w14:numSpacing w14:val="tabular"/>
        </w:rPr>
        <w:t>Indicator Overview</w:t>
      </w:r>
    </w:p>
    <w:p w14:paraId="026436C9" w14:textId="47E21EED" w:rsidR="002E14F6" w:rsidRDefault="001B5B4C" w:rsidP="001B5B4C">
      <w:pPr>
        <w:spacing w:before="170" w:after="170"/>
        <w:jc w:val="both"/>
        <w:outlineLvl w:val="1"/>
        <w:rPr>
          <w:rFonts w:ascii="Palatino Linotype" w:eastAsia="Times New Roman" w:hAnsi="Palatino Linotype" w:cs="Times New Roman"/>
          <w:color w:val="000000"/>
          <w:sz w:val="22"/>
          <w:szCs w:val="22"/>
        </w:rPr>
      </w:pPr>
      <w:r>
        <w:rPr>
          <w:rFonts w:ascii="Palatino Linotype" w:eastAsia="Times New Roman" w:hAnsi="Palatino Linotype" w:cs="Times New Roman"/>
          <w:color w:val="000000"/>
          <w:sz w:val="22"/>
          <w:szCs w:val="22"/>
        </w:rPr>
        <w:t xml:space="preserve">Based on 5 indicators I evaluated in Project 6, I chose normalized SMA (and SMA </w:t>
      </w:r>
      <w:r w:rsidR="00D143C2">
        <w:rPr>
          <w:rFonts w:ascii="Palatino Linotype" w:eastAsia="Times New Roman" w:hAnsi="Palatino Linotype" w:cs="Times New Roman"/>
          <w:color w:val="000000"/>
          <w:sz w:val="22"/>
          <w:szCs w:val="22"/>
        </w:rPr>
        <w:t>Crossovers</w:t>
      </w:r>
      <w:r>
        <w:rPr>
          <w:rFonts w:ascii="Palatino Linotype" w:eastAsia="Times New Roman" w:hAnsi="Palatino Linotype" w:cs="Times New Roman"/>
          <w:color w:val="000000"/>
          <w:sz w:val="22"/>
          <w:szCs w:val="22"/>
        </w:rPr>
        <w:t>) Bollinger Band Percentage, Stochastic Oscillator and Rate of Change Crosse</w:t>
      </w:r>
      <w:r w:rsidR="00D143C2">
        <w:rPr>
          <w:rFonts w:ascii="Palatino Linotype" w:eastAsia="Times New Roman" w:hAnsi="Palatino Linotype" w:cs="Times New Roman"/>
          <w:color w:val="000000"/>
          <w:sz w:val="22"/>
          <w:szCs w:val="22"/>
        </w:rPr>
        <w:t>overs</w:t>
      </w:r>
      <w:r>
        <w:rPr>
          <w:rFonts w:ascii="Palatino Linotype" w:eastAsia="Times New Roman" w:hAnsi="Palatino Linotype" w:cs="Times New Roman"/>
          <w:color w:val="000000"/>
          <w:sz w:val="22"/>
          <w:szCs w:val="22"/>
        </w:rPr>
        <w:t xml:space="preserve"> to help optimize my Manual Strategy and Strategy Learner. </w:t>
      </w:r>
    </w:p>
    <w:p w14:paraId="5C78C163" w14:textId="59966FE5" w:rsidR="001B5B4C" w:rsidRDefault="00210EA4" w:rsidP="001B5B4C">
      <w:pPr>
        <w:spacing w:before="170" w:after="170"/>
        <w:jc w:val="both"/>
        <w:outlineLvl w:val="1"/>
        <w:rPr>
          <w:rFonts w:ascii="Palatino Linotype" w:eastAsia="Times New Roman" w:hAnsi="Palatino Linotype" w:cs="Times New Roman"/>
          <w:color w:val="000000"/>
          <w:sz w:val="22"/>
          <w:szCs w:val="22"/>
        </w:rPr>
      </w:pPr>
      <w:r>
        <w:rPr>
          <w:rFonts w:ascii="Palatino Linotype" w:eastAsia="Times New Roman" w:hAnsi="Palatino Linotype" w:cs="Times New Roman"/>
          <w:color w:val="000000"/>
          <w:sz w:val="22"/>
          <w:szCs w:val="22"/>
        </w:rPr>
        <w:t>For this project I set lookback period as 20 for SMA, Bollinger Band and Rate of Change, which all required lookback window. I retrieved 2 * window sizes prices data, prior to the starting date for trading, to avoid getting NA values of indicators resulted from moving window.</w:t>
      </w:r>
    </w:p>
    <w:p w14:paraId="7B4F8AD8" w14:textId="52D07A06" w:rsidR="002E14F6" w:rsidRPr="001B5B4C" w:rsidRDefault="002E14F6" w:rsidP="001B5B4C">
      <w:pPr>
        <w:spacing w:before="170" w:after="170"/>
        <w:jc w:val="both"/>
        <w:outlineLvl w:val="1"/>
        <w:rPr>
          <w:rFonts w:ascii="Palatino Linotype" w:eastAsia="Times New Roman" w:hAnsi="Palatino Linotype" w:cs="Times New Roman"/>
          <w:color w:val="000000"/>
          <w:sz w:val="22"/>
          <w:szCs w:val="22"/>
        </w:rPr>
      </w:pPr>
      <w:r>
        <w:rPr>
          <w:rFonts w:ascii="Palatino Linotype" w:eastAsia="Times New Roman" w:hAnsi="Palatino Linotype" w:cs="Times New Roman"/>
          <w:color w:val="000000"/>
          <w:sz w:val="22"/>
          <w:szCs w:val="22"/>
        </w:rPr>
        <w:t xml:space="preserve">All indicators were implemented throughout indicators.py as independent methods that used API as </w:t>
      </w:r>
      <w:r w:rsidRPr="002E14F6">
        <w:rPr>
          <w:rFonts w:ascii="Palatino Linotype" w:eastAsia="Times New Roman" w:hAnsi="Palatino Linotype" w:cs="Times New Roman"/>
          <w:i/>
          <w:iCs/>
          <w:color w:val="000000"/>
          <w:sz w:val="22"/>
          <w:szCs w:val="22"/>
        </w:rPr>
        <w:t>get_</w:t>
      </w:r>
      <w:r w:rsidR="00D143C2">
        <w:rPr>
          <w:rFonts w:ascii="Palatino Linotype" w:eastAsia="Times New Roman" w:hAnsi="Palatino Linotype" w:cs="Times New Roman"/>
          <w:i/>
          <w:iCs/>
          <w:color w:val="000000"/>
          <w:sz w:val="22"/>
          <w:szCs w:val="22"/>
        </w:rPr>
        <w:t>&lt;indicator_name&gt;</w:t>
      </w:r>
      <w:r w:rsidRPr="002E14F6">
        <w:rPr>
          <w:rFonts w:ascii="Palatino Linotype" w:eastAsia="Times New Roman" w:hAnsi="Palatino Linotype" w:cs="Times New Roman"/>
          <w:i/>
          <w:iCs/>
          <w:color w:val="000000"/>
          <w:sz w:val="22"/>
          <w:szCs w:val="22"/>
        </w:rPr>
        <w:t>(start_date,end_date,syms,period)</w:t>
      </w:r>
      <w:r>
        <w:rPr>
          <w:rFonts w:ascii="Palatino Linotype" w:eastAsia="Times New Roman" w:hAnsi="Palatino Linotype" w:cs="Times New Roman"/>
          <w:color w:val="000000"/>
          <w:sz w:val="22"/>
          <w:szCs w:val="22"/>
        </w:rPr>
        <w:t xml:space="preserve"> and returned a dataframe whose values represent</w:t>
      </w:r>
      <w:r w:rsidR="00D143C2">
        <w:rPr>
          <w:rFonts w:ascii="Palatino Linotype" w:eastAsia="Times New Roman" w:hAnsi="Palatino Linotype" w:cs="Times New Roman"/>
          <w:color w:val="000000"/>
          <w:sz w:val="22"/>
          <w:szCs w:val="22"/>
        </w:rPr>
        <w:t xml:space="preserve"> corresponding</w:t>
      </w:r>
      <w:r>
        <w:rPr>
          <w:rFonts w:ascii="Palatino Linotype" w:eastAsia="Times New Roman" w:hAnsi="Palatino Linotype" w:cs="Times New Roman"/>
          <w:color w:val="000000"/>
          <w:sz w:val="22"/>
          <w:szCs w:val="22"/>
        </w:rPr>
        <w:t xml:space="preserve"> indicator values.</w:t>
      </w:r>
    </w:p>
    <w:p w14:paraId="2B5DE1B1" w14:textId="5E6E5675" w:rsidR="001B5B4C" w:rsidRPr="004E4CE0" w:rsidRDefault="001B5B4C" w:rsidP="001B5B4C">
      <w:pPr>
        <w:pStyle w:val="Heading2"/>
        <w:keepNext/>
        <w:keepLines/>
        <w:tabs>
          <w:tab w:val="num" w:pos="360"/>
        </w:tabs>
        <w:suppressAutoHyphens/>
        <w:spacing w:before="170" w:beforeAutospacing="0" w:after="170" w:afterAutospacing="0" w:line="340" w:lineRule="exact"/>
        <w:jc w:val="both"/>
        <w:rPr>
          <w:rFonts w:ascii="Palatino Linotype" w:eastAsiaTheme="majorEastAsia" w:hAnsi="Palatino Linotype" w:cs="Times New Roman (Headings CS)"/>
          <w:bCs w:val="0"/>
          <w:color w:val="000000"/>
          <w:spacing w:val="2"/>
          <w:kern w:val="16"/>
          <w:sz w:val="22"/>
          <w:szCs w:val="22"/>
          <w:lang w:val="en-US"/>
          <w14:ligatures w14:val="standardContextual"/>
          <w14:numForm w14:val="oldStyle"/>
          <w14:numSpacing w14:val="proportional"/>
        </w:rPr>
      </w:pPr>
      <w:r>
        <w:rPr>
          <w:rFonts w:ascii="Palatino Linotype" w:eastAsiaTheme="majorEastAsia" w:hAnsi="Palatino Linotype" w:cs="Times New Roman (Headings CS)"/>
          <w:bCs w:val="0"/>
          <w:color w:val="000000"/>
          <w:spacing w:val="2"/>
          <w:kern w:val="16"/>
          <w:sz w:val="22"/>
          <w:szCs w:val="22"/>
          <w:lang w:val="en-US" w:eastAsia="en-US"/>
          <w14:ligatures w14:val="standardContextual"/>
          <w14:numForm w14:val="oldStyle"/>
          <w14:numSpacing w14:val="proportional"/>
        </w:rPr>
        <w:t xml:space="preserve">1.1 SMA and Price/SMA </w:t>
      </w:r>
    </w:p>
    <w:p w14:paraId="07D5FA08" w14:textId="3149AA54" w:rsidR="001B5B4C" w:rsidRPr="004B7B3E" w:rsidRDefault="001B5B4C" w:rsidP="004B7B3E">
      <w:pPr>
        <w:spacing w:before="170" w:after="170"/>
        <w:jc w:val="both"/>
        <w:outlineLvl w:val="1"/>
        <w:rPr>
          <w:rFonts w:ascii="Palatino Linotype" w:eastAsia="Times New Roman" w:hAnsi="Palatino Linotype" w:cs="Times New Roman"/>
          <w:strike/>
          <w:color w:val="000000"/>
          <w:sz w:val="22"/>
          <w:szCs w:val="22"/>
          <w:bdr w:val="none" w:sz="0" w:space="0" w:color="auto" w:frame="1"/>
        </w:rPr>
      </w:pPr>
      <w:r>
        <w:rPr>
          <w:rFonts w:ascii="Palatino Linotype" w:eastAsia="Times New Roman" w:hAnsi="Palatino Linotype" w:cs="Times New Roman"/>
          <w:color w:val="000000"/>
          <w:sz w:val="22"/>
          <w:szCs w:val="22"/>
        </w:rPr>
        <w:t xml:space="preserve">SMA is calculated by summing all closing prices over the last “n” periods then divided by “n”, </w:t>
      </w:r>
      <w:r w:rsidR="00982CEB">
        <w:rPr>
          <w:rFonts w:ascii="Palatino Linotype" w:eastAsia="Times New Roman" w:hAnsi="Palatino Linotype" w:cs="Times New Roman"/>
          <w:color w:val="000000"/>
          <w:sz w:val="22"/>
          <w:szCs w:val="22"/>
        </w:rPr>
        <w:t>which is look period I chose at 20</w:t>
      </w:r>
      <w:r>
        <w:rPr>
          <w:rFonts w:ascii="Palatino Linotype" w:eastAsia="Times New Roman" w:hAnsi="Palatino Linotype" w:cs="Times New Roman"/>
          <w:color w:val="000000"/>
          <w:sz w:val="22"/>
          <w:szCs w:val="22"/>
        </w:rPr>
        <w:t xml:space="preserve">. Prices are normalized by dividing the prices on starting date. </w:t>
      </w:r>
    </w:p>
    <w:p w14:paraId="00C200CD" w14:textId="7CB1BA4E" w:rsidR="001B5B4C" w:rsidRPr="004E4CE0" w:rsidRDefault="001B5B4C" w:rsidP="001B5B4C">
      <w:pPr>
        <w:pStyle w:val="Heading2"/>
        <w:keepNext/>
        <w:keepLines/>
        <w:tabs>
          <w:tab w:val="num" w:pos="360"/>
        </w:tabs>
        <w:suppressAutoHyphens/>
        <w:spacing w:before="170" w:beforeAutospacing="0" w:after="170" w:afterAutospacing="0" w:line="340" w:lineRule="exact"/>
        <w:jc w:val="both"/>
        <w:rPr>
          <w:rFonts w:ascii="Palatino Linotype" w:eastAsiaTheme="majorEastAsia" w:hAnsi="Palatino Linotype" w:cs="Times New Roman (Headings CS)"/>
          <w:bCs w:val="0"/>
          <w:color w:val="000000"/>
          <w:spacing w:val="2"/>
          <w:kern w:val="16"/>
          <w:sz w:val="22"/>
          <w:szCs w:val="22"/>
          <w:lang w:val="en-US"/>
          <w14:ligatures w14:val="standardContextual"/>
          <w14:numForm w14:val="oldStyle"/>
          <w14:numSpacing w14:val="proportional"/>
        </w:rPr>
      </w:pPr>
      <w:r>
        <w:rPr>
          <w:rFonts w:ascii="Palatino Linotype" w:eastAsiaTheme="majorEastAsia" w:hAnsi="Palatino Linotype" w:cs="Times New Roman (Headings CS)"/>
          <w:bCs w:val="0"/>
          <w:color w:val="000000"/>
          <w:spacing w:val="2"/>
          <w:kern w:val="16"/>
          <w:sz w:val="22"/>
          <w:szCs w:val="22"/>
          <w:lang w:val="en-US" w:eastAsia="en-US"/>
          <w14:ligatures w14:val="standardContextual"/>
          <w14:numForm w14:val="oldStyle"/>
          <w14:numSpacing w14:val="proportional"/>
        </w:rPr>
        <w:t>1.2 Bollinger Band (BB%)</w:t>
      </w:r>
    </w:p>
    <w:p w14:paraId="4B2BD3B7" w14:textId="6D81D5FF" w:rsidR="006F00E9" w:rsidRDefault="001B5B4C" w:rsidP="001B5B4C">
      <w:pPr>
        <w:spacing w:before="170" w:after="170"/>
        <w:jc w:val="both"/>
        <w:outlineLvl w:val="1"/>
        <w:rPr>
          <w:rFonts w:ascii="Palatino Linotype" w:eastAsia="Times New Roman" w:hAnsi="Palatino Linotype" w:cs="Times New Roman"/>
          <w:color w:val="000000"/>
          <w:sz w:val="22"/>
          <w:szCs w:val="22"/>
        </w:rPr>
      </w:pPr>
      <w:r>
        <w:rPr>
          <w:rFonts w:ascii="Palatino Linotype" w:eastAsia="Times New Roman" w:hAnsi="Palatino Linotype" w:cs="Times New Roman"/>
          <w:color w:val="000000"/>
          <w:sz w:val="22"/>
          <w:szCs w:val="22"/>
        </w:rPr>
        <w:t xml:space="preserve">Bollinger Band is </w:t>
      </w:r>
      <w:r w:rsidR="005F5759">
        <w:rPr>
          <w:rFonts w:ascii="Palatino Linotype" w:eastAsia="Times New Roman" w:hAnsi="Palatino Linotype" w:cs="Times New Roman"/>
          <w:color w:val="000000"/>
          <w:sz w:val="22"/>
          <w:szCs w:val="22"/>
        </w:rPr>
        <w:t xml:space="preserve">a type of volaitlity indicator and is </w:t>
      </w:r>
      <w:r>
        <w:rPr>
          <w:rFonts w:ascii="Palatino Linotype" w:eastAsia="Times New Roman" w:hAnsi="Palatino Linotype" w:cs="Times New Roman"/>
          <w:color w:val="000000"/>
          <w:sz w:val="22"/>
          <w:szCs w:val="22"/>
        </w:rPr>
        <w:t>defined to be a range with 2 standard deviations away from a simple moving average and Bollinger Band % quantifies stock’s adjusted close price relative to the upper and lower Bollinger Band.</w:t>
      </w:r>
      <w:r w:rsidR="006F00E9">
        <w:rPr>
          <w:rFonts w:ascii="Palatino Linotype" w:eastAsia="Times New Roman" w:hAnsi="Palatino Linotype" w:cs="Times New Roman"/>
          <w:color w:val="000000"/>
          <w:sz w:val="22"/>
          <w:szCs w:val="22"/>
        </w:rPr>
        <w:t xml:space="preserve"> All could be returned through get_bb method, but B% is mainly used for my trading signals. They were calculated as formulas below:</w:t>
      </w:r>
    </w:p>
    <w:p w14:paraId="6E954596" w14:textId="77777777" w:rsidR="006F00E9" w:rsidRPr="00D665A6" w:rsidRDefault="006F00E9" w:rsidP="006F00E9">
      <w:pPr>
        <w:spacing w:before="170" w:after="170"/>
        <w:jc w:val="both"/>
        <w:outlineLvl w:val="1"/>
        <w:rPr>
          <w:rFonts w:ascii="Palatino Linotype" w:eastAsia="Times New Roman" w:hAnsi="Palatino Linotype" w:cs="Times New Roman"/>
          <w:color w:val="000000"/>
          <w:sz w:val="22"/>
          <w:szCs w:val="22"/>
        </w:rPr>
      </w:pPr>
      <m:oMathPara>
        <m:oMath>
          <m:r>
            <w:rPr>
              <w:rFonts w:ascii="Cambria Math" w:eastAsia="Times New Roman" w:hAnsi="Cambria Math" w:cs="Times New Roman"/>
              <w:color w:val="000000"/>
              <w:sz w:val="22"/>
              <w:szCs w:val="22"/>
            </w:rPr>
            <m:t>Upper Bollinger Band=SMA+2*Rolling Standard Deviation</m:t>
          </m:r>
        </m:oMath>
      </m:oMathPara>
    </w:p>
    <w:p w14:paraId="6F9B7DE8" w14:textId="77777777" w:rsidR="006F00E9" w:rsidRDefault="006F00E9" w:rsidP="006F00E9">
      <w:pPr>
        <w:spacing w:before="170" w:after="170"/>
        <w:jc w:val="both"/>
        <w:outlineLvl w:val="1"/>
        <w:rPr>
          <w:rFonts w:ascii="Palatino Linotype" w:eastAsia="Times New Roman" w:hAnsi="Palatino Linotype" w:cs="Times New Roman"/>
          <w:color w:val="000000"/>
          <w:sz w:val="22"/>
          <w:szCs w:val="22"/>
        </w:rPr>
      </w:pPr>
      <m:oMathPara>
        <m:oMath>
          <m:r>
            <w:rPr>
              <w:rFonts w:ascii="Cambria Math" w:eastAsia="Times New Roman" w:hAnsi="Cambria Math" w:cs="Times New Roman"/>
              <w:color w:val="000000"/>
              <w:sz w:val="22"/>
              <w:szCs w:val="22"/>
            </w:rPr>
            <m:t>Lower Bollinger Band=SMA-2*Rolling Standard Deviation</m:t>
          </m:r>
        </m:oMath>
      </m:oMathPara>
    </w:p>
    <w:p w14:paraId="567307AF" w14:textId="72181AAD" w:rsidR="006F00E9" w:rsidRPr="004B7B3E" w:rsidRDefault="006F00E9" w:rsidP="004B7B3E">
      <w:pPr>
        <w:rPr>
          <w:rFonts w:ascii="Palatino Linotype" w:eastAsia="Times New Roman" w:hAnsi="Palatino Linotype" w:cs="Times New Roman"/>
          <w:color w:val="000000"/>
          <w:sz w:val="22"/>
          <w:szCs w:val="22"/>
          <w:bdr w:val="none" w:sz="0" w:space="0" w:color="auto" w:frame="1"/>
        </w:rPr>
      </w:pPr>
      <m:oMathPara>
        <m:oMath>
          <m:r>
            <w:rPr>
              <w:rFonts w:ascii="Cambria Math" w:eastAsia="Times New Roman" w:hAnsi="Cambria Math" w:cs="Times New Roman"/>
              <w:color w:val="000000"/>
              <w:sz w:val="22"/>
              <w:szCs w:val="22"/>
              <w:bdr w:val="none" w:sz="0" w:space="0" w:color="auto" w:frame="1"/>
            </w:rPr>
            <m:t xml:space="preserve">B%= </m:t>
          </m:r>
          <m:f>
            <m:fPr>
              <m:ctrlPr>
                <w:rPr>
                  <w:rFonts w:ascii="Cambria Math" w:eastAsia="Times New Roman" w:hAnsi="Cambria Math" w:cs="Times New Roman"/>
                  <w:i/>
                  <w:color w:val="000000"/>
                  <w:sz w:val="22"/>
                  <w:szCs w:val="22"/>
                  <w:bdr w:val="none" w:sz="0" w:space="0" w:color="auto" w:frame="1"/>
                </w:rPr>
              </m:ctrlPr>
            </m:fPr>
            <m:num>
              <m:r>
                <w:rPr>
                  <w:rFonts w:ascii="Cambria Math" w:eastAsia="Times New Roman" w:hAnsi="Cambria Math" w:cs="Times New Roman"/>
                  <w:color w:val="000000"/>
                  <w:sz w:val="22"/>
                  <w:szCs w:val="22"/>
                  <w:bdr w:val="none" w:sz="0" w:space="0" w:color="auto" w:frame="1"/>
                </w:rPr>
                <m:t xml:space="preserve">Price-Lower Bollinger Band </m:t>
              </m:r>
            </m:num>
            <m:den>
              <m:r>
                <w:rPr>
                  <w:rFonts w:ascii="Cambria Math" w:eastAsia="Times New Roman" w:hAnsi="Cambria Math" w:cs="Times New Roman"/>
                  <w:color w:val="000000"/>
                  <w:sz w:val="22"/>
                  <w:szCs w:val="22"/>
                  <w:bdr w:val="none" w:sz="0" w:space="0" w:color="auto" w:frame="1"/>
                </w:rPr>
                <m:t>Upper Bollinger Band-Lower Bollinger Band</m:t>
              </m:r>
            </m:den>
          </m:f>
        </m:oMath>
      </m:oMathPara>
    </w:p>
    <w:p w14:paraId="3E68FE8A" w14:textId="77777777" w:rsidR="006F00E9" w:rsidRPr="004E4CE0" w:rsidRDefault="006F00E9" w:rsidP="006F00E9">
      <w:pPr>
        <w:pStyle w:val="Heading2"/>
        <w:keepNext/>
        <w:keepLines/>
        <w:tabs>
          <w:tab w:val="num" w:pos="360"/>
        </w:tabs>
        <w:suppressAutoHyphens/>
        <w:spacing w:before="170" w:beforeAutospacing="0" w:after="170" w:afterAutospacing="0" w:line="340" w:lineRule="exact"/>
        <w:jc w:val="both"/>
        <w:rPr>
          <w:rFonts w:ascii="Palatino Linotype" w:eastAsiaTheme="majorEastAsia" w:hAnsi="Palatino Linotype" w:cs="Times New Roman (Headings CS)"/>
          <w:bCs w:val="0"/>
          <w:color w:val="000000"/>
          <w:spacing w:val="2"/>
          <w:kern w:val="16"/>
          <w:sz w:val="22"/>
          <w:szCs w:val="22"/>
          <w:lang w:val="en-US"/>
          <w14:ligatures w14:val="standardContextual"/>
          <w14:numForm w14:val="oldStyle"/>
          <w14:numSpacing w14:val="proportional"/>
        </w:rPr>
      </w:pPr>
      <w:r>
        <w:rPr>
          <w:rFonts w:ascii="Palatino Linotype" w:eastAsiaTheme="majorEastAsia" w:hAnsi="Palatino Linotype" w:cs="Times New Roman (Headings CS)"/>
          <w:bCs w:val="0"/>
          <w:color w:val="000000"/>
          <w:spacing w:val="2"/>
          <w:kern w:val="16"/>
          <w:sz w:val="22"/>
          <w:szCs w:val="22"/>
          <w:lang w:val="en-US" w:eastAsia="en-US"/>
          <w14:ligatures w14:val="standardContextual"/>
          <w14:numForm w14:val="oldStyle"/>
          <w14:numSpacing w14:val="proportional"/>
        </w:rPr>
        <w:t>1.3 Rate of Change (ROC)</w:t>
      </w:r>
    </w:p>
    <w:p w14:paraId="2C0D579F" w14:textId="4FC4D79A" w:rsidR="002E14F6" w:rsidRDefault="006F00E9" w:rsidP="001B5B4C">
      <w:pPr>
        <w:spacing w:before="170" w:after="170"/>
        <w:jc w:val="both"/>
        <w:outlineLvl w:val="1"/>
        <w:rPr>
          <w:rFonts w:ascii="Palatino Linotype" w:eastAsia="Times New Roman" w:hAnsi="Palatino Linotype" w:cs="Times New Roman"/>
          <w:color w:val="000000"/>
          <w:sz w:val="22"/>
          <w:szCs w:val="22"/>
        </w:rPr>
      </w:pPr>
      <w:r>
        <w:rPr>
          <w:rFonts w:ascii="Palatino Linotype" w:eastAsia="Times New Roman" w:hAnsi="Palatino Linotype" w:cs="Times New Roman"/>
          <w:color w:val="000000"/>
          <w:sz w:val="22"/>
          <w:szCs w:val="22"/>
        </w:rPr>
        <w:t>Rate of Change</w:t>
      </w:r>
      <w:r w:rsidR="005F5759">
        <w:rPr>
          <w:rFonts w:ascii="Palatino Linotype" w:eastAsia="Times New Roman" w:hAnsi="Palatino Linotype" w:cs="Times New Roman"/>
          <w:color w:val="000000"/>
          <w:sz w:val="22"/>
          <w:szCs w:val="22"/>
        </w:rPr>
        <w:t xml:space="preserve"> is a momenntum indicator that</w:t>
      </w:r>
      <w:r>
        <w:rPr>
          <w:rFonts w:ascii="Palatino Linotype" w:eastAsia="Times New Roman" w:hAnsi="Palatino Linotype" w:cs="Times New Roman"/>
          <w:color w:val="000000"/>
          <w:sz w:val="22"/>
          <w:szCs w:val="22"/>
        </w:rPr>
        <w:t xml:space="preserve"> measures the price percentage change between current price and the price a certain number of periods ago. I used </w:t>
      </w:r>
      <w:r w:rsidRPr="00B14983">
        <w:rPr>
          <w:rFonts w:ascii="Palatino Linotype" w:eastAsia="Times New Roman" w:hAnsi="Palatino Linotype" w:cs="Times New Roman"/>
          <w:i/>
          <w:iCs/>
          <w:color w:val="000000"/>
          <w:sz w:val="22"/>
          <w:szCs w:val="22"/>
        </w:rPr>
        <w:t>pandas.DataFrame.</w:t>
      </w:r>
      <w:r>
        <w:rPr>
          <w:rFonts w:ascii="Palatino Linotype" w:eastAsia="Times New Roman" w:hAnsi="Palatino Linotype" w:cs="Times New Roman"/>
          <w:i/>
          <w:iCs/>
          <w:color w:val="000000"/>
          <w:sz w:val="22"/>
          <w:szCs w:val="22"/>
        </w:rPr>
        <w:t>pct_change</w:t>
      </w:r>
      <w:r>
        <w:rPr>
          <w:rFonts w:ascii="Palatino Linotype" w:eastAsia="Times New Roman" w:hAnsi="Palatino Linotype" w:cs="Times New Roman"/>
          <w:color w:val="000000"/>
          <w:sz w:val="22"/>
          <w:szCs w:val="22"/>
        </w:rPr>
        <w:t xml:space="preserve"> on normalized prices and period of 20 to calculate ROC. </w:t>
      </w:r>
    </w:p>
    <w:p w14:paraId="41B07B37" w14:textId="32099BD2" w:rsidR="00835CEE" w:rsidRPr="00835CEE" w:rsidRDefault="00835CEE" w:rsidP="00835CEE">
      <w:pPr>
        <w:rPr>
          <w:rFonts w:ascii="Palatino Linotype" w:eastAsia="Times New Roman" w:hAnsi="Palatino Linotype" w:cs="Times New Roman"/>
          <w:color w:val="000000"/>
          <w:sz w:val="22"/>
          <w:szCs w:val="22"/>
          <w:bdr w:val="none" w:sz="0" w:space="0" w:color="auto" w:frame="1"/>
        </w:rPr>
      </w:pPr>
      <m:oMathPara>
        <m:oMath>
          <m:r>
            <w:rPr>
              <w:rFonts w:ascii="Cambria Math" w:eastAsia="Times New Roman" w:hAnsi="Cambria Math" w:cs="Times New Roman"/>
              <w:color w:val="000000"/>
              <w:sz w:val="22"/>
              <w:szCs w:val="22"/>
              <w:bdr w:val="none" w:sz="0" w:space="0" w:color="auto" w:frame="1"/>
            </w:rPr>
            <m:t xml:space="preserve">Rate of Change= </m:t>
          </m:r>
          <m:f>
            <m:fPr>
              <m:ctrlPr>
                <w:rPr>
                  <w:rFonts w:ascii="Cambria Math" w:eastAsia="Times New Roman" w:hAnsi="Cambria Math" w:cs="Times New Roman"/>
                  <w:i/>
                  <w:color w:val="000000"/>
                  <w:sz w:val="22"/>
                  <w:szCs w:val="22"/>
                  <w:bdr w:val="none" w:sz="0" w:space="0" w:color="auto" w:frame="1"/>
                </w:rPr>
              </m:ctrlPr>
            </m:fPr>
            <m:num>
              <m:sSub>
                <m:sSubPr>
                  <m:ctrlPr>
                    <w:rPr>
                      <w:rFonts w:ascii="Cambria Math" w:eastAsia="Times New Roman" w:hAnsi="Cambria Math" w:cs="Times New Roman"/>
                      <w:i/>
                      <w:color w:val="000000"/>
                      <w:sz w:val="22"/>
                      <w:szCs w:val="22"/>
                      <w:bdr w:val="none" w:sz="0" w:space="0" w:color="auto" w:frame="1"/>
                    </w:rPr>
                  </m:ctrlPr>
                </m:sSubPr>
                <m:e>
                  <m:r>
                    <w:rPr>
                      <w:rFonts w:ascii="Cambria Math" w:eastAsia="Times New Roman" w:hAnsi="Cambria Math" w:cs="Times New Roman"/>
                      <w:color w:val="000000"/>
                      <w:sz w:val="22"/>
                      <w:szCs w:val="22"/>
                      <w:bdr w:val="none" w:sz="0" w:space="0" w:color="auto" w:frame="1"/>
                    </w:rPr>
                    <m:t>Price</m:t>
                  </m:r>
                </m:e>
                <m:sub>
                  <m:r>
                    <w:rPr>
                      <w:rFonts w:ascii="Cambria Math" w:eastAsia="Times New Roman" w:hAnsi="Cambria Math" w:cs="Times New Roman"/>
                      <w:color w:val="000000"/>
                      <w:sz w:val="22"/>
                      <w:szCs w:val="22"/>
                      <w:bdr w:val="none" w:sz="0" w:space="0" w:color="auto" w:frame="1"/>
                    </w:rPr>
                    <m:t>current</m:t>
                  </m:r>
                </m:sub>
              </m:sSub>
              <m:r>
                <w:rPr>
                  <w:rFonts w:ascii="Cambria Math" w:eastAsia="Times New Roman" w:hAnsi="Cambria Math" w:cs="Times New Roman"/>
                  <w:color w:val="000000"/>
                  <w:sz w:val="22"/>
                  <w:szCs w:val="22"/>
                  <w:bdr w:val="none" w:sz="0" w:space="0" w:color="auto" w:frame="1"/>
                </w:rPr>
                <m:t>-</m:t>
              </m:r>
              <m:sSub>
                <m:sSubPr>
                  <m:ctrlPr>
                    <w:rPr>
                      <w:rFonts w:ascii="Cambria Math" w:eastAsia="Times New Roman" w:hAnsi="Cambria Math" w:cs="Times New Roman"/>
                      <w:i/>
                      <w:color w:val="000000"/>
                      <w:sz w:val="22"/>
                      <w:szCs w:val="22"/>
                      <w:bdr w:val="none" w:sz="0" w:space="0" w:color="auto" w:frame="1"/>
                    </w:rPr>
                  </m:ctrlPr>
                </m:sSubPr>
                <m:e>
                  <m:r>
                    <w:rPr>
                      <w:rFonts w:ascii="Cambria Math" w:eastAsia="Times New Roman" w:hAnsi="Cambria Math" w:cs="Times New Roman"/>
                      <w:color w:val="000000"/>
                      <w:sz w:val="22"/>
                      <w:szCs w:val="22"/>
                      <w:bdr w:val="none" w:sz="0" w:space="0" w:color="auto" w:frame="1"/>
                    </w:rPr>
                    <m:t>Price</m:t>
                  </m:r>
                </m:e>
                <m:sub>
                  <m:r>
                    <w:rPr>
                      <w:rFonts w:ascii="Cambria Math" w:eastAsia="Times New Roman" w:hAnsi="Cambria Math" w:cs="Times New Roman"/>
                      <w:color w:val="000000"/>
                      <w:sz w:val="22"/>
                      <w:szCs w:val="22"/>
                      <w:bdr w:val="none" w:sz="0" w:space="0" w:color="auto" w:frame="1"/>
                    </w:rPr>
                    <m:t>lookback</m:t>
                  </m:r>
                </m:sub>
              </m:sSub>
              <m:r>
                <w:rPr>
                  <w:rFonts w:ascii="Cambria Math" w:eastAsia="Times New Roman" w:hAnsi="Cambria Math" w:cs="Times New Roman"/>
                  <w:color w:val="000000"/>
                  <w:sz w:val="22"/>
                  <w:szCs w:val="22"/>
                  <w:bdr w:val="none" w:sz="0" w:space="0" w:color="auto" w:frame="1"/>
                </w:rPr>
                <m:t xml:space="preserve"> </m:t>
              </m:r>
            </m:num>
            <m:den>
              <m:sSub>
                <m:sSubPr>
                  <m:ctrlPr>
                    <w:rPr>
                      <w:rFonts w:ascii="Cambria Math" w:eastAsia="Times New Roman" w:hAnsi="Cambria Math" w:cs="Times New Roman"/>
                      <w:i/>
                      <w:color w:val="000000"/>
                      <w:sz w:val="22"/>
                      <w:szCs w:val="22"/>
                      <w:bdr w:val="none" w:sz="0" w:space="0" w:color="auto" w:frame="1"/>
                    </w:rPr>
                  </m:ctrlPr>
                </m:sSubPr>
                <m:e>
                  <m:r>
                    <w:rPr>
                      <w:rFonts w:ascii="Cambria Math" w:eastAsia="Times New Roman" w:hAnsi="Cambria Math" w:cs="Times New Roman"/>
                      <w:color w:val="000000"/>
                      <w:sz w:val="22"/>
                      <w:szCs w:val="22"/>
                      <w:bdr w:val="none" w:sz="0" w:space="0" w:color="auto" w:frame="1"/>
                    </w:rPr>
                    <m:t>Price</m:t>
                  </m:r>
                </m:e>
                <m:sub>
                  <m:r>
                    <w:rPr>
                      <w:rFonts w:ascii="Cambria Math" w:eastAsia="Times New Roman" w:hAnsi="Cambria Math" w:cs="Times New Roman"/>
                      <w:color w:val="000000"/>
                      <w:sz w:val="22"/>
                      <w:szCs w:val="22"/>
                      <w:bdr w:val="none" w:sz="0" w:space="0" w:color="auto" w:frame="1"/>
                    </w:rPr>
                    <m:t>lookback</m:t>
                  </m:r>
                </m:sub>
              </m:sSub>
            </m:den>
          </m:f>
        </m:oMath>
      </m:oMathPara>
    </w:p>
    <w:p w14:paraId="6EC1AD3E" w14:textId="6A37E45D" w:rsidR="002E14F6" w:rsidRPr="004E4CE0" w:rsidRDefault="002E14F6" w:rsidP="002E14F6">
      <w:pPr>
        <w:pStyle w:val="Heading2"/>
        <w:keepNext/>
        <w:keepLines/>
        <w:tabs>
          <w:tab w:val="num" w:pos="360"/>
        </w:tabs>
        <w:suppressAutoHyphens/>
        <w:spacing w:before="170" w:beforeAutospacing="0" w:after="170" w:afterAutospacing="0" w:line="340" w:lineRule="exact"/>
        <w:jc w:val="both"/>
        <w:rPr>
          <w:rFonts w:ascii="Palatino Linotype" w:eastAsiaTheme="majorEastAsia" w:hAnsi="Palatino Linotype" w:cs="Times New Roman (Headings CS)"/>
          <w:bCs w:val="0"/>
          <w:color w:val="000000"/>
          <w:spacing w:val="2"/>
          <w:kern w:val="16"/>
          <w:sz w:val="22"/>
          <w:szCs w:val="22"/>
          <w:lang w:val="en-US"/>
          <w14:ligatures w14:val="standardContextual"/>
          <w14:numForm w14:val="oldStyle"/>
          <w14:numSpacing w14:val="proportional"/>
        </w:rPr>
      </w:pPr>
      <w:r>
        <w:rPr>
          <w:rFonts w:ascii="Palatino Linotype" w:eastAsiaTheme="majorEastAsia" w:hAnsi="Palatino Linotype" w:cs="Times New Roman (Headings CS)"/>
          <w:bCs w:val="0"/>
          <w:color w:val="000000"/>
          <w:spacing w:val="2"/>
          <w:kern w:val="16"/>
          <w:sz w:val="22"/>
          <w:szCs w:val="22"/>
          <w:lang w:val="en-US" w:eastAsia="en-US"/>
          <w14:ligatures w14:val="standardContextual"/>
          <w14:numForm w14:val="oldStyle"/>
          <w14:numSpacing w14:val="proportional"/>
        </w:rPr>
        <w:lastRenderedPageBreak/>
        <w:t>1.</w:t>
      </w:r>
      <w:r w:rsidR="006F00E9">
        <w:rPr>
          <w:rFonts w:ascii="Palatino Linotype" w:eastAsiaTheme="majorEastAsia" w:hAnsi="Palatino Linotype" w:cs="Times New Roman (Headings CS)"/>
          <w:bCs w:val="0"/>
          <w:color w:val="000000"/>
          <w:spacing w:val="2"/>
          <w:kern w:val="16"/>
          <w:sz w:val="22"/>
          <w:szCs w:val="22"/>
          <w:lang w:val="en-US" w:eastAsia="en-US"/>
          <w14:ligatures w14:val="standardContextual"/>
          <w14:numForm w14:val="oldStyle"/>
          <w14:numSpacing w14:val="proportional"/>
        </w:rPr>
        <w:t>4</w:t>
      </w:r>
      <w:r>
        <w:rPr>
          <w:rFonts w:ascii="Palatino Linotype" w:eastAsiaTheme="majorEastAsia" w:hAnsi="Palatino Linotype" w:cs="Times New Roman (Headings CS)"/>
          <w:bCs w:val="0"/>
          <w:color w:val="000000"/>
          <w:spacing w:val="2"/>
          <w:kern w:val="16"/>
          <w:sz w:val="22"/>
          <w:szCs w:val="22"/>
          <w:lang w:val="en-US" w:eastAsia="en-US"/>
          <w14:ligatures w14:val="standardContextual"/>
          <w14:numForm w14:val="oldStyle"/>
          <w14:numSpacing w14:val="proportional"/>
        </w:rPr>
        <w:t xml:space="preserve"> </w:t>
      </w:r>
      <w:r w:rsidR="006F00E9" w:rsidRPr="006F00E9">
        <w:rPr>
          <w:rFonts w:ascii="Palatino Linotype" w:hAnsi="Palatino Linotype"/>
          <w:color w:val="000000"/>
          <w:sz w:val="22"/>
          <w:szCs w:val="22"/>
        </w:rPr>
        <w:t>Stochastic Oscillator</w:t>
      </w:r>
    </w:p>
    <w:p w14:paraId="227F8C74" w14:textId="039F129A" w:rsidR="00835CEE" w:rsidRDefault="006F00E9" w:rsidP="006F00E9">
      <w:pPr>
        <w:spacing w:before="170" w:after="170"/>
        <w:jc w:val="both"/>
        <w:outlineLvl w:val="1"/>
        <w:rPr>
          <w:rFonts w:ascii="Palatino Linotype" w:eastAsia="Times New Roman" w:hAnsi="Palatino Linotype" w:cs="Times New Roman"/>
          <w:color w:val="000000"/>
          <w:sz w:val="22"/>
          <w:szCs w:val="22"/>
        </w:rPr>
      </w:pPr>
      <w:r w:rsidRPr="006F00E9">
        <w:rPr>
          <w:rFonts w:ascii="Palatino Linotype" w:eastAsia="Times New Roman" w:hAnsi="Palatino Linotype" w:cs="Times New Roman"/>
          <w:color w:val="000000"/>
          <w:sz w:val="22"/>
          <w:szCs w:val="22"/>
        </w:rPr>
        <w:t>Stochastic Oscillator</w:t>
      </w:r>
      <w:r w:rsidR="00835CEE">
        <w:rPr>
          <w:rFonts w:ascii="Palatino Linotype" w:eastAsia="Times New Roman" w:hAnsi="Palatino Linotype" w:cs="Times New Roman"/>
          <w:color w:val="000000"/>
          <w:sz w:val="22"/>
          <w:szCs w:val="22"/>
        </w:rPr>
        <w:t xml:space="preserve"> (%K) is calculated as:</w:t>
      </w:r>
    </w:p>
    <w:p w14:paraId="1021BE48" w14:textId="78D1D380" w:rsidR="00835CEE" w:rsidRPr="00835CEE" w:rsidRDefault="00835CEE" w:rsidP="00835CEE">
      <w:pPr>
        <w:rPr>
          <w:rFonts w:ascii="Cambria Math" w:eastAsia="Times New Roman" w:hAnsi="Cambria Math" w:cs="Times New Roman"/>
          <w:i/>
          <w:color w:val="000000"/>
          <w:sz w:val="22"/>
          <w:szCs w:val="22"/>
          <w:bdr w:val="none" w:sz="0" w:space="0" w:color="auto" w:frame="1"/>
        </w:rPr>
      </w:pPr>
      <m:oMathPara>
        <m:oMath>
          <m:r>
            <w:rPr>
              <w:rFonts w:ascii="Cambria Math" w:eastAsia="Times New Roman" w:hAnsi="Cambria Math" w:cs="Times New Roman"/>
              <w:color w:val="000000"/>
              <w:sz w:val="22"/>
              <w:szCs w:val="22"/>
              <w:bdr w:val="none" w:sz="0" w:space="0" w:color="auto" w:frame="1"/>
            </w:rPr>
            <m:t xml:space="preserve">%K= </m:t>
          </m:r>
          <m:f>
            <m:fPr>
              <m:ctrlPr>
                <w:rPr>
                  <w:rFonts w:ascii="Cambria Math" w:eastAsia="Times New Roman" w:hAnsi="Cambria Math" w:cs="Times New Roman"/>
                  <w:i/>
                  <w:color w:val="000000"/>
                  <w:sz w:val="22"/>
                  <w:szCs w:val="22"/>
                  <w:bdr w:val="none" w:sz="0" w:space="0" w:color="auto" w:frame="1"/>
                </w:rPr>
              </m:ctrlPr>
            </m:fPr>
            <m:num>
              <m:r>
                <w:rPr>
                  <w:rFonts w:ascii="Cambria Math" w:eastAsia="Times New Roman" w:hAnsi="Cambria Math" w:cs="Times New Roman"/>
                  <w:color w:val="000000"/>
                  <w:sz w:val="22"/>
                  <w:szCs w:val="22"/>
                  <w:bdr w:val="none" w:sz="0" w:space="0" w:color="auto" w:frame="1"/>
                </w:rPr>
                <m:t xml:space="preserve">Closing Price-L14 </m:t>
              </m:r>
            </m:num>
            <m:den>
              <m:r>
                <w:rPr>
                  <w:rFonts w:ascii="Cambria Math" w:eastAsia="Times New Roman" w:hAnsi="Cambria Math" w:cs="Times New Roman"/>
                  <w:color w:val="000000"/>
                  <w:sz w:val="22"/>
                  <w:szCs w:val="22"/>
                  <w:bdr w:val="none" w:sz="0" w:space="0" w:color="auto" w:frame="1"/>
                </w:rPr>
                <m:t>H14-L14</m:t>
              </m:r>
            </m:den>
          </m:f>
        </m:oMath>
      </m:oMathPara>
    </w:p>
    <w:p w14:paraId="2196CA38" w14:textId="35AB92D1" w:rsidR="002E14F6" w:rsidRDefault="00835CEE" w:rsidP="001B5B4C">
      <w:pPr>
        <w:spacing w:before="170" w:after="170"/>
        <w:jc w:val="both"/>
        <w:outlineLvl w:val="1"/>
        <w:rPr>
          <w:rFonts w:ascii="Palatino Linotype" w:eastAsia="Times New Roman" w:hAnsi="Palatino Linotype" w:cs="Times New Roman"/>
          <w:color w:val="000000"/>
          <w:sz w:val="22"/>
          <w:szCs w:val="22"/>
        </w:rPr>
      </w:pPr>
      <w:r>
        <w:rPr>
          <w:rFonts w:ascii="Palatino Linotype" w:eastAsia="Times New Roman" w:hAnsi="Palatino Linotype" w:cs="Times New Roman"/>
          <w:color w:val="000000"/>
          <w:sz w:val="22"/>
          <w:szCs w:val="22"/>
        </w:rPr>
        <w:t xml:space="preserve">With industry standard at 14-period window, Stochastic Oscillator does not need to take the lookback period as a parameter. It does need </w:t>
      </w:r>
      <w:r w:rsidR="006F00E9" w:rsidRPr="006F00E9">
        <w:rPr>
          <w:rFonts w:ascii="Palatino Linotype" w:eastAsia="Times New Roman" w:hAnsi="Palatino Linotype" w:cs="Times New Roman"/>
          <w:color w:val="000000"/>
          <w:sz w:val="22"/>
          <w:szCs w:val="22"/>
        </w:rPr>
        <w:t xml:space="preserve">additional adjustment of daily high , low, and closing prices of a stock. </w:t>
      </w:r>
      <w:r>
        <w:rPr>
          <w:rFonts w:ascii="Palatino Linotype" w:eastAsia="Times New Roman" w:hAnsi="Palatino Linotype" w:cs="Times New Roman"/>
          <w:color w:val="000000"/>
          <w:sz w:val="22"/>
          <w:szCs w:val="22"/>
        </w:rPr>
        <w:t xml:space="preserve">So inside </w:t>
      </w:r>
      <w:r w:rsidRPr="00835CEE">
        <w:rPr>
          <w:rFonts w:ascii="Palatino Linotype" w:eastAsia="Times New Roman" w:hAnsi="Palatino Linotype" w:cs="Times New Roman"/>
          <w:i/>
          <w:iCs/>
          <w:color w:val="000000"/>
          <w:sz w:val="22"/>
          <w:szCs w:val="22"/>
        </w:rPr>
        <w:t>get_sto</w:t>
      </w:r>
      <w:r>
        <w:rPr>
          <w:rFonts w:ascii="Palatino Linotype" w:eastAsia="Times New Roman" w:hAnsi="Palatino Linotype" w:cs="Times New Roman"/>
          <w:color w:val="000000"/>
          <w:sz w:val="22"/>
          <w:szCs w:val="22"/>
        </w:rPr>
        <w:t xml:space="preserve"> method, </w:t>
      </w:r>
      <w:r w:rsidR="006F00E9" w:rsidRPr="006F00E9">
        <w:rPr>
          <w:rFonts w:ascii="Palatino Linotype" w:eastAsia="Times New Roman" w:hAnsi="Palatino Linotype" w:cs="Times New Roman"/>
          <w:color w:val="000000"/>
          <w:sz w:val="22"/>
          <w:szCs w:val="22"/>
        </w:rPr>
        <w:t xml:space="preserve">obtained adjusted closing price and closing price </w:t>
      </w:r>
      <w:r>
        <w:rPr>
          <w:rFonts w:ascii="Palatino Linotype" w:eastAsia="Times New Roman" w:hAnsi="Palatino Linotype" w:cs="Times New Roman"/>
          <w:color w:val="000000"/>
          <w:sz w:val="22"/>
          <w:szCs w:val="22"/>
        </w:rPr>
        <w:t xml:space="preserve">were retrieved through </w:t>
      </w:r>
      <w:r w:rsidRPr="00835CEE">
        <w:rPr>
          <w:rFonts w:ascii="Palatino Linotype" w:eastAsia="Times New Roman" w:hAnsi="Palatino Linotype" w:cs="Times New Roman"/>
          <w:i/>
          <w:iCs/>
          <w:color w:val="000000"/>
          <w:sz w:val="22"/>
          <w:szCs w:val="22"/>
        </w:rPr>
        <w:t>get_data</w:t>
      </w:r>
      <w:r>
        <w:rPr>
          <w:rFonts w:ascii="Palatino Linotype" w:eastAsia="Times New Roman" w:hAnsi="Palatino Linotype" w:cs="Times New Roman"/>
          <w:color w:val="000000"/>
          <w:sz w:val="22"/>
          <w:szCs w:val="22"/>
        </w:rPr>
        <w:t xml:space="preserve"> method to obtain </w:t>
      </w:r>
      <w:r w:rsidR="006F00E9" w:rsidRPr="006F00E9">
        <w:rPr>
          <w:rFonts w:ascii="Palatino Linotype" w:eastAsia="Times New Roman" w:hAnsi="Palatino Linotype" w:cs="Times New Roman"/>
          <w:color w:val="000000"/>
          <w:sz w:val="22"/>
          <w:szCs w:val="22"/>
        </w:rPr>
        <w:t>adjustment ratios for each trading day, before calculating daily adjusted high prices and low prices. After having daily adjusted closing price, high price and low price on hand, I used rolling function as well to get L14 and H14 and final %K based on the equation above.</w:t>
      </w:r>
    </w:p>
    <w:p w14:paraId="2C2B1978" w14:textId="681A7548" w:rsidR="00835CEE" w:rsidRPr="004E4CE0" w:rsidRDefault="00835CEE" w:rsidP="00835CEE">
      <w:pPr>
        <w:pStyle w:val="Heading2"/>
        <w:keepNext/>
        <w:keepLines/>
        <w:tabs>
          <w:tab w:val="num" w:pos="360"/>
        </w:tabs>
        <w:suppressAutoHyphens/>
        <w:spacing w:before="170" w:beforeAutospacing="0" w:after="170" w:afterAutospacing="0" w:line="340" w:lineRule="exact"/>
        <w:jc w:val="both"/>
        <w:rPr>
          <w:rFonts w:ascii="Palatino Linotype" w:eastAsiaTheme="majorEastAsia" w:hAnsi="Palatino Linotype" w:cs="Times New Roman (Headings CS)"/>
          <w:bCs w:val="0"/>
          <w:color w:val="000000"/>
          <w:spacing w:val="2"/>
          <w:kern w:val="16"/>
          <w:sz w:val="22"/>
          <w:szCs w:val="22"/>
          <w:lang w:val="en-US"/>
          <w14:ligatures w14:val="standardContextual"/>
          <w14:numForm w14:val="oldStyle"/>
          <w14:numSpacing w14:val="proportional"/>
        </w:rPr>
      </w:pPr>
      <w:r>
        <w:rPr>
          <w:rFonts w:ascii="Palatino Linotype" w:eastAsiaTheme="majorEastAsia" w:hAnsi="Palatino Linotype" w:cs="Times New Roman (Headings CS)"/>
          <w:bCs w:val="0"/>
          <w:color w:val="000000"/>
          <w:spacing w:val="2"/>
          <w:kern w:val="16"/>
          <w:sz w:val="22"/>
          <w:szCs w:val="22"/>
          <w:lang w:val="en-US" w:eastAsia="en-US"/>
          <w14:ligatures w14:val="standardContextual"/>
          <w14:numForm w14:val="oldStyle"/>
          <w14:numSpacing w14:val="proportional"/>
        </w:rPr>
        <w:t xml:space="preserve">1.5 </w:t>
      </w:r>
      <w:r>
        <w:rPr>
          <w:rFonts w:ascii="Palatino Linotype" w:hAnsi="Palatino Linotype"/>
          <w:color w:val="000000"/>
          <w:sz w:val="22"/>
          <w:szCs w:val="22"/>
        </w:rPr>
        <w:t>SMA Crosses and ROC Crosses</w:t>
      </w:r>
    </w:p>
    <w:p w14:paraId="550B201E" w14:textId="21C44799" w:rsidR="004B7B3E" w:rsidRDefault="00835CEE" w:rsidP="00835CEE">
      <w:pPr>
        <w:rPr>
          <w:rFonts w:ascii="Palatino Linotype" w:eastAsia="Times New Roman" w:hAnsi="Palatino Linotype" w:cs="Times New Roman"/>
          <w:color w:val="000000"/>
          <w:sz w:val="22"/>
          <w:szCs w:val="22"/>
        </w:rPr>
      </w:pPr>
      <w:r>
        <w:rPr>
          <w:rFonts w:ascii="Palatino Linotype" w:eastAsia="Times New Roman" w:hAnsi="Palatino Linotype" w:cs="Times New Roman"/>
          <w:color w:val="000000"/>
          <w:sz w:val="22"/>
          <w:szCs w:val="22"/>
        </w:rPr>
        <w:t xml:space="preserve">In addition to buy and sell signals, I created an price cross signal, utilizing 2 additional dataframes, SMA Crosses and Rate of Change Crosses, because cross over indexes are </w:t>
      </w:r>
      <w:r w:rsidR="004B7B3E">
        <w:rPr>
          <w:rFonts w:ascii="Palatino Linotype" w:eastAsia="Times New Roman" w:hAnsi="Palatino Linotype" w:cs="Times New Roman"/>
          <w:color w:val="000000"/>
          <w:sz w:val="22"/>
          <w:szCs w:val="22"/>
        </w:rPr>
        <w:t>valid</w:t>
      </w:r>
      <w:r>
        <w:rPr>
          <w:rFonts w:ascii="Palatino Linotype" w:eastAsia="Times New Roman" w:hAnsi="Palatino Linotype" w:cs="Times New Roman"/>
          <w:color w:val="000000"/>
          <w:sz w:val="22"/>
          <w:szCs w:val="22"/>
        </w:rPr>
        <w:t xml:space="preserve"> indicators for trend changes</w:t>
      </w:r>
      <w:r w:rsidR="004B7B3E">
        <w:rPr>
          <w:rFonts w:ascii="Palatino Linotype" w:eastAsia="Times New Roman" w:hAnsi="Palatino Linotype" w:cs="Times New Roman"/>
          <w:color w:val="000000"/>
          <w:sz w:val="22"/>
          <w:szCs w:val="22"/>
        </w:rPr>
        <w:t xml:space="preserve"> to help the strategy decide the timing to exit current positions.</w:t>
      </w:r>
    </w:p>
    <w:p w14:paraId="122C395D" w14:textId="2536F837" w:rsidR="00835CEE" w:rsidRDefault="004B7B3E" w:rsidP="00835CEE">
      <w:pPr>
        <w:rPr>
          <w:rFonts w:ascii="Palatino Linotype" w:eastAsia="Times New Roman" w:hAnsi="Palatino Linotype" w:cs="Times New Roman"/>
          <w:color w:val="000000"/>
          <w:sz w:val="22"/>
          <w:szCs w:val="22"/>
        </w:rPr>
      </w:pPr>
      <w:r>
        <w:rPr>
          <w:rFonts w:ascii="Palatino Linotype" w:eastAsia="Times New Roman" w:hAnsi="Palatino Linotype" w:cs="Times New Roman"/>
          <w:color w:val="000000"/>
          <w:sz w:val="22"/>
          <w:szCs w:val="22"/>
        </w:rPr>
        <w:t>Crossover dataframes are constructed as following: w</w:t>
      </w:r>
      <w:r w:rsidR="00835CEE">
        <w:rPr>
          <w:rFonts w:ascii="Palatino Linotype" w:eastAsia="Times New Roman" w:hAnsi="Palatino Linotype" w:cs="Times New Roman"/>
          <w:color w:val="000000"/>
          <w:sz w:val="22"/>
          <w:szCs w:val="22"/>
        </w:rPr>
        <w:t xml:space="preserve">hen Price/SMA or Rate of Change are positive, they were classified as 1, otherwise 0. </w:t>
      </w:r>
      <w:r>
        <w:rPr>
          <w:rFonts w:ascii="Palatino Linotype" w:eastAsia="Times New Roman" w:hAnsi="Palatino Linotype" w:cs="Times New Roman"/>
          <w:color w:val="000000"/>
          <w:sz w:val="22"/>
          <w:szCs w:val="22"/>
        </w:rPr>
        <w:t>Then th</w:t>
      </w:r>
      <w:r w:rsidR="00835CEE">
        <w:rPr>
          <w:rFonts w:ascii="Palatino Linotype" w:eastAsia="Times New Roman" w:hAnsi="Palatino Linotype" w:cs="Times New Roman"/>
          <w:color w:val="000000"/>
          <w:sz w:val="22"/>
          <w:szCs w:val="22"/>
        </w:rPr>
        <w:t xml:space="preserve">e differences </w:t>
      </w:r>
      <w:r>
        <w:rPr>
          <w:rFonts w:ascii="Palatino Linotype" w:eastAsia="Times New Roman" w:hAnsi="Palatino Linotype" w:cs="Times New Roman"/>
          <w:color w:val="000000"/>
          <w:sz w:val="22"/>
          <w:szCs w:val="22"/>
        </w:rPr>
        <w:t xml:space="preserve">were took </w:t>
      </w:r>
      <w:r w:rsidR="00835CEE">
        <w:rPr>
          <w:rFonts w:ascii="Palatino Linotype" w:eastAsia="Times New Roman" w:hAnsi="Palatino Linotype" w:cs="Times New Roman"/>
          <w:color w:val="000000"/>
          <w:sz w:val="22"/>
          <w:szCs w:val="22"/>
        </w:rPr>
        <w:t>between each row</w:t>
      </w:r>
      <w:r>
        <w:rPr>
          <w:rFonts w:ascii="Palatino Linotype" w:eastAsia="Times New Roman" w:hAnsi="Palatino Linotype" w:cs="Times New Roman"/>
          <w:color w:val="000000"/>
          <w:sz w:val="22"/>
          <w:szCs w:val="22"/>
        </w:rPr>
        <w:t xml:space="preserve">, yielding dates with nonzero values </w:t>
      </w:r>
      <w:r w:rsidR="00835CEE">
        <w:rPr>
          <w:rFonts w:ascii="Palatino Linotype" w:eastAsia="Times New Roman" w:hAnsi="Palatino Linotype" w:cs="Times New Roman"/>
          <w:color w:val="000000"/>
          <w:sz w:val="22"/>
          <w:szCs w:val="22"/>
        </w:rPr>
        <w:t xml:space="preserve">when Price/SMA or ROC changed from positive to negative (or vice versa) </w:t>
      </w:r>
    </w:p>
    <w:p w14:paraId="00526A97" w14:textId="39E99491" w:rsidR="002E14F6" w:rsidRDefault="002E14F6" w:rsidP="001B5B4C">
      <w:pPr>
        <w:spacing w:before="170" w:after="170"/>
        <w:jc w:val="both"/>
        <w:outlineLvl w:val="1"/>
        <w:rPr>
          <w:rFonts w:ascii="Palatino Linotype" w:eastAsia="Times New Roman" w:hAnsi="Palatino Linotype" w:cs="Times New Roman"/>
          <w:color w:val="000000"/>
          <w:sz w:val="22"/>
          <w:szCs w:val="22"/>
        </w:rPr>
      </w:pPr>
    </w:p>
    <w:p w14:paraId="3B7F6DC6" w14:textId="3088856B" w:rsidR="002E14F6" w:rsidRDefault="002E14F6" w:rsidP="002E14F6">
      <w:pPr>
        <w:pStyle w:val="Heading1"/>
        <w:keepNext/>
        <w:keepLines/>
        <w:numPr>
          <w:ilvl w:val="0"/>
          <w:numId w:val="1"/>
        </w:numPr>
        <w:tabs>
          <w:tab w:val="num" w:pos="202"/>
          <w:tab w:val="num" w:pos="360"/>
        </w:tabs>
        <w:suppressAutoHyphens/>
        <w:spacing w:before="220" w:beforeAutospacing="0" w:after="170" w:afterAutospacing="0" w:line="340" w:lineRule="exact"/>
        <w:ind w:left="0" w:firstLine="0"/>
        <w:jc w:val="both"/>
        <w:rPr>
          <w:rFonts w:ascii="Palatino Linotype" w:eastAsiaTheme="majorEastAsia" w:hAnsi="Palatino Linotype" w:cs="Times New Roman (Headings CS)"/>
          <w:bCs w:val="0"/>
          <w:caps/>
          <w:spacing w:val="13"/>
          <w:kern w:val="16"/>
          <w:sz w:val="22"/>
          <w:lang w:val="en-US" w:eastAsia="en-US"/>
          <w14:ligatures w14:val="standardContextual"/>
          <w14:numForm w14:val="lining"/>
          <w14:numSpacing w14:val="tabular"/>
        </w:rPr>
      </w:pPr>
      <w:r>
        <w:rPr>
          <w:rFonts w:ascii="Palatino Linotype" w:eastAsiaTheme="majorEastAsia" w:hAnsi="Palatino Linotype" w:cs="Times New Roman (Headings CS)"/>
          <w:bCs w:val="0"/>
          <w:caps/>
          <w:spacing w:val="13"/>
          <w:kern w:val="16"/>
          <w:sz w:val="22"/>
          <w:lang w:val="en-US" w:eastAsia="en-US"/>
          <w14:ligatures w14:val="standardContextual"/>
          <w14:numForm w14:val="lining"/>
          <w14:numSpacing w14:val="tabular"/>
        </w:rPr>
        <w:t>M</w:t>
      </w:r>
      <w:r>
        <w:rPr>
          <w:rFonts w:ascii="Palatino Linotype" w:eastAsiaTheme="majorEastAsia" w:hAnsi="Palatino Linotype" w:cs="Times New Roman (Headings CS)" w:hint="eastAsia"/>
          <w:bCs w:val="0"/>
          <w:caps/>
          <w:spacing w:val="13"/>
          <w:kern w:val="16"/>
          <w:sz w:val="22"/>
          <w:lang w:val="en-US"/>
          <w14:ligatures w14:val="standardContextual"/>
          <w14:numForm w14:val="lining"/>
          <w14:numSpacing w14:val="tabular"/>
        </w:rPr>
        <w:t>anual</w:t>
      </w:r>
      <w:r>
        <w:rPr>
          <w:rFonts w:ascii="Palatino Linotype" w:eastAsiaTheme="majorEastAsia" w:hAnsi="Palatino Linotype" w:cs="Times New Roman (Headings CS)"/>
          <w:bCs w:val="0"/>
          <w:caps/>
          <w:spacing w:val="13"/>
          <w:kern w:val="16"/>
          <w:sz w:val="22"/>
          <w:lang w:val="en-US" w:eastAsia="en-US"/>
          <w14:ligatures w14:val="standardContextual"/>
          <w14:numForm w14:val="lining"/>
          <w14:numSpacing w14:val="tabular"/>
        </w:rPr>
        <w:t xml:space="preserve"> Strategy</w:t>
      </w:r>
    </w:p>
    <w:p w14:paraId="00731D29" w14:textId="0C9A7159" w:rsidR="006D4679" w:rsidRPr="006D4679" w:rsidRDefault="006D4679" w:rsidP="006D4679">
      <w:pPr>
        <w:pStyle w:val="Heading2"/>
        <w:keepNext/>
        <w:keepLines/>
        <w:tabs>
          <w:tab w:val="num" w:pos="360"/>
        </w:tabs>
        <w:suppressAutoHyphens/>
        <w:spacing w:before="170" w:beforeAutospacing="0" w:after="170" w:afterAutospacing="0" w:line="340" w:lineRule="exact"/>
        <w:jc w:val="both"/>
        <w:rPr>
          <w:rFonts w:ascii="Palatino Linotype" w:eastAsiaTheme="majorEastAsia" w:hAnsi="Palatino Linotype" w:cs="Times New Roman (Headings CS)"/>
          <w:bCs w:val="0"/>
          <w:color w:val="000000"/>
          <w:spacing w:val="2"/>
          <w:kern w:val="16"/>
          <w:sz w:val="22"/>
          <w:szCs w:val="22"/>
          <w:lang w:val="en-US"/>
          <w14:ligatures w14:val="standardContextual"/>
          <w14:numForm w14:val="oldStyle"/>
          <w14:numSpacing w14:val="proportional"/>
        </w:rPr>
      </w:pPr>
      <w:r>
        <w:rPr>
          <w:rFonts w:ascii="Palatino Linotype" w:eastAsiaTheme="majorEastAsia" w:hAnsi="Palatino Linotype" w:cs="Times New Roman (Headings CS)"/>
          <w:bCs w:val="0"/>
          <w:color w:val="000000"/>
          <w:spacing w:val="2"/>
          <w:kern w:val="16"/>
          <w:sz w:val="22"/>
          <w:szCs w:val="22"/>
          <w:lang w:val="en-US" w:eastAsia="en-US"/>
          <w14:ligatures w14:val="standardContextual"/>
          <w14:numForm w14:val="oldStyle"/>
          <w14:numSpacing w14:val="proportional"/>
        </w:rPr>
        <w:t xml:space="preserve">2.1 </w:t>
      </w:r>
      <w:r>
        <w:rPr>
          <w:rFonts w:ascii="Palatino Linotype" w:hAnsi="Palatino Linotype"/>
          <w:color w:val="000000"/>
          <w:sz w:val="22"/>
          <w:szCs w:val="22"/>
        </w:rPr>
        <w:t>Manual Strategy Construction and Rationales</w:t>
      </w:r>
    </w:p>
    <w:p w14:paraId="60B81BD5" w14:textId="0514B717" w:rsidR="005F5759" w:rsidRDefault="005F5759" w:rsidP="002E14F6">
      <w:pPr>
        <w:rPr>
          <w:rFonts w:ascii="Palatino Linotype" w:eastAsia="Times New Roman" w:hAnsi="Palatino Linotype" w:cs="Times New Roman"/>
          <w:color w:val="000000"/>
          <w:sz w:val="22"/>
          <w:szCs w:val="22"/>
        </w:rPr>
      </w:pPr>
      <w:r>
        <w:rPr>
          <w:rFonts w:ascii="Palatino Linotype" w:eastAsia="Times New Roman" w:hAnsi="Palatino Linotype" w:cs="Times New Roman"/>
          <w:color w:val="000000"/>
          <w:sz w:val="22"/>
          <w:szCs w:val="22"/>
        </w:rPr>
        <w:t>The underlying rationale to construct trading strategy is to long when the stock demonstrates oversold signal, and to sell when the stock demonstrates overbought signal.</w:t>
      </w:r>
      <w:r w:rsidR="002F4C5D">
        <w:rPr>
          <w:rFonts w:ascii="Palatino Linotype" w:eastAsia="Times New Roman" w:hAnsi="Palatino Linotype" w:cs="Times New Roman"/>
          <w:color w:val="000000"/>
          <w:sz w:val="22"/>
          <w:szCs w:val="22"/>
        </w:rPr>
        <w:t xml:space="preserve"> For my manual strategy, Price/SMA, B%, and Stochastic Oscillator were used to indicate overbought/sold.</w:t>
      </w:r>
    </w:p>
    <w:p w14:paraId="06C0A9AD" w14:textId="39405B80" w:rsidR="002F4C5D" w:rsidRDefault="002F4C5D" w:rsidP="002E14F6">
      <w:pPr>
        <w:rPr>
          <w:rFonts w:ascii="Palatino Linotype" w:eastAsia="Times New Roman" w:hAnsi="Palatino Linotype" w:cs="Times New Roman"/>
          <w:color w:val="000000"/>
          <w:sz w:val="22"/>
          <w:szCs w:val="22"/>
        </w:rPr>
      </w:pPr>
    </w:p>
    <w:p w14:paraId="75031A68" w14:textId="5C4AB792" w:rsidR="00744AEA" w:rsidRDefault="001A69AC" w:rsidP="002E14F6">
      <w:pPr>
        <w:rPr>
          <w:rFonts w:ascii="Palatino Linotype" w:eastAsia="Times New Roman" w:hAnsi="Palatino Linotype" w:cs="Times New Roman"/>
          <w:color w:val="000000"/>
          <w:sz w:val="22"/>
          <w:szCs w:val="22"/>
        </w:rPr>
      </w:pPr>
      <w:r>
        <w:rPr>
          <w:rFonts w:ascii="Palatino Linotype" w:eastAsia="Times New Roman" w:hAnsi="Palatino Linotype" w:cs="Times New Roman"/>
          <w:color w:val="000000"/>
          <w:sz w:val="22"/>
          <w:szCs w:val="22"/>
        </w:rPr>
        <w:t>Since Price moves faster than SMA, when Price is higher than SMA, it usually means the stock is overheated and could imply a good timing to short, vice versa. So I set the threshold to be 5% for Price/SMA ratio: when Price/SMA &gt; 1.05, short the stock; when Price/SMA &lt; 0.95, buy the stock.</w:t>
      </w:r>
    </w:p>
    <w:p w14:paraId="6C35E2C8" w14:textId="2DF441A2" w:rsidR="002F4C5D" w:rsidRDefault="002F4C5D" w:rsidP="002E14F6">
      <w:pPr>
        <w:rPr>
          <w:rFonts w:ascii="Palatino Linotype" w:eastAsia="Times New Roman" w:hAnsi="Palatino Linotype" w:cs="Times New Roman"/>
          <w:color w:val="000000"/>
          <w:sz w:val="22"/>
          <w:szCs w:val="22"/>
          <w:bdr w:val="none" w:sz="0" w:space="0" w:color="auto" w:frame="1"/>
        </w:rPr>
      </w:pPr>
      <w:r>
        <w:rPr>
          <w:rFonts w:ascii="Palatino Linotype" w:eastAsia="Times New Roman" w:hAnsi="Palatino Linotype" w:cs="Times New Roman"/>
          <w:color w:val="000000"/>
          <w:sz w:val="22"/>
          <w:szCs w:val="22"/>
        </w:rPr>
        <w:t xml:space="preserve">For B%, </w:t>
      </w:r>
      <w:r>
        <w:rPr>
          <w:rFonts w:ascii="Palatino Linotype" w:eastAsia="Times New Roman" w:hAnsi="Palatino Linotype" w:cs="Times New Roman"/>
          <w:color w:val="000000"/>
          <w:sz w:val="22"/>
          <w:szCs w:val="22"/>
          <w:bdr w:val="none" w:sz="0" w:space="0" w:color="auto" w:frame="1"/>
        </w:rPr>
        <w:t xml:space="preserve">continuous touches on the upper band (B%&gt;1) may indicates an overbought signal while </w:t>
      </w:r>
      <w:r>
        <w:rPr>
          <w:rFonts w:ascii="Palatino Linotype" w:eastAsia="Times New Roman" w:hAnsi="Palatino Linotype" w:cs="Times New Roman" w:hint="eastAsia"/>
          <w:color w:val="000000"/>
          <w:sz w:val="22"/>
          <w:szCs w:val="22"/>
          <w:bdr w:val="none" w:sz="0" w:space="0" w:color="auto" w:frame="1"/>
        </w:rPr>
        <w:t>tou</w:t>
      </w:r>
      <w:r>
        <w:rPr>
          <w:rFonts w:ascii="Palatino Linotype" w:eastAsia="Times New Roman" w:hAnsi="Palatino Linotype" w:cs="Times New Roman"/>
          <w:color w:val="000000"/>
          <w:sz w:val="22"/>
          <w:szCs w:val="22"/>
          <w:bdr w:val="none" w:sz="0" w:space="0" w:color="auto" w:frame="1"/>
        </w:rPr>
        <w:t>ches on the lower band (B%&lt;0) may suggest an oversold.</w:t>
      </w:r>
    </w:p>
    <w:p w14:paraId="0E86A139" w14:textId="2877F9A0" w:rsidR="002F4C5D" w:rsidRDefault="002F4C5D" w:rsidP="002E14F6">
      <w:pPr>
        <w:rPr>
          <w:rFonts w:ascii="Palatino Linotype" w:eastAsia="Times New Roman" w:hAnsi="Palatino Linotype" w:cs="Times New Roman"/>
          <w:color w:val="000000"/>
          <w:sz w:val="22"/>
          <w:szCs w:val="22"/>
        </w:rPr>
      </w:pPr>
      <w:r>
        <w:rPr>
          <w:rFonts w:ascii="Palatino Linotype" w:eastAsia="Times New Roman" w:hAnsi="Palatino Linotype" w:cs="Times New Roman"/>
          <w:color w:val="000000"/>
          <w:sz w:val="22"/>
          <w:szCs w:val="22"/>
          <w:bdr w:val="none" w:sz="0" w:space="0" w:color="auto" w:frame="1"/>
        </w:rPr>
        <w:t xml:space="preserve">For Stochastic Oscillator, industry has a general belief that </w:t>
      </w:r>
      <w:r>
        <w:rPr>
          <w:rFonts w:ascii="Palatino Linotype" w:eastAsia="Times New Roman" w:hAnsi="Palatino Linotype" w:cs="Times New Roman"/>
          <w:color w:val="000000"/>
          <w:sz w:val="22"/>
          <w:szCs w:val="22"/>
        </w:rPr>
        <w:t>reading over 80 indicates overbought and below 20 indicates oversold and my manual strategy adopted this belief.</w:t>
      </w:r>
    </w:p>
    <w:p w14:paraId="0BEC7FF0" w14:textId="1BF2A191" w:rsidR="001A69AC" w:rsidRPr="002E14F6" w:rsidRDefault="001A69AC" w:rsidP="001A69AC">
      <w:pPr>
        <w:rPr>
          <w:rFonts w:ascii="Palatino Linotype" w:eastAsia="Times New Roman" w:hAnsi="Palatino Linotype" w:cs="Times New Roman"/>
          <w:color w:val="000000"/>
          <w:sz w:val="22"/>
          <w:szCs w:val="22"/>
        </w:rPr>
      </w:pPr>
      <w:r>
        <w:rPr>
          <w:rFonts w:ascii="Palatino Linotype" w:eastAsia="Times New Roman" w:hAnsi="Palatino Linotype" w:cs="Times New Roman"/>
          <w:color w:val="000000"/>
          <w:sz w:val="22"/>
          <w:szCs w:val="22"/>
        </w:rPr>
        <w:t xml:space="preserve">In addition, I also utilized Cross-over indicators, as discussed in previous section, to help determine when to exit current positions: when SMA and ROC crosses both happened, </w:t>
      </w:r>
      <w:r w:rsidR="00FA2D95">
        <w:rPr>
          <w:rFonts w:ascii="Palatino Linotype" w:eastAsia="Times New Roman" w:hAnsi="Palatino Linotype" w:cs="Times New Roman"/>
          <w:color w:val="000000"/>
          <w:sz w:val="22"/>
          <w:szCs w:val="22"/>
        </w:rPr>
        <w:t>the stock had a higher potential to experience a trend change, implying a possible exit from current position.</w:t>
      </w:r>
    </w:p>
    <w:p w14:paraId="1DB034F6" w14:textId="77777777" w:rsidR="001A69AC" w:rsidRDefault="001A69AC" w:rsidP="002E14F6">
      <w:pPr>
        <w:rPr>
          <w:rFonts w:ascii="Palatino Linotype" w:eastAsia="Times New Roman" w:hAnsi="Palatino Linotype" w:cs="Times New Roman"/>
          <w:color w:val="000000"/>
          <w:sz w:val="22"/>
          <w:szCs w:val="22"/>
        </w:rPr>
      </w:pPr>
    </w:p>
    <w:p w14:paraId="562FE436" w14:textId="77777777" w:rsidR="002F4C5D" w:rsidRDefault="002F4C5D" w:rsidP="002E14F6">
      <w:pPr>
        <w:rPr>
          <w:rFonts w:ascii="Palatino Linotype" w:eastAsia="Times New Roman" w:hAnsi="Palatino Linotype" w:cs="Times New Roman"/>
          <w:color w:val="000000"/>
          <w:sz w:val="22"/>
          <w:szCs w:val="22"/>
        </w:rPr>
      </w:pPr>
    </w:p>
    <w:p w14:paraId="63671F6A" w14:textId="550B2141" w:rsidR="002E14F6" w:rsidRDefault="002F4C5D" w:rsidP="002E14F6">
      <w:pPr>
        <w:rPr>
          <w:rFonts w:ascii="Palatino Linotype" w:eastAsia="Times New Roman" w:hAnsi="Palatino Linotype" w:cs="Times New Roman"/>
          <w:color w:val="000000"/>
          <w:sz w:val="22"/>
          <w:szCs w:val="22"/>
        </w:rPr>
      </w:pPr>
      <w:r>
        <w:rPr>
          <w:rFonts w:ascii="Palatino Linotype" w:eastAsia="Times New Roman" w:hAnsi="Palatino Linotype" w:cs="Times New Roman"/>
          <w:color w:val="000000"/>
          <w:sz w:val="22"/>
          <w:szCs w:val="22"/>
        </w:rPr>
        <w:t>To summarize, b</w:t>
      </w:r>
      <w:r w:rsidR="002E14F6">
        <w:rPr>
          <w:rFonts w:ascii="Palatino Linotype" w:eastAsia="Times New Roman" w:hAnsi="Palatino Linotype" w:cs="Times New Roman"/>
          <w:color w:val="000000"/>
          <w:sz w:val="22"/>
          <w:szCs w:val="22"/>
        </w:rPr>
        <w:t xml:space="preserve">uy </w:t>
      </w:r>
      <w:r w:rsidR="00A142CF">
        <w:rPr>
          <w:rFonts w:ascii="Palatino Linotype" w:eastAsia="Times New Roman" w:hAnsi="Palatino Linotype" w:cs="Times New Roman"/>
          <w:color w:val="000000"/>
          <w:sz w:val="22"/>
          <w:szCs w:val="22"/>
        </w:rPr>
        <w:t xml:space="preserve">was signaled </w:t>
      </w:r>
      <w:r w:rsidR="002E14F6">
        <w:rPr>
          <w:rFonts w:ascii="Palatino Linotype" w:eastAsia="Times New Roman" w:hAnsi="Palatino Linotype" w:cs="Times New Roman"/>
          <w:color w:val="000000"/>
          <w:sz w:val="22"/>
          <w:szCs w:val="22"/>
        </w:rPr>
        <w:t>when all conditions</w:t>
      </w:r>
      <w:r w:rsidR="00A142CF">
        <w:rPr>
          <w:rFonts w:ascii="Palatino Linotype" w:eastAsia="Times New Roman" w:hAnsi="Palatino Linotype" w:cs="Times New Roman"/>
          <w:color w:val="000000"/>
          <w:sz w:val="22"/>
          <w:szCs w:val="22"/>
        </w:rPr>
        <w:t xml:space="preserve">, </w:t>
      </w:r>
      <w:r w:rsidR="002E14F6">
        <w:rPr>
          <w:rFonts w:ascii="Palatino Linotype" w:eastAsia="Times New Roman" w:hAnsi="Palatino Linotype" w:cs="Times New Roman"/>
          <w:color w:val="000000"/>
          <w:sz w:val="22"/>
          <w:szCs w:val="22"/>
        </w:rPr>
        <w:t>Price/SMA ratio &lt; 0.95, Bollinger Band % &lt; 0</w:t>
      </w:r>
      <w:r w:rsidR="00A142CF">
        <w:rPr>
          <w:rFonts w:ascii="Palatino Linotype" w:eastAsia="Times New Roman" w:hAnsi="Palatino Linotype" w:cs="Times New Roman"/>
          <w:color w:val="000000"/>
          <w:sz w:val="22"/>
          <w:szCs w:val="22"/>
        </w:rPr>
        <w:t xml:space="preserve"> </w:t>
      </w:r>
      <w:r w:rsidR="002E14F6">
        <w:rPr>
          <w:rFonts w:ascii="Palatino Linotype" w:eastAsia="Times New Roman" w:hAnsi="Palatino Linotype" w:cs="Times New Roman"/>
          <w:color w:val="000000"/>
          <w:sz w:val="22"/>
          <w:szCs w:val="22"/>
        </w:rPr>
        <w:t xml:space="preserve">and </w:t>
      </w:r>
      <w:r w:rsidR="00A142CF">
        <w:rPr>
          <w:rFonts w:ascii="Palatino Linotype" w:eastAsia="Times New Roman" w:hAnsi="Palatino Linotype" w:cs="Times New Roman"/>
          <w:color w:val="000000"/>
          <w:sz w:val="22"/>
          <w:szCs w:val="22"/>
        </w:rPr>
        <w:t>Stochastic Oscillatator &lt; 20, have been satisfied.</w:t>
      </w:r>
    </w:p>
    <w:p w14:paraId="2DE33BB8" w14:textId="7386DF02" w:rsidR="00A142CF" w:rsidRDefault="00A142CF" w:rsidP="002E14F6">
      <w:pPr>
        <w:rPr>
          <w:rFonts w:ascii="Palatino Linotype" w:eastAsia="Times New Roman" w:hAnsi="Palatino Linotype" w:cs="Times New Roman"/>
          <w:color w:val="000000"/>
          <w:sz w:val="22"/>
          <w:szCs w:val="22"/>
        </w:rPr>
      </w:pPr>
      <w:r>
        <w:rPr>
          <w:rFonts w:ascii="Palatino Linotype" w:eastAsia="Times New Roman" w:hAnsi="Palatino Linotype" w:cs="Times New Roman"/>
          <w:color w:val="000000"/>
          <w:sz w:val="22"/>
          <w:szCs w:val="22"/>
        </w:rPr>
        <w:t>Sell was signaled when all conditions, Price/SMA ratio &gt; 1.05, Bollinger Band % &gt;1 and Stochastic Oscillatator &gt;20, have been satisfied.</w:t>
      </w:r>
    </w:p>
    <w:p w14:paraId="1826340F" w14:textId="4F01B92E" w:rsidR="001C5276" w:rsidRDefault="00FA2D95" w:rsidP="002E14F6">
      <w:pPr>
        <w:rPr>
          <w:rFonts w:ascii="Palatino Linotype" w:eastAsia="Times New Roman" w:hAnsi="Palatino Linotype" w:cs="Times New Roman"/>
          <w:color w:val="000000"/>
          <w:sz w:val="22"/>
          <w:szCs w:val="22"/>
        </w:rPr>
      </w:pPr>
      <w:r>
        <w:rPr>
          <w:rFonts w:ascii="Palatino Linotype" w:eastAsia="Times New Roman" w:hAnsi="Palatino Linotype" w:cs="Times New Roman"/>
          <w:color w:val="000000"/>
          <w:sz w:val="22"/>
          <w:szCs w:val="22"/>
        </w:rPr>
        <w:t>Exit position (desired holding set to 0) when both SMA Cross and ROC Cross have nonzero values.</w:t>
      </w:r>
      <w:r w:rsidR="00C73849">
        <w:rPr>
          <w:rFonts w:ascii="Palatino Linotype" w:eastAsia="Times New Roman" w:hAnsi="Palatino Linotype" w:cs="Times New Roman"/>
          <w:color w:val="000000"/>
          <w:sz w:val="22"/>
          <w:szCs w:val="22"/>
        </w:rPr>
        <w:t xml:space="preserve"> </w:t>
      </w:r>
    </w:p>
    <w:p w14:paraId="102A0337" w14:textId="6816C997" w:rsidR="00C73849" w:rsidRDefault="00C73849" w:rsidP="002E14F6">
      <w:pPr>
        <w:rPr>
          <w:rFonts w:ascii="Palatino Linotype" w:eastAsia="Times New Roman" w:hAnsi="Palatino Linotype" w:cs="Times New Roman"/>
          <w:color w:val="000000"/>
          <w:sz w:val="22"/>
          <w:szCs w:val="22"/>
        </w:rPr>
      </w:pPr>
      <w:r>
        <w:rPr>
          <w:rFonts w:ascii="Palatino Linotype" w:eastAsia="Times New Roman" w:hAnsi="Palatino Linotype" w:cs="Times New Roman"/>
          <w:color w:val="000000"/>
          <w:sz w:val="22"/>
          <w:szCs w:val="22"/>
        </w:rPr>
        <w:t xml:space="preserve">We will have a dataframe called “order” with +1/-1/0 as desired holding. I then took the difference of order using .diff() to obtain the trade the strategy should implement each day, </w:t>
      </w:r>
      <w:r w:rsidR="00A50618">
        <w:rPr>
          <w:rFonts w:ascii="Palatino Linotype" w:eastAsia="Times New Roman" w:hAnsi="Palatino Linotype" w:cs="Times New Roman"/>
          <w:color w:val="000000"/>
          <w:sz w:val="22"/>
          <w:szCs w:val="22"/>
        </w:rPr>
        <w:t xml:space="preserve">and multiplied order size at 1,000, </w:t>
      </w:r>
      <w:r>
        <w:rPr>
          <w:rFonts w:ascii="Palatino Linotype" w:eastAsia="Times New Roman" w:hAnsi="Palatino Linotype" w:cs="Times New Roman"/>
          <w:color w:val="000000"/>
          <w:sz w:val="22"/>
          <w:szCs w:val="22"/>
        </w:rPr>
        <w:t xml:space="preserve">which is the </w:t>
      </w:r>
      <w:r w:rsidRPr="00C73849">
        <w:rPr>
          <w:rFonts w:ascii="Palatino Linotype" w:eastAsia="Times New Roman" w:hAnsi="Palatino Linotype" w:cs="Times New Roman"/>
          <w:i/>
          <w:iCs/>
          <w:color w:val="000000"/>
          <w:sz w:val="22"/>
          <w:szCs w:val="22"/>
        </w:rPr>
        <w:t>df_trades</w:t>
      </w:r>
      <w:r>
        <w:rPr>
          <w:rFonts w:ascii="Palatino Linotype" w:eastAsia="Times New Roman" w:hAnsi="Palatino Linotype" w:cs="Times New Roman"/>
          <w:color w:val="000000"/>
          <w:sz w:val="22"/>
          <w:szCs w:val="22"/>
        </w:rPr>
        <w:t xml:space="preserve"> my Manual Strategy </w:t>
      </w:r>
      <w:r w:rsidRPr="00C73849">
        <w:rPr>
          <w:rFonts w:ascii="Palatino Linotype" w:eastAsia="Times New Roman" w:hAnsi="Palatino Linotype" w:cs="Times New Roman"/>
          <w:i/>
          <w:iCs/>
          <w:color w:val="000000"/>
          <w:sz w:val="22"/>
          <w:szCs w:val="22"/>
        </w:rPr>
        <w:t>testPolicy()</w:t>
      </w:r>
      <w:r>
        <w:rPr>
          <w:rFonts w:ascii="Palatino Linotype" w:eastAsia="Times New Roman" w:hAnsi="Palatino Linotype" w:cs="Times New Roman"/>
          <w:color w:val="000000"/>
          <w:sz w:val="22"/>
          <w:szCs w:val="22"/>
        </w:rPr>
        <w:t xml:space="preserve"> returned. </w:t>
      </w:r>
    </w:p>
    <w:p w14:paraId="4D40A469" w14:textId="5151A9AA" w:rsidR="003B5CA7" w:rsidRDefault="003B5CA7" w:rsidP="002E14F6">
      <w:pPr>
        <w:rPr>
          <w:rFonts w:ascii="Palatino Linotype" w:eastAsia="Times New Roman" w:hAnsi="Palatino Linotype" w:cs="Times New Roman"/>
          <w:color w:val="000000"/>
          <w:sz w:val="22"/>
          <w:szCs w:val="22"/>
        </w:rPr>
      </w:pPr>
      <w:r>
        <w:rPr>
          <w:rFonts w:ascii="Palatino Linotype" w:eastAsia="Times New Roman" w:hAnsi="Palatino Linotype" w:cs="Times New Roman"/>
          <w:color w:val="000000"/>
          <w:sz w:val="22"/>
          <w:szCs w:val="22"/>
        </w:rPr>
        <w:t xml:space="preserve">Marketsimcode as an object will take in </w:t>
      </w:r>
      <w:r w:rsidRPr="003B5CA7">
        <w:rPr>
          <w:rFonts w:ascii="Palatino Linotype" w:eastAsia="Times New Roman" w:hAnsi="Palatino Linotype" w:cs="Times New Roman"/>
          <w:i/>
          <w:iCs/>
          <w:color w:val="000000"/>
          <w:sz w:val="22"/>
          <w:szCs w:val="22"/>
        </w:rPr>
        <w:t>df_trade</w:t>
      </w:r>
      <w:r>
        <w:rPr>
          <w:rFonts w:ascii="Palatino Linotype" w:eastAsia="Times New Roman" w:hAnsi="Palatino Linotype" w:cs="Times New Roman"/>
          <w:color w:val="000000"/>
          <w:sz w:val="22"/>
          <w:szCs w:val="22"/>
        </w:rPr>
        <w:t xml:space="preserve"> returned by Manual Strategy </w:t>
      </w:r>
      <w:r w:rsidRPr="003B5CA7">
        <w:rPr>
          <w:rFonts w:ascii="Palatino Linotype" w:eastAsia="Times New Roman" w:hAnsi="Palatino Linotype" w:cs="Times New Roman"/>
          <w:i/>
          <w:iCs/>
          <w:color w:val="000000"/>
          <w:sz w:val="22"/>
          <w:szCs w:val="22"/>
        </w:rPr>
        <w:t>testPolicy()</w:t>
      </w:r>
      <w:r>
        <w:rPr>
          <w:rFonts w:ascii="Palatino Linotype" w:eastAsia="Times New Roman" w:hAnsi="Palatino Linotype" w:cs="Times New Roman"/>
          <w:color w:val="000000"/>
          <w:sz w:val="22"/>
          <w:szCs w:val="22"/>
        </w:rPr>
        <w:t xml:space="preserve"> to compute portfolio value, obtain portfolio statistics and generate Figure 1 and Figure 2.</w:t>
      </w:r>
    </w:p>
    <w:p w14:paraId="0AB96D4B" w14:textId="1120E756" w:rsidR="00A142CF" w:rsidRPr="006D4679" w:rsidRDefault="006D4679" w:rsidP="006D4679">
      <w:pPr>
        <w:pStyle w:val="Heading2"/>
        <w:keepNext/>
        <w:keepLines/>
        <w:tabs>
          <w:tab w:val="num" w:pos="360"/>
        </w:tabs>
        <w:suppressAutoHyphens/>
        <w:spacing w:before="170" w:beforeAutospacing="0" w:after="170" w:afterAutospacing="0" w:line="340" w:lineRule="exact"/>
        <w:jc w:val="both"/>
        <w:rPr>
          <w:rFonts w:ascii="Palatino Linotype" w:eastAsiaTheme="majorEastAsia" w:hAnsi="Palatino Linotype" w:cs="Times New Roman (Headings CS)"/>
          <w:bCs w:val="0"/>
          <w:color w:val="000000"/>
          <w:spacing w:val="2"/>
          <w:kern w:val="16"/>
          <w:sz w:val="22"/>
          <w:szCs w:val="22"/>
          <w:lang w:val="en-US"/>
          <w14:ligatures w14:val="standardContextual"/>
          <w14:numForm w14:val="oldStyle"/>
          <w14:numSpacing w14:val="proportional"/>
        </w:rPr>
      </w:pPr>
      <w:r>
        <w:rPr>
          <w:rFonts w:ascii="Palatino Linotype" w:eastAsiaTheme="majorEastAsia" w:hAnsi="Palatino Linotype" w:cs="Times New Roman (Headings CS)"/>
          <w:bCs w:val="0"/>
          <w:color w:val="000000"/>
          <w:spacing w:val="2"/>
          <w:kern w:val="16"/>
          <w:sz w:val="22"/>
          <w:szCs w:val="22"/>
          <w:lang w:val="en-US" w:eastAsia="en-US"/>
          <w14:ligatures w14:val="standardContextual"/>
          <w14:numForm w14:val="oldStyle"/>
          <w14:numSpacing w14:val="proportional"/>
        </w:rPr>
        <w:t xml:space="preserve">2.2 </w:t>
      </w:r>
      <w:r>
        <w:rPr>
          <w:rFonts w:ascii="Palatino Linotype" w:hAnsi="Palatino Linotype"/>
          <w:color w:val="000000"/>
          <w:sz w:val="22"/>
          <w:szCs w:val="22"/>
        </w:rPr>
        <w:t>Manual Strategy Performance Evaluation</w:t>
      </w:r>
    </w:p>
    <w:p w14:paraId="3858FA10" w14:textId="2A48F9DF" w:rsidR="00B20A93" w:rsidRDefault="002A7A53" w:rsidP="002E14F6">
      <w:pPr>
        <w:rPr>
          <w:rFonts w:ascii="Palatino Linotype" w:eastAsia="Times New Roman" w:hAnsi="Palatino Linotype" w:cs="Times New Roman"/>
          <w:color w:val="000000"/>
          <w:sz w:val="22"/>
          <w:szCs w:val="22"/>
        </w:rPr>
      </w:pPr>
      <w:r>
        <w:rPr>
          <w:rFonts w:ascii="Palatino Linotype" w:eastAsia="Times New Roman" w:hAnsi="Palatino Linotype" w:cs="Times New Roman"/>
          <w:color w:val="000000"/>
          <w:sz w:val="22"/>
          <w:szCs w:val="22"/>
          <w:lang w:val="en-US"/>
        </w:rPr>
        <w:t xml:space="preserve">Following the </w:t>
      </w:r>
      <w:r w:rsidR="00C73849">
        <w:rPr>
          <w:rFonts w:ascii="Palatino Linotype" w:eastAsia="Times New Roman" w:hAnsi="Palatino Linotype" w:cs="Times New Roman"/>
          <w:color w:val="000000"/>
          <w:sz w:val="22"/>
          <w:szCs w:val="22"/>
          <w:lang w:val="en-US"/>
        </w:rPr>
        <w:t>indicators</w:t>
      </w:r>
      <w:r>
        <w:rPr>
          <w:rFonts w:ascii="Palatino Linotype" w:eastAsia="Times New Roman" w:hAnsi="Palatino Linotype" w:cs="Times New Roman"/>
          <w:color w:val="000000"/>
          <w:sz w:val="22"/>
          <w:szCs w:val="22"/>
          <w:lang w:val="en-US"/>
        </w:rPr>
        <w:t xml:space="preserve"> and rationales to construct the strategy, similar strategies are applied for the same stock (JPM) </w:t>
      </w:r>
      <w:r w:rsidR="00C73849">
        <w:rPr>
          <w:rFonts w:ascii="Palatino Linotype" w:eastAsia="Times New Roman" w:hAnsi="Palatino Linotype" w:cs="Times New Roman"/>
          <w:color w:val="000000"/>
          <w:sz w:val="22"/>
          <w:szCs w:val="22"/>
          <w:lang w:val="en-US"/>
        </w:rPr>
        <w:t>for period starting from Jan 1</w:t>
      </w:r>
      <w:proofErr w:type="gramStart"/>
      <w:r w:rsidR="00C73849">
        <w:rPr>
          <w:rFonts w:ascii="Palatino Linotype" w:eastAsia="Times New Roman" w:hAnsi="Palatino Linotype" w:cs="Times New Roman"/>
          <w:color w:val="000000"/>
          <w:sz w:val="22"/>
          <w:szCs w:val="22"/>
          <w:lang w:val="en-US"/>
        </w:rPr>
        <w:t xml:space="preserve"> 2010</w:t>
      </w:r>
      <w:proofErr w:type="gramEnd"/>
      <w:r w:rsidR="00C73849">
        <w:rPr>
          <w:rFonts w:ascii="Palatino Linotype" w:eastAsia="Times New Roman" w:hAnsi="Palatino Linotype" w:cs="Times New Roman"/>
          <w:color w:val="000000"/>
          <w:sz w:val="22"/>
          <w:szCs w:val="22"/>
          <w:lang w:val="en-US"/>
        </w:rPr>
        <w:t xml:space="preserve"> to Dec 31 2011 (Out-sample period)</w:t>
      </w:r>
      <w:r>
        <w:rPr>
          <w:rFonts w:ascii="Palatino Linotype" w:eastAsia="Times New Roman" w:hAnsi="Palatino Linotype" w:cs="Times New Roman"/>
          <w:color w:val="000000"/>
          <w:sz w:val="22"/>
          <w:szCs w:val="22"/>
          <w:lang w:val="en-US"/>
        </w:rPr>
        <w:t xml:space="preserve"> </w:t>
      </w:r>
      <w:r w:rsidR="006D4679">
        <w:rPr>
          <w:rFonts w:ascii="Palatino Linotype" w:eastAsia="Times New Roman" w:hAnsi="Palatino Linotype" w:cs="Times New Roman"/>
          <w:color w:val="000000"/>
          <w:sz w:val="22"/>
          <w:szCs w:val="22"/>
        </w:rPr>
        <w:t xml:space="preserve">The following charts have </w:t>
      </w:r>
      <w:r w:rsidR="00DD0768">
        <w:rPr>
          <w:rFonts w:ascii="Palatino Linotype" w:eastAsia="Times New Roman" w:hAnsi="Palatino Linotype" w:cs="Times New Roman"/>
          <w:color w:val="000000"/>
          <w:sz w:val="22"/>
          <w:szCs w:val="22"/>
        </w:rPr>
        <w:t>visualized</w:t>
      </w:r>
      <w:r w:rsidR="006D4679">
        <w:rPr>
          <w:rFonts w:ascii="Palatino Linotype" w:eastAsia="Times New Roman" w:hAnsi="Palatino Linotype" w:cs="Times New Roman"/>
          <w:color w:val="000000"/>
          <w:sz w:val="22"/>
          <w:szCs w:val="22"/>
        </w:rPr>
        <w:t xml:space="preserve"> the effectivenss of my Manual Strategy construction for in-sample and out-sample periods. </w:t>
      </w:r>
    </w:p>
    <w:p w14:paraId="5AD90ACA" w14:textId="56EC6BA7" w:rsidR="006D4679" w:rsidRDefault="006D4679" w:rsidP="002E14F6">
      <w:pPr>
        <w:rPr>
          <w:rFonts w:ascii="Palatino Linotype" w:eastAsia="Times New Roman" w:hAnsi="Palatino Linotype" w:cs="Times New Roman"/>
          <w:color w:val="000000"/>
          <w:sz w:val="22"/>
          <w:szCs w:val="22"/>
        </w:rPr>
      </w:pPr>
      <w:r>
        <w:rPr>
          <w:rFonts w:ascii="Palatino Linotype" w:eastAsia="Times New Roman" w:hAnsi="Palatino Linotype" w:cs="Times New Roman"/>
          <w:color w:val="000000"/>
          <w:sz w:val="22"/>
          <w:szCs w:val="22"/>
        </w:rPr>
        <w:t>In both charts, the purple line represented the benchnmark where a portfolio started with $100,000 cash and investing in 1,000 shares of symbol (JPM stock) on the first trading day and holding that position untill the end of the period. The blue and black lines represented LONG and SHORT trades conducted by the manual strategy.</w:t>
      </w:r>
    </w:p>
    <w:p w14:paraId="4D2F78A5" w14:textId="55C49FDA" w:rsidR="002E14F6" w:rsidRDefault="006D4679" w:rsidP="002E14F6">
      <w:pPr>
        <w:rPr>
          <w:rFonts w:ascii="Palatino Linotype" w:eastAsia="Times New Roman" w:hAnsi="Palatino Linotype" w:cs="Times New Roman"/>
          <w:color w:val="000000"/>
          <w:sz w:val="22"/>
          <w:szCs w:val="22"/>
        </w:rPr>
      </w:pPr>
      <w:r>
        <w:rPr>
          <w:rFonts w:ascii="Palatino Linotype" w:eastAsia="Times New Roman" w:hAnsi="Palatino Linotype" w:cs="Times New Roman"/>
          <w:noProof/>
          <w:color w:val="000000"/>
          <w:sz w:val="22"/>
          <w:szCs w:val="22"/>
        </w:rPr>
        <w:drawing>
          <wp:inline distT="0" distB="0" distL="0" distR="0" wp14:anchorId="113B0B37" wp14:editId="6EF7CF85">
            <wp:extent cx="5943600" cy="2971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651D508D" w14:textId="383B68EF" w:rsidR="00B20A93" w:rsidRPr="00B20A93" w:rsidRDefault="006D4679" w:rsidP="00B20A93">
      <w:pPr>
        <w:jc w:val="center"/>
        <w:rPr>
          <w:rFonts w:ascii="Palatino Linotype" w:eastAsia="Times New Roman" w:hAnsi="Palatino Linotype" w:cs="Times New Roman"/>
          <w:color w:val="000000"/>
          <w:sz w:val="22"/>
          <w:szCs w:val="22"/>
          <w:bdr w:val="none" w:sz="0" w:space="0" w:color="auto" w:frame="1"/>
          <w:vertAlign w:val="subscript"/>
        </w:rPr>
      </w:pPr>
      <w:r w:rsidRPr="00B40824">
        <w:rPr>
          <w:rFonts w:ascii="Palatino Linotype" w:eastAsia="Times New Roman" w:hAnsi="Palatino Linotype" w:cs="Times New Roman"/>
          <w:b/>
          <w:bCs/>
          <w:i/>
          <w:iCs/>
          <w:color w:val="000000"/>
          <w:sz w:val="17"/>
          <w:szCs w:val="17"/>
        </w:rPr>
        <w:t xml:space="preserve">Figure </w:t>
      </w:r>
      <w:r>
        <w:rPr>
          <w:rFonts w:ascii="Palatino Linotype" w:eastAsia="Times New Roman" w:hAnsi="Palatino Linotype" w:cs="Times New Roman"/>
          <w:b/>
          <w:bCs/>
          <w:i/>
          <w:iCs/>
          <w:color w:val="000000"/>
          <w:sz w:val="17"/>
          <w:szCs w:val="17"/>
        </w:rPr>
        <w:t>1</w:t>
      </w:r>
      <w:r w:rsidRPr="00B40824">
        <w:rPr>
          <w:rFonts w:ascii="Palatino Linotype" w:eastAsia="Times New Roman" w:hAnsi="Palatino Linotype" w:cs="Times New Roman"/>
          <w:b/>
          <w:bCs/>
          <w:i/>
          <w:iCs/>
          <w:color w:val="000000"/>
          <w:sz w:val="17"/>
          <w:szCs w:val="17"/>
        </w:rPr>
        <w:t>—</w:t>
      </w:r>
      <w:r>
        <w:rPr>
          <w:rFonts w:ascii="Palatino Linotype" w:eastAsia="Times New Roman" w:hAnsi="Palatino Linotype" w:cs="Times New Roman"/>
          <w:color w:val="000000"/>
          <w:sz w:val="17"/>
          <w:szCs w:val="17"/>
        </w:rPr>
        <w:t xml:space="preserve">In Sample Manual Strategy versus Benchmark </w:t>
      </w:r>
    </w:p>
    <w:p w14:paraId="46F64AF2" w14:textId="765FBFE2" w:rsidR="001B5B4C" w:rsidRDefault="001B5B4C">
      <w:pPr>
        <w:rPr>
          <w:rFonts w:ascii="Palatino Linotype" w:eastAsia="Times New Roman" w:hAnsi="Palatino Linotype" w:cs="Times New Roman"/>
          <w:color w:val="000000"/>
          <w:sz w:val="22"/>
          <w:szCs w:val="22"/>
        </w:rPr>
      </w:pPr>
    </w:p>
    <w:p w14:paraId="3BE0363D" w14:textId="665332F2" w:rsidR="00B20A93" w:rsidRPr="00B20A93" w:rsidRDefault="00B20A93">
      <w:pPr>
        <w:rPr>
          <w:rFonts w:ascii="Palatino Linotype" w:eastAsia="Times New Roman" w:hAnsi="Palatino Linotype" w:cs="Times New Roman"/>
          <w:color w:val="000000"/>
          <w:sz w:val="22"/>
          <w:szCs w:val="22"/>
        </w:rPr>
      </w:pPr>
      <w:r>
        <w:rPr>
          <w:rFonts w:ascii="Palatino Linotype" w:eastAsia="Times New Roman" w:hAnsi="Palatino Linotype" w:cs="Times New Roman"/>
          <w:noProof/>
          <w:color w:val="000000"/>
          <w:sz w:val="22"/>
          <w:szCs w:val="22"/>
        </w:rPr>
        <w:lastRenderedPageBreak/>
        <w:drawing>
          <wp:inline distT="0" distB="0" distL="0" distR="0" wp14:anchorId="7161B51E" wp14:editId="21481B7C">
            <wp:extent cx="5943600" cy="2971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4597DDE4" w14:textId="31140F5C" w:rsidR="00B20A93" w:rsidRPr="00C1547B" w:rsidRDefault="00B20A93" w:rsidP="00B20A93">
      <w:pPr>
        <w:jc w:val="center"/>
        <w:rPr>
          <w:rFonts w:ascii="Palatino Linotype" w:eastAsia="Times New Roman" w:hAnsi="Palatino Linotype" w:cs="Times New Roman"/>
          <w:color w:val="000000"/>
          <w:sz w:val="22"/>
          <w:szCs w:val="22"/>
          <w:bdr w:val="none" w:sz="0" w:space="0" w:color="auto" w:frame="1"/>
          <w:vertAlign w:val="subscript"/>
        </w:rPr>
      </w:pPr>
      <w:r w:rsidRPr="00B40824">
        <w:rPr>
          <w:rFonts w:ascii="Palatino Linotype" w:eastAsia="Times New Roman" w:hAnsi="Palatino Linotype" w:cs="Times New Roman"/>
          <w:b/>
          <w:bCs/>
          <w:i/>
          <w:iCs/>
          <w:color w:val="000000"/>
          <w:sz w:val="17"/>
          <w:szCs w:val="17"/>
        </w:rPr>
        <w:t xml:space="preserve">Figure </w:t>
      </w:r>
      <w:r>
        <w:rPr>
          <w:rFonts w:ascii="Palatino Linotype" w:eastAsia="Times New Roman" w:hAnsi="Palatino Linotype" w:cs="Times New Roman"/>
          <w:b/>
          <w:bCs/>
          <w:i/>
          <w:iCs/>
          <w:color w:val="000000"/>
          <w:sz w:val="17"/>
          <w:szCs w:val="17"/>
        </w:rPr>
        <w:t>2</w:t>
      </w:r>
      <w:r w:rsidRPr="00B40824">
        <w:rPr>
          <w:rFonts w:ascii="Palatino Linotype" w:eastAsia="Times New Roman" w:hAnsi="Palatino Linotype" w:cs="Times New Roman"/>
          <w:b/>
          <w:bCs/>
          <w:i/>
          <w:iCs/>
          <w:color w:val="000000"/>
          <w:sz w:val="17"/>
          <w:szCs w:val="17"/>
        </w:rPr>
        <w:t>—</w:t>
      </w:r>
      <w:r>
        <w:rPr>
          <w:rFonts w:ascii="Palatino Linotype" w:eastAsia="Times New Roman" w:hAnsi="Palatino Linotype" w:cs="Times New Roman"/>
          <w:color w:val="000000"/>
          <w:sz w:val="17"/>
          <w:szCs w:val="17"/>
        </w:rPr>
        <w:t xml:space="preserve">Out Sample Manual Strategy versus Benchmark </w:t>
      </w:r>
    </w:p>
    <w:p w14:paraId="71F5BE56" w14:textId="46EAC966" w:rsidR="00B20A93" w:rsidRDefault="00B20A93">
      <w:pPr>
        <w:rPr>
          <w:b/>
          <w:bCs/>
        </w:rPr>
      </w:pPr>
    </w:p>
    <w:p w14:paraId="57C3112B" w14:textId="77777777" w:rsidR="00B20A93" w:rsidRDefault="00B20A93">
      <w:pPr>
        <w:rPr>
          <w:b/>
          <w:bCs/>
        </w:rPr>
      </w:pPr>
    </w:p>
    <w:p w14:paraId="4EBC2804" w14:textId="77777777" w:rsidR="00B20A93" w:rsidRPr="00B20A93" w:rsidRDefault="00B20A93" w:rsidP="00B20A93">
      <w:pPr>
        <w:pStyle w:val="TableCaption"/>
        <w:ind w:left="1440" w:firstLine="0"/>
        <w:rPr>
          <w:lang w:val="en-CN"/>
        </w:rPr>
      </w:pPr>
      <w:r w:rsidRPr="00B20A93">
        <w:rPr>
          <w:lang w:val="en-CN"/>
        </w:rPr>
        <w:t xml:space="preserve">In Sample Performance Metrics Comparison: Benchmark versus Manual Strategy </w:t>
      </w:r>
    </w:p>
    <w:tbl>
      <w:tblPr>
        <w:tblStyle w:val="JDF"/>
        <w:tblW w:w="6237" w:type="dxa"/>
        <w:tblLayout w:type="fixed"/>
        <w:tblLook w:val="04A0" w:firstRow="1" w:lastRow="0" w:firstColumn="1" w:lastColumn="0" w:noHBand="0" w:noVBand="1"/>
      </w:tblPr>
      <w:tblGrid>
        <w:gridCol w:w="2552"/>
        <w:gridCol w:w="850"/>
        <w:gridCol w:w="993"/>
        <w:gridCol w:w="850"/>
        <w:gridCol w:w="992"/>
      </w:tblGrid>
      <w:tr w:rsidR="00B20A93" w14:paraId="1CEF8871" w14:textId="77777777" w:rsidTr="00B01938">
        <w:trPr>
          <w:cnfStyle w:val="100000000000" w:firstRow="1" w:lastRow="0" w:firstColumn="0" w:lastColumn="0" w:oddVBand="0" w:evenVBand="0" w:oddHBand="0" w:evenHBand="0" w:firstRowFirstColumn="0" w:firstRowLastColumn="0" w:lastRowFirstColumn="0" w:lastRowLastColumn="0"/>
        </w:trPr>
        <w:tc>
          <w:tcPr>
            <w:tcW w:w="2552" w:type="dxa"/>
          </w:tcPr>
          <w:p w14:paraId="23580123" w14:textId="77777777" w:rsidR="00B20A93" w:rsidRDefault="00B20A93" w:rsidP="00B01938">
            <w:r>
              <w:t>Name</w:t>
            </w:r>
          </w:p>
        </w:tc>
        <w:tc>
          <w:tcPr>
            <w:tcW w:w="850" w:type="dxa"/>
          </w:tcPr>
          <w:p w14:paraId="023073D6" w14:textId="77777777" w:rsidR="00B20A93" w:rsidRDefault="00B20A93" w:rsidP="00B01938">
            <w:r>
              <w:t>CR</w:t>
            </w:r>
          </w:p>
        </w:tc>
        <w:tc>
          <w:tcPr>
            <w:tcW w:w="993" w:type="dxa"/>
          </w:tcPr>
          <w:p w14:paraId="17D87D3C" w14:textId="77777777" w:rsidR="00B20A93" w:rsidRDefault="00B20A93" w:rsidP="00B01938">
            <w:pPr>
              <w:tabs>
                <w:tab w:val="decimal" w:pos="270"/>
              </w:tabs>
            </w:pPr>
            <w:r>
              <w:t>ADR</w:t>
            </w:r>
          </w:p>
        </w:tc>
        <w:tc>
          <w:tcPr>
            <w:tcW w:w="850" w:type="dxa"/>
            <w:tcMar>
              <w:right w:w="0" w:type="dxa"/>
            </w:tcMar>
          </w:tcPr>
          <w:p w14:paraId="67492BE2" w14:textId="77777777" w:rsidR="00B20A93" w:rsidRDefault="00B20A93" w:rsidP="00B01938">
            <w:r>
              <w:t>STD</w:t>
            </w:r>
          </w:p>
        </w:tc>
        <w:tc>
          <w:tcPr>
            <w:tcW w:w="992" w:type="dxa"/>
          </w:tcPr>
          <w:p w14:paraId="7D2559B6" w14:textId="77777777" w:rsidR="00B20A93" w:rsidRDefault="00B20A93" w:rsidP="00B01938">
            <w:r>
              <w:t>SR</w:t>
            </w:r>
          </w:p>
        </w:tc>
      </w:tr>
      <w:tr w:rsidR="00B20A93" w14:paraId="56FEEF3C" w14:textId="77777777" w:rsidTr="00B01938">
        <w:trPr>
          <w:jc w:val="left"/>
        </w:trPr>
        <w:tc>
          <w:tcPr>
            <w:tcW w:w="2552" w:type="dxa"/>
          </w:tcPr>
          <w:p w14:paraId="2C520B21" w14:textId="77777777" w:rsidR="00B20A93" w:rsidRPr="00725396" w:rsidRDefault="00B20A93" w:rsidP="00B01938">
            <w:r>
              <w:t>Manual Strategy</w:t>
            </w:r>
          </w:p>
        </w:tc>
        <w:tc>
          <w:tcPr>
            <w:tcW w:w="850" w:type="dxa"/>
          </w:tcPr>
          <w:p w14:paraId="6281ADAE" w14:textId="77777777" w:rsidR="00B20A93" w:rsidRPr="00725396" w:rsidRDefault="00B20A93" w:rsidP="00B01938">
            <w:r>
              <w:t>0.2536</w:t>
            </w:r>
          </w:p>
        </w:tc>
        <w:tc>
          <w:tcPr>
            <w:tcW w:w="993" w:type="dxa"/>
          </w:tcPr>
          <w:p w14:paraId="23F0CAFF" w14:textId="77777777" w:rsidR="00B20A93" w:rsidRPr="00725396" w:rsidRDefault="00B20A93" w:rsidP="00B01938">
            <w:pPr>
              <w:tabs>
                <w:tab w:val="decimal" w:pos="270"/>
              </w:tabs>
            </w:pPr>
            <w:r>
              <w:t>0.000526</w:t>
            </w:r>
          </w:p>
        </w:tc>
        <w:tc>
          <w:tcPr>
            <w:tcW w:w="850" w:type="dxa"/>
            <w:tcMar>
              <w:right w:w="0" w:type="dxa"/>
            </w:tcMar>
          </w:tcPr>
          <w:p w14:paraId="67A869DB" w14:textId="77777777" w:rsidR="00B20A93" w:rsidRPr="00725396" w:rsidRDefault="00B20A93" w:rsidP="00B01938">
            <w:r>
              <w:t>0.012502</w:t>
            </w:r>
          </w:p>
        </w:tc>
        <w:tc>
          <w:tcPr>
            <w:tcW w:w="992" w:type="dxa"/>
          </w:tcPr>
          <w:p w14:paraId="42F1F2DD" w14:textId="77777777" w:rsidR="00B20A93" w:rsidRPr="00725396" w:rsidRDefault="00B20A93" w:rsidP="00B01938">
            <w:r>
              <w:t>0.668302</w:t>
            </w:r>
          </w:p>
        </w:tc>
      </w:tr>
      <w:tr w:rsidR="00B20A93" w14:paraId="60407866" w14:textId="77777777" w:rsidTr="00B01938">
        <w:trPr>
          <w:jc w:val="left"/>
        </w:trPr>
        <w:tc>
          <w:tcPr>
            <w:tcW w:w="2552" w:type="dxa"/>
          </w:tcPr>
          <w:p w14:paraId="0D2CC0AB" w14:textId="77777777" w:rsidR="00B20A93" w:rsidRPr="00725396" w:rsidRDefault="00B20A93" w:rsidP="00B01938">
            <w:r w:rsidRPr="00725396">
              <w:t>Benchmark</w:t>
            </w:r>
          </w:p>
        </w:tc>
        <w:tc>
          <w:tcPr>
            <w:tcW w:w="850" w:type="dxa"/>
          </w:tcPr>
          <w:p w14:paraId="08E81ADE" w14:textId="77777777" w:rsidR="00B20A93" w:rsidRPr="00725396" w:rsidRDefault="00B20A93" w:rsidP="00B01938">
            <w:r w:rsidRPr="00725396">
              <w:t>0.</w:t>
            </w:r>
            <w:r>
              <w:t>0123</w:t>
            </w:r>
          </w:p>
        </w:tc>
        <w:tc>
          <w:tcPr>
            <w:tcW w:w="993" w:type="dxa"/>
          </w:tcPr>
          <w:p w14:paraId="4B5B79B5" w14:textId="77777777" w:rsidR="00B20A93" w:rsidRPr="00725396" w:rsidRDefault="00B20A93" w:rsidP="00B01938">
            <w:pPr>
              <w:tabs>
                <w:tab w:val="decimal" w:pos="270"/>
              </w:tabs>
            </w:pPr>
            <w:r w:rsidRPr="00725396">
              <w:t>0.00016</w:t>
            </w:r>
            <w:r>
              <w:t>8</w:t>
            </w:r>
            <w:r w:rsidRPr="00725396">
              <w:t xml:space="preserve">  </w:t>
            </w:r>
          </w:p>
        </w:tc>
        <w:tc>
          <w:tcPr>
            <w:tcW w:w="850" w:type="dxa"/>
            <w:tcMar>
              <w:right w:w="0" w:type="dxa"/>
            </w:tcMar>
          </w:tcPr>
          <w:p w14:paraId="0F590466" w14:textId="77777777" w:rsidR="00B20A93" w:rsidRPr="00725396" w:rsidRDefault="00B20A93" w:rsidP="00B01938">
            <w:r w:rsidRPr="00725396">
              <w:t>0.0170</w:t>
            </w:r>
            <w:r>
              <w:t>04</w:t>
            </w:r>
            <w:r w:rsidRPr="00725396">
              <w:t xml:space="preserve">   </w:t>
            </w:r>
          </w:p>
        </w:tc>
        <w:tc>
          <w:tcPr>
            <w:tcW w:w="992" w:type="dxa"/>
          </w:tcPr>
          <w:p w14:paraId="650A8941" w14:textId="77777777" w:rsidR="00B20A93" w:rsidRPr="00725396" w:rsidRDefault="00B20A93" w:rsidP="00B01938">
            <w:r w:rsidRPr="00725396">
              <w:t>0.15</w:t>
            </w:r>
            <w:r>
              <w:t>6918</w:t>
            </w:r>
          </w:p>
        </w:tc>
      </w:tr>
    </w:tbl>
    <w:p w14:paraId="4972A8A2" w14:textId="77777777" w:rsidR="00B20A93" w:rsidRDefault="00B20A93">
      <w:pPr>
        <w:rPr>
          <w:b/>
          <w:bCs/>
        </w:rPr>
      </w:pPr>
    </w:p>
    <w:p w14:paraId="5D4CD50C" w14:textId="41FB4892" w:rsidR="00B20A93" w:rsidRPr="00B20A93" w:rsidRDefault="00B20A93" w:rsidP="00B20A93">
      <w:pPr>
        <w:pStyle w:val="TableCaption"/>
        <w:ind w:left="1440" w:firstLine="0"/>
        <w:rPr>
          <w:lang w:val="en-CN"/>
        </w:rPr>
      </w:pPr>
      <w:r>
        <w:rPr>
          <w:lang w:val="en-CN"/>
        </w:rPr>
        <w:t>Out</w:t>
      </w:r>
      <w:r w:rsidRPr="00B20A93">
        <w:rPr>
          <w:lang w:val="en-CN"/>
        </w:rPr>
        <w:t xml:space="preserve"> Sample Performance Metrics Comparison: Benchmark versus Manual Strategy </w:t>
      </w:r>
    </w:p>
    <w:tbl>
      <w:tblPr>
        <w:tblStyle w:val="JDF"/>
        <w:tblW w:w="6237" w:type="dxa"/>
        <w:tblLayout w:type="fixed"/>
        <w:tblLook w:val="04A0" w:firstRow="1" w:lastRow="0" w:firstColumn="1" w:lastColumn="0" w:noHBand="0" w:noVBand="1"/>
      </w:tblPr>
      <w:tblGrid>
        <w:gridCol w:w="2552"/>
        <w:gridCol w:w="850"/>
        <w:gridCol w:w="993"/>
        <w:gridCol w:w="850"/>
        <w:gridCol w:w="992"/>
      </w:tblGrid>
      <w:tr w:rsidR="00B20A93" w14:paraId="49EBDF6F" w14:textId="77777777" w:rsidTr="00B01938">
        <w:trPr>
          <w:cnfStyle w:val="100000000000" w:firstRow="1" w:lastRow="0" w:firstColumn="0" w:lastColumn="0" w:oddVBand="0" w:evenVBand="0" w:oddHBand="0" w:evenHBand="0" w:firstRowFirstColumn="0" w:firstRowLastColumn="0" w:lastRowFirstColumn="0" w:lastRowLastColumn="0"/>
        </w:trPr>
        <w:tc>
          <w:tcPr>
            <w:tcW w:w="2552" w:type="dxa"/>
          </w:tcPr>
          <w:p w14:paraId="67960732" w14:textId="77777777" w:rsidR="00B20A93" w:rsidRDefault="00B20A93" w:rsidP="00B01938">
            <w:r>
              <w:t>Name</w:t>
            </w:r>
          </w:p>
        </w:tc>
        <w:tc>
          <w:tcPr>
            <w:tcW w:w="850" w:type="dxa"/>
          </w:tcPr>
          <w:p w14:paraId="019F0134" w14:textId="77777777" w:rsidR="00B20A93" w:rsidRDefault="00B20A93" w:rsidP="00B01938">
            <w:r>
              <w:t>CR</w:t>
            </w:r>
          </w:p>
        </w:tc>
        <w:tc>
          <w:tcPr>
            <w:tcW w:w="993" w:type="dxa"/>
          </w:tcPr>
          <w:p w14:paraId="4BFDDAEB" w14:textId="77777777" w:rsidR="00B20A93" w:rsidRDefault="00B20A93" w:rsidP="00B01938">
            <w:pPr>
              <w:tabs>
                <w:tab w:val="decimal" w:pos="270"/>
              </w:tabs>
            </w:pPr>
            <w:r>
              <w:t>ADR</w:t>
            </w:r>
          </w:p>
        </w:tc>
        <w:tc>
          <w:tcPr>
            <w:tcW w:w="850" w:type="dxa"/>
            <w:tcMar>
              <w:right w:w="0" w:type="dxa"/>
            </w:tcMar>
          </w:tcPr>
          <w:p w14:paraId="64C43798" w14:textId="77777777" w:rsidR="00B20A93" w:rsidRDefault="00B20A93" w:rsidP="00B01938">
            <w:r>
              <w:t>STD</w:t>
            </w:r>
          </w:p>
        </w:tc>
        <w:tc>
          <w:tcPr>
            <w:tcW w:w="992" w:type="dxa"/>
          </w:tcPr>
          <w:p w14:paraId="5695BFCC" w14:textId="77777777" w:rsidR="00B20A93" w:rsidRDefault="00B20A93" w:rsidP="00B01938">
            <w:r>
              <w:t>SR</w:t>
            </w:r>
          </w:p>
        </w:tc>
      </w:tr>
      <w:tr w:rsidR="00B20A93" w14:paraId="6D602028" w14:textId="77777777" w:rsidTr="00B01938">
        <w:trPr>
          <w:jc w:val="left"/>
        </w:trPr>
        <w:tc>
          <w:tcPr>
            <w:tcW w:w="2552" w:type="dxa"/>
          </w:tcPr>
          <w:p w14:paraId="78E7757F" w14:textId="77777777" w:rsidR="00B20A93" w:rsidRPr="00725396" w:rsidRDefault="00B20A93" w:rsidP="00B01938">
            <w:r>
              <w:t>Manual Strategy</w:t>
            </w:r>
          </w:p>
        </w:tc>
        <w:tc>
          <w:tcPr>
            <w:tcW w:w="850" w:type="dxa"/>
          </w:tcPr>
          <w:p w14:paraId="6293709C" w14:textId="4AB13B45" w:rsidR="00B20A93" w:rsidRPr="00725396" w:rsidRDefault="00B20A93" w:rsidP="00B01938">
            <w:r>
              <w:t>0.0624</w:t>
            </w:r>
          </w:p>
        </w:tc>
        <w:tc>
          <w:tcPr>
            <w:tcW w:w="993" w:type="dxa"/>
          </w:tcPr>
          <w:p w14:paraId="4D540B07" w14:textId="4C1B41D6" w:rsidR="00B20A93" w:rsidRPr="00725396" w:rsidRDefault="00B20A93" w:rsidP="00B01938">
            <w:pPr>
              <w:tabs>
                <w:tab w:val="decimal" w:pos="270"/>
              </w:tabs>
            </w:pPr>
            <w:r>
              <w:t>0.000146</w:t>
            </w:r>
          </w:p>
        </w:tc>
        <w:tc>
          <w:tcPr>
            <w:tcW w:w="850" w:type="dxa"/>
            <w:tcMar>
              <w:right w:w="0" w:type="dxa"/>
            </w:tcMar>
          </w:tcPr>
          <w:p w14:paraId="2C37FD23" w14:textId="7990B401" w:rsidR="00B20A93" w:rsidRPr="00725396" w:rsidRDefault="00B20A93" w:rsidP="00B01938">
            <w:r>
              <w:t>0.007216</w:t>
            </w:r>
          </w:p>
        </w:tc>
        <w:tc>
          <w:tcPr>
            <w:tcW w:w="992" w:type="dxa"/>
          </w:tcPr>
          <w:p w14:paraId="7AF6E946" w14:textId="1079267F" w:rsidR="00B20A93" w:rsidRPr="00725396" w:rsidRDefault="00B20A93" w:rsidP="00B01938">
            <w:r>
              <w:t>0.321964</w:t>
            </w:r>
          </w:p>
        </w:tc>
      </w:tr>
      <w:tr w:rsidR="00B20A93" w14:paraId="22D175EF" w14:textId="77777777" w:rsidTr="00B01938">
        <w:trPr>
          <w:jc w:val="left"/>
        </w:trPr>
        <w:tc>
          <w:tcPr>
            <w:tcW w:w="2552" w:type="dxa"/>
          </w:tcPr>
          <w:p w14:paraId="1BBE96F2" w14:textId="77777777" w:rsidR="00B20A93" w:rsidRPr="00725396" w:rsidRDefault="00B20A93" w:rsidP="00B01938">
            <w:r w:rsidRPr="00725396">
              <w:t>Benchmark</w:t>
            </w:r>
          </w:p>
        </w:tc>
        <w:tc>
          <w:tcPr>
            <w:tcW w:w="850" w:type="dxa"/>
          </w:tcPr>
          <w:p w14:paraId="79B1717E" w14:textId="5D6D46CC" w:rsidR="00B20A93" w:rsidRPr="00725396" w:rsidRDefault="00B20A93" w:rsidP="00B01938">
            <w:r>
              <w:t>-0.0834</w:t>
            </w:r>
          </w:p>
        </w:tc>
        <w:tc>
          <w:tcPr>
            <w:tcW w:w="993" w:type="dxa"/>
          </w:tcPr>
          <w:p w14:paraId="275BD5BA" w14:textId="44BB0110" w:rsidR="00B20A93" w:rsidRPr="00725396" w:rsidRDefault="00B20A93" w:rsidP="00B01938">
            <w:pPr>
              <w:tabs>
                <w:tab w:val="decimal" w:pos="270"/>
              </w:tabs>
            </w:pPr>
            <w:r>
              <w:t>-0.000137</w:t>
            </w:r>
          </w:p>
        </w:tc>
        <w:tc>
          <w:tcPr>
            <w:tcW w:w="850" w:type="dxa"/>
            <w:tcMar>
              <w:right w:w="0" w:type="dxa"/>
            </w:tcMar>
          </w:tcPr>
          <w:p w14:paraId="09230A3A" w14:textId="195644BF" w:rsidR="00B20A93" w:rsidRPr="00725396" w:rsidRDefault="00B20A93" w:rsidP="00B01938">
            <w:r>
              <w:t>0.00481</w:t>
            </w:r>
          </w:p>
        </w:tc>
        <w:tc>
          <w:tcPr>
            <w:tcW w:w="992" w:type="dxa"/>
          </w:tcPr>
          <w:p w14:paraId="204C1BC1" w14:textId="7B1F1ACF" w:rsidR="00B20A93" w:rsidRPr="00725396" w:rsidRDefault="00B20A93" w:rsidP="00B01938">
            <w:r>
              <w:t>-0.256813</w:t>
            </w:r>
          </w:p>
        </w:tc>
      </w:tr>
    </w:tbl>
    <w:p w14:paraId="715ECF8A" w14:textId="26175787" w:rsidR="00B20A93" w:rsidRDefault="00B20A93">
      <w:pPr>
        <w:rPr>
          <w:b/>
          <w:bCs/>
        </w:rPr>
      </w:pPr>
    </w:p>
    <w:p w14:paraId="530D1EB3" w14:textId="52D6D745" w:rsidR="004E1FFC" w:rsidRDefault="00824FEA" w:rsidP="00824FEA">
      <w:pPr>
        <w:rPr>
          <w:rFonts w:ascii="Palatino Linotype" w:eastAsia="Times New Roman" w:hAnsi="Palatino Linotype" w:cs="Times New Roman"/>
          <w:color w:val="000000"/>
          <w:sz w:val="22"/>
          <w:szCs w:val="22"/>
        </w:rPr>
      </w:pPr>
      <w:r>
        <w:rPr>
          <w:rFonts w:ascii="Palatino Linotype" w:eastAsia="Times New Roman" w:hAnsi="Palatino Linotype" w:cs="Times New Roman"/>
          <w:color w:val="000000"/>
          <w:sz w:val="22"/>
          <w:szCs w:val="22"/>
        </w:rPr>
        <w:t xml:space="preserve">As above performance metrics comparison table demonstrated, In Sample Manual Strategy has substantially outperformed the benchmark: its cumulative return (CR) is almost 21x benchmark CR and also has higher Sharpe Ratio. For Out Sample period, benchmark has lost money whereas Manual Strategy could still make profits through trading. </w:t>
      </w:r>
    </w:p>
    <w:p w14:paraId="5FBB0B6F" w14:textId="6E59CE9D" w:rsidR="004E1FFC" w:rsidRDefault="004E1FFC" w:rsidP="00824FEA">
      <w:pPr>
        <w:rPr>
          <w:rFonts w:ascii="Palatino Linotype" w:eastAsia="Times New Roman" w:hAnsi="Palatino Linotype" w:cs="Times New Roman"/>
          <w:color w:val="000000"/>
          <w:sz w:val="22"/>
          <w:szCs w:val="22"/>
        </w:rPr>
      </w:pPr>
    </w:p>
    <w:p w14:paraId="06583C93" w14:textId="3F0843F1" w:rsidR="002A7A53" w:rsidRPr="002A7A53" w:rsidRDefault="002A7A53" w:rsidP="002A7A53">
      <w:pPr>
        <w:pStyle w:val="Heading2"/>
        <w:keepNext/>
        <w:keepLines/>
        <w:tabs>
          <w:tab w:val="num" w:pos="360"/>
        </w:tabs>
        <w:suppressAutoHyphens/>
        <w:spacing w:before="170" w:beforeAutospacing="0" w:after="170" w:afterAutospacing="0" w:line="340" w:lineRule="exact"/>
        <w:jc w:val="both"/>
        <w:rPr>
          <w:rFonts w:ascii="Palatino Linotype" w:eastAsiaTheme="majorEastAsia" w:hAnsi="Palatino Linotype" w:cs="Times New Roman (Headings CS)"/>
          <w:bCs w:val="0"/>
          <w:color w:val="000000"/>
          <w:spacing w:val="2"/>
          <w:kern w:val="16"/>
          <w:sz w:val="22"/>
          <w:szCs w:val="22"/>
          <w:lang w:val="en-US"/>
          <w14:ligatures w14:val="standardContextual"/>
          <w14:numForm w14:val="oldStyle"/>
          <w14:numSpacing w14:val="proportional"/>
        </w:rPr>
      </w:pPr>
      <w:r>
        <w:rPr>
          <w:rFonts w:ascii="Palatino Linotype" w:eastAsiaTheme="majorEastAsia" w:hAnsi="Palatino Linotype" w:cs="Times New Roman (Headings CS)"/>
          <w:bCs w:val="0"/>
          <w:color w:val="000000"/>
          <w:spacing w:val="2"/>
          <w:kern w:val="16"/>
          <w:sz w:val="22"/>
          <w:szCs w:val="22"/>
          <w:lang w:val="en-US" w:eastAsia="en-US"/>
          <w14:ligatures w14:val="standardContextual"/>
          <w14:numForm w14:val="oldStyle"/>
          <w14:numSpacing w14:val="proportional"/>
        </w:rPr>
        <w:t xml:space="preserve">2.3 </w:t>
      </w:r>
      <w:r>
        <w:rPr>
          <w:rFonts w:ascii="Palatino Linotype" w:hAnsi="Palatino Linotype"/>
          <w:color w:val="000000"/>
          <w:sz w:val="22"/>
          <w:szCs w:val="22"/>
        </w:rPr>
        <w:t>Manual Strategy In/Out Sample</w:t>
      </w:r>
      <w:r w:rsidR="00C73849">
        <w:rPr>
          <w:rFonts w:ascii="Palatino Linotype" w:hAnsi="Palatino Linotype"/>
          <w:color w:val="000000"/>
          <w:sz w:val="22"/>
          <w:szCs w:val="22"/>
        </w:rPr>
        <w:t xml:space="preserve"> Difference Explanations</w:t>
      </w:r>
    </w:p>
    <w:p w14:paraId="68DCD8BC" w14:textId="77777777" w:rsidR="00C73849" w:rsidRDefault="00C73849" w:rsidP="00824FEA">
      <w:pPr>
        <w:rPr>
          <w:rFonts w:ascii="Palatino Linotype" w:eastAsia="Times New Roman" w:hAnsi="Palatino Linotype" w:cs="Times New Roman"/>
          <w:color w:val="000000"/>
          <w:sz w:val="22"/>
          <w:szCs w:val="22"/>
        </w:rPr>
      </w:pPr>
      <w:r>
        <w:rPr>
          <w:rFonts w:ascii="Palatino Linotype" w:eastAsia="Times New Roman" w:hAnsi="Palatino Linotype" w:cs="Times New Roman"/>
          <w:color w:val="000000"/>
          <w:sz w:val="22"/>
          <w:szCs w:val="22"/>
        </w:rPr>
        <w:t xml:space="preserve">We can infer from Figure 2 that during out sample period, Manual Strategy does not consistently beat the benchmark; there are periods when Manual Strategy did not make trade at </w:t>
      </w:r>
      <w:r>
        <w:rPr>
          <w:rFonts w:ascii="Palatino Linotype" w:eastAsia="Times New Roman" w:hAnsi="Palatino Linotype" w:cs="Times New Roman"/>
          <w:color w:val="000000"/>
          <w:sz w:val="22"/>
          <w:szCs w:val="22"/>
        </w:rPr>
        <w:lastRenderedPageBreak/>
        <w:t xml:space="preserve">all, probably due to the fact that the criteria to trigger buy/sell/exit signals are too strict to be fufilled during that period. </w:t>
      </w:r>
    </w:p>
    <w:p w14:paraId="099CF406" w14:textId="44144629" w:rsidR="002A7A53" w:rsidRDefault="00C73849" w:rsidP="00824FEA">
      <w:pPr>
        <w:rPr>
          <w:rFonts w:ascii="Palatino Linotype" w:eastAsia="Times New Roman" w:hAnsi="Palatino Linotype" w:cs="Times New Roman"/>
          <w:color w:val="000000"/>
          <w:sz w:val="22"/>
          <w:szCs w:val="22"/>
        </w:rPr>
      </w:pPr>
      <w:r>
        <w:rPr>
          <w:rFonts w:ascii="Palatino Linotype" w:eastAsia="Times New Roman" w:hAnsi="Palatino Linotype" w:cs="Times New Roman"/>
          <w:color w:val="000000"/>
          <w:sz w:val="22"/>
          <w:szCs w:val="22"/>
        </w:rPr>
        <w:t xml:space="preserve">We can also </w:t>
      </w:r>
      <w:r w:rsidR="004E1FFC">
        <w:rPr>
          <w:rFonts w:ascii="Palatino Linotype" w:eastAsia="Times New Roman" w:hAnsi="Palatino Linotype" w:cs="Times New Roman"/>
          <w:color w:val="000000"/>
          <w:sz w:val="22"/>
          <w:szCs w:val="22"/>
        </w:rPr>
        <w:t xml:space="preserve">observe that Manual Strategy did not perform as well for Out Sample as for In Sample. Factors that could lead to </w:t>
      </w:r>
      <w:r w:rsidR="00824FEA">
        <w:rPr>
          <w:rFonts w:ascii="Palatino Linotype" w:eastAsia="Times New Roman" w:hAnsi="Palatino Linotype" w:cs="Times New Roman"/>
          <w:color w:val="000000"/>
          <w:sz w:val="22"/>
          <w:szCs w:val="22"/>
        </w:rPr>
        <w:t xml:space="preserve">differences include the general </w:t>
      </w:r>
      <w:r>
        <w:rPr>
          <w:rFonts w:ascii="Palatino Linotype" w:eastAsia="Times New Roman" w:hAnsi="Palatino Linotype" w:cs="Times New Roman"/>
          <w:color w:val="000000"/>
          <w:sz w:val="22"/>
          <w:szCs w:val="22"/>
        </w:rPr>
        <w:t xml:space="preserve">financial </w:t>
      </w:r>
      <w:r w:rsidR="00824FEA">
        <w:rPr>
          <w:rFonts w:ascii="Palatino Linotype" w:eastAsia="Times New Roman" w:hAnsi="Palatino Linotype" w:cs="Times New Roman"/>
          <w:color w:val="000000"/>
          <w:sz w:val="22"/>
          <w:szCs w:val="22"/>
        </w:rPr>
        <w:t>market environment fluctuations</w:t>
      </w:r>
      <w:r w:rsidR="002A7A53">
        <w:rPr>
          <w:rFonts w:ascii="Palatino Linotype" w:eastAsia="Times New Roman" w:hAnsi="Palatino Linotype" w:cs="Times New Roman"/>
          <w:color w:val="000000"/>
          <w:sz w:val="22"/>
          <w:szCs w:val="22"/>
        </w:rPr>
        <w:t>:</w:t>
      </w:r>
      <w:r>
        <w:rPr>
          <w:rFonts w:ascii="Palatino Linotype" w:eastAsia="Times New Roman" w:hAnsi="Palatino Linotype" w:cs="Times New Roman"/>
          <w:color w:val="000000"/>
          <w:sz w:val="22"/>
          <w:szCs w:val="22"/>
        </w:rPr>
        <w:t xml:space="preserve"> The phoneomenal global recession started in 2008 in our in-sample period</w:t>
      </w:r>
      <w:r w:rsidR="002A7A53">
        <w:rPr>
          <w:rFonts w:ascii="Palatino Linotype" w:eastAsia="Times New Roman" w:hAnsi="Palatino Linotype" w:cs="Times New Roman"/>
          <w:color w:val="000000"/>
          <w:sz w:val="22"/>
          <w:szCs w:val="22"/>
        </w:rPr>
        <w:t xml:space="preserve">, and as a U.S. bank, JPM is one of the companies impacted the most. Therefore, the company, the industry and the whole financial market may have </w:t>
      </w:r>
      <w:r>
        <w:rPr>
          <w:rFonts w:ascii="Palatino Linotype" w:eastAsia="Times New Roman" w:hAnsi="Palatino Linotype" w:cs="Times New Roman"/>
          <w:color w:val="000000"/>
          <w:sz w:val="22"/>
          <w:szCs w:val="22"/>
        </w:rPr>
        <w:t>completely</w:t>
      </w:r>
      <w:r w:rsidR="002A7A53">
        <w:rPr>
          <w:rFonts w:ascii="Palatino Linotype" w:eastAsia="Times New Roman" w:hAnsi="Palatino Linotype" w:cs="Times New Roman"/>
          <w:color w:val="000000"/>
          <w:sz w:val="22"/>
          <w:szCs w:val="22"/>
        </w:rPr>
        <w:t xml:space="preserve"> different performances during Out Sample period, in which the indicators selected might now work ideally as hypothesized. </w:t>
      </w:r>
    </w:p>
    <w:p w14:paraId="5B3337AE" w14:textId="1F7D4318" w:rsidR="00D52CF6" w:rsidRDefault="002A7A53">
      <w:pPr>
        <w:rPr>
          <w:rFonts w:ascii="Palatino Linotype" w:eastAsia="Times New Roman" w:hAnsi="Palatino Linotype" w:cs="Times New Roman"/>
          <w:color w:val="000000"/>
          <w:sz w:val="22"/>
          <w:szCs w:val="22"/>
        </w:rPr>
      </w:pPr>
      <w:r>
        <w:rPr>
          <w:rFonts w:ascii="Palatino Linotype" w:eastAsia="Times New Roman" w:hAnsi="Palatino Linotype" w:cs="Times New Roman"/>
          <w:color w:val="000000"/>
          <w:sz w:val="22"/>
          <w:szCs w:val="22"/>
        </w:rPr>
        <w:t>In addition,</w:t>
      </w:r>
      <w:r w:rsidR="00C73849">
        <w:rPr>
          <w:rFonts w:ascii="Palatino Linotype" w:eastAsia="Times New Roman" w:hAnsi="Palatino Linotype" w:cs="Times New Roman"/>
          <w:color w:val="000000"/>
          <w:sz w:val="22"/>
          <w:szCs w:val="22"/>
        </w:rPr>
        <w:t>f</w:t>
      </w:r>
      <w:r>
        <w:rPr>
          <w:rFonts w:ascii="Palatino Linotype" w:eastAsia="Times New Roman" w:hAnsi="Palatino Linotype" w:cs="Times New Roman"/>
          <w:color w:val="000000"/>
          <w:sz w:val="22"/>
          <w:szCs w:val="22"/>
        </w:rPr>
        <w:t xml:space="preserve">rom Efficient Market </w:t>
      </w:r>
      <w:r w:rsidR="00D52CF6">
        <w:rPr>
          <w:rFonts w:ascii="Palatino Linotype" w:eastAsia="Times New Roman" w:hAnsi="Palatino Linotype" w:cs="Times New Roman"/>
          <w:color w:val="000000"/>
          <w:sz w:val="22"/>
          <w:szCs w:val="22"/>
        </w:rPr>
        <w:t>Theory</w:t>
      </w:r>
      <w:r>
        <w:rPr>
          <w:rFonts w:ascii="Palatino Linotype" w:eastAsia="Times New Roman" w:hAnsi="Palatino Linotype" w:cs="Times New Roman"/>
          <w:color w:val="000000"/>
          <w:sz w:val="22"/>
          <w:szCs w:val="22"/>
        </w:rPr>
        <w:t xml:space="preserve">, </w:t>
      </w:r>
      <w:r w:rsidR="00C73849">
        <w:rPr>
          <w:rFonts w:ascii="Palatino Linotype" w:eastAsia="Times New Roman" w:hAnsi="Palatino Linotype" w:cs="Times New Roman"/>
          <w:color w:val="000000"/>
          <w:sz w:val="22"/>
          <w:szCs w:val="22"/>
        </w:rPr>
        <w:t xml:space="preserve">technical </w:t>
      </w:r>
      <w:r w:rsidR="00D52CF6">
        <w:rPr>
          <w:rFonts w:ascii="Palatino Linotype" w:eastAsia="Times New Roman" w:hAnsi="Palatino Linotype" w:cs="Times New Roman"/>
          <w:color w:val="000000"/>
          <w:sz w:val="22"/>
          <w:szCs w:val="22"/>
        </w:rPr>
        <w:t>analysis can only make money when market is inefficient. In real-life, it is clearly impossible to purely rely on technical indicators to make trading decisions and expect the strategy to make profits consistently.</w:t>
      </w:r>
    </w:p>
    <w:p w14:paraId="2383C271" w14:textId="10C730E9" w:rsidR="00D52CF6" w:rsidRDefault="00D52CF6">
      <w:pPr>
        <w:rPr>
          <w:rFonts w:ascii="Palatino Linotype" w:eastAsia="Times New Roman" w:hAnsi="Palatino Linotype" w:cs="Times New Roman"/>
          <w:color w:val="000000"/>
          <w:sz w:val="22"/>
          <w:szCs w:val="22"/>
        </w:rPr>
      </w:pPr>
    </w:p>
    <w:p w14:paraId="76A1BE47" w14:textId="30BB04B4" w:rsidR="00D52CF6" w:rsidRDefault="00D52CF6" w:rsidP="00D52CF6">
      <w:pPr>
        <w:pStyle w:val="Heading1"/>
        <w:keepNext/>
        <w:keepLines/>
        <w:numPr>
          <w:ilvl w:val="0"/>
          <w:numId w:val="1"/>
        </w:numPr>
        <w:tabs>
          <w:tab w:val="num" w:pos="202"/>
          <w:tab w:val="num" w:pos="360"/>
        </w:tabs>
        <w:suppressAutoHyphens/>
        <w:spacing w:before="220" w:beforeAutospacing="0" w:after="170" w:afterAutospacing="0" w:line="340" w:lineRule="exact"/>
        <w:ind w:left="0" w:firstLine="0"/>
        <w:jc w:val="both"/>
        <w:rPr>
          <w:rFonts w:ascii="Palatino Linotype" w:eastAsiaTheme="majorEastAsia" w:hAnsi="Palatino Linotype" w:cs="Times New Roman (Headings CS)"/>
          <w:bCs w:val="0"/>
          <w:caps/>
          <w:spacing w:val="13"/>
          <w:kern w:val="16"/>
          <w:sz w:val="22"/>
          <w:lang w:val="en-US" w:eastAsia="en-US"/>
          <w14:ligatures w14:val="standardContextual"/>
          <w14:numForm w14:val="lining"/>
          <w14:numSpacing w14:val="tabular"/>
        </w:rPr>
      </w:pPr>
      <w:r>
        <w:rPr>
          <w:rFonts w:ascii="Palatino Linotype" w:eastAsiaTheme="majorEastAsia" w:hAnsi="Palatino Linotype" w:cs="Times New Roman (Headings CS)"/>
          <w:bCs w:val="0"/>
          <w:caps/>
          <w:spacing w:val="13"/>
          <w:kern w:val="16"/>
          <w:sz w:val="22"/>
          <w:lang w:val="en-US" w:eastAsia="en-US"/>
          <w14:ligatures w14:val="standardContextual"/>
          <w14:numForm w14:val="lining"/>
          <w14:numSpacing w14:val="tabular"/>
        </w:rPr>
        <w:t>Strategy learner</w:t>
      </w:r>
    </w:p>
    <w:p w14:paraId="47824AC0" w14:textId="0B02DE24" w:rsidR="00AB60E8" w:rsidRDefault="00CE7BB1" w:rsidP="00D52CF6">
      <w:pPr>
        <w:pStyle w:val="Heading2"/>
        <w:keepNext/>
        <w:keepLines/>
        <w:tabs>
          <w:tab w:val="num" w:pos="360"/>
        </w:tabs>
        <w:suppressAutoHyphens/>
        <w:spacing w:before="170" w:beforeAutospacing="0" w:after="170" w:afterAutospacing="0" w:line="340" w:lineRule="exact"/>
        <w:jc w:val="both"/>
        <w:rPr>
          <w:rFonts w:ascii="Palatino Linotype" w:hAnsi="Palatino Linotype"/>
          <w:color w:val="000000"/>
          <w:sz w:val="22"/>
          <w:szCs w:val="22"/>
        </w:rPr>
      </w:pPr>
      <w:r>
        <w:rPr>
          <w:rFonts w:ascii="Palatino Linotype" w:eastAsiaTheme="majorEastAsia" w:hAnsi="Palatino Linotype" w:cs="Times New Roman (Headings CS)"/>
          <w:bCs w:val="0"/>
          <w:color w:val="000000"/>
          <w:spacing w:val="2"/>
          <w:kern w:val="16"/>
          <w:sz w:val="22"/>
          <w:szCs w:val="22"/>
          <w:lang w:val="en-US" w:eastAsia="en-US"/>
          <w14:ligatures w14:val="standardContextual"/>
          <w14:numForm w14:val="oldStyle"/>
          <w14:numSpacing w14:val="proportional"/>
        </w:rPr>
        <w:t>3</w:t>
      </w:r>
      <w:r w:rsidR="00D52CF6">
        <w:rPr>
          <w:rFonts w:ascii="Palatino Linotype" w:eastAsiaTheme="majorEastAsia" w:hAnsi="Palatino Linotype" w:cs="Times New Roman (Headings CS)"/>
          <w:bCs w:val="0"/>
          <w:color w:val="000000"/>
          <w:spacing w:val="2"/>
          <w:kern w:val="16"/>
          <w:sz w:val="22"/>
          <w:szCs w:val="22"/>
          <w:lang w:val="en-US" w:eastAsia="en-US"/>
          <w14:ligatures w14:val="standardContextual"/>
          <w14:numForm w14:val="oldStyle"/>
          <w14:numSpacing w14:val="proportional"/>
        </w:rPr>
        <w:t xml:space="preserve">.1 </w:t>
      </w:r>
      <w:r w:rsidR="000E5DFD">
        <w:rPr>
          <w:rFonts w:ascii="Palatino Linotype" w:hAnsi="Palatino Linotype"/>
          <w:color w:val="000000"/>
          <w:sz w:val="22"/>
          <w:szCs w:val="22"/>
        </w:rPr>
        <w:t>Strategy</w:t>
      </w:r>
      <w:r w:rsidR="00735548">
        <w:rPr>
          <w:rFonts w:ascii="Palatino Linotype" w:hAnsi="Palatino Linotype"/>
          <w:color w:val="000000"/>
          <w:sz w:val="22"/>
          <w:szCs w:val="22"/>
        </w:rPr>
        <w:t xml:space="preserve"> Learner </w:t>
      </w:r>
      <w:r w:rsidR="003212C4">
        <w:rPr>
          <w:rFonts w:ascii="Palatino Linotype" w:hAnsi="Palatino Linotype"/>
          <w:color w:val="000000"/>
          <w:sz w:val="22"/>
          <w:szCs w:val="22"/>
        </w:rPr>
        <w:t xml:space="preserve">and Random Tree Learner </w:t>
      </w:r>
      <w:r w:rsidR="00735548">
        <w:rPr>
          <w:rFonts w:ascii="Palatino Linotype" w:hAnsi="Palatino Linotype"/>
          <w:color w:val="000000"/>
          <w:sz w:val="22"/>
          <w:szCs w:val="22"/>
        </w:rPr>
        <w:t>Set Up</w:t>
      </w:r>
    </w:p>
    <w:p w14:paraId="6C7CB2EE" w14:textId="4597D6E0" w:rsidR="00C142EB" w:rsidRDefault="00C142EB" w:rsidP="00C142EB">
      <w:pPr>
        <w:rPr>
          <w:rFonts w:ascii="Palatino Linotype" w:eastAsia="Times New Roman" w:hAnsi="Palatino Linotype" w:cs="Times New Roman"/>
          <w:color w:val="000000"/>
          <w:sz w:val="22"/>
          <w:szCs w:val="22"/>
        </w:rPr>
      </w:pPr>
      <w:r>
        <w:rPr>
          <w:rFonts w:ascii="Palatino Linotype" w:eastAsia="Times New Roman" w:hAnsi="Palatino Linotype" w:cs="Times New Roman"/>
          <w:color w:val="000000"/>
          <w:sz w:val="22"/>
          <w:szCs w:val="22"/>
        </w:rPr>
        <w:t>Strategy Learner</w:t>
      </w:r>
      <w:r w:rsidR="003807F5">
        <w:rPr>
          <w:rFonts w:ascii="Palatino Linotype" w:eastAsia="Times New Roman" w:hAnsi="Palatino Linotype" w:cs="Times New Roman"/>
          <w:color w:val="000000"/>
          <w:sz w:val="22"/>
          <w:szCs w:val="22"/>
        </w:rPr>
        <w:t xml:space="preserve"> is set up to be a class that</w:t>
      </w:r>
      <w:r>
        <w:rPr>
          <w:rFonts w:ascii="Palatino Linotype" w:eastAsia="Times New Roman" w:hAnsi="Palatino Linotype" w:cs="Times New Roman"/>
          <w:color w:val="000000"/>
          <w:sz w:val="22"/>
          <w:szCs w:val="22"/>
        </w:rPr>
        <w:t xml:space="preserve"> takes parameter verbose, impact and commission. It also has parameters Random Tree Learner</w:t>
      </w:r>
      <w:r w:rsidR="00A424E9">
        <w:rPr>
          <w:rFonts w:ascii="Palatino Linotype" w:eastAsia="Times New Roman" w:hAnsi="Palatino Linotype" w:cs="Times New Roman"/>
          <w:color w:val="000000"/>
          <w:sz w:val="22"/>
          <w:szCs w:val="22"/>
        </w:rPr>
        <w:t xml:space="preserve"> (with leaf sizes)</w:t>
      </w:r>
      <w:r>
        <w:rPr>
          <w:rFonts w:ascii="Palatino Linotype" w:eastAsia="Times New Roman" w:hAnsi="Palatino Linotype" w:cs="Times New Roman"/>
          <w:color w:val="000000"/>
          <w:sz w:val="22"/>
          <w:szCs w:val="22"/>
        </w:rPr>
        <w:t xml:space="preserve"> to help learn based on training data, N to indicate N day return when deriving trade data as Y_train, and Y_BUY and Y_SELL set up </w:t>
      </w:r>
      <w:r w:rsidR="003807F5">
        <w:rPr>
          <w:rFonts w:ascii="Palatino Linotype" w:eastAsia="Times New Roman" w:hAnsi="Palatino Linotype" w:cs="Times New Roman"/>
          <w:color w:val="000000"/>
          <w:sz w:val="22"/>
          <w:szCs w:val="22"/>
        </w:rPr>
        <w:t xml:space="preserve">within the class </w:t>
      </w:r>
      <w:r>
        <w:rPr>
          <w:rFonts w:ascii="Palatino Linotype" w:eastAsia="Times New Roman" w:hAnsi="Palatino Linotype" w:cs="Times New Roman"/>
          <w:color w:val="000000"/>
          <w:sz w:val="22"/>
          <w:szCs w:val="22"/>
        </w:rPr>
        <w:t xml:space="preserve">to indicate the threshold for Strategy Learner to make trades. </w:t>
      </w:r>
    </w:p>
    <w:p w14:paraId="53470E47" w14:textId="7A13AB75" w:rsidR="00A424E9" w:rsidRDefault="00A424E9" w:rsidP="00C142EB">
      <w:pPr>
        <w:rPr>
          <w:rFonts w:ascii="Palatino Linotype" w:eastAsia="Times New Roman" w:hAnsi="Palatino Linotype" w:cs="Times New Roman"/>
          <w:color w:val="000000"/>
          <w:sz w:val="22"/>
          <w:szCs w:val="22"/>
        </w:rPr>
      </w:pPr>
      <w:r>
        <w:rPr>
          <w:rFonts w:ascii="Palatino Linotype" w:eastAsia="Times New Roman" w:hAnsi="Palatino Linotype" w:cs="Times New Roman"/>
          <w:color w:val="000000"/>
          <w:sz w:val="22"/>
          <w:szCs w:val="22"/>
        </w:rPr>
        <w:t>For my Strategy learner, I used leaf size =5 for Random Tree Learner, N = 1 (to construct trades based on next day’s return) and Y_BUY &amp; Y_SELL = 2*impact (0 for experiment 1, adjustable</w:t>
      </w:r>
      <w:r w:rsidR="00D22F49">
        <w:rPr>
          <w:rFonts w:ascii="Palatino Linotype" w:eastAsia="Times New Roman" w:hAnsi="Palatino Linotype" w:cs="Times New Roman"/>
          <w:color w:val="000000"/>
          <w:sz w:val="22"/>
          <w:szCs w:val="22"/>
        </w:rPr>
        <w:t xml:space="preserve"> with different measurements</w:t>
      </w:r>
      <w:r>
        <w:rPr>
          <w:rFonts w:ascii="Palatino Linotype" w:eastAsia="Times New Roman" w:hAnsi="Palatino Linotype" w:cs="Times New Roman"/>
          <w:color w:val="000000"/>
          <w:sz w:val="22"/>
          <w:szCs w:val="22"/>
        </w:rPr>
        <w:t xml:space="preserve"> for experiment 2)</w:t>
      </w:r>
    </w:p>
    <w:p w14:paraId="5FA58E14" w14:textId="77777777" w:rsidR="00D22F49" w:rsidRDefault="00D22F49" w:rsidP="00C142EB">
      <w:pPr>
        <w:rPr>
          <w:rFonts w:ascii="Palatino Linotype" w:eastAsia="Times New Roman" w:hAnsi="Palatino Linotype" w:cs="Times New Roman"/>
          <w:color w:val="000000"/>
          <w:sz w:val="22"/>
          <w:szCs w:val="22"/>
        </w:rPr>
      </w:pPr>
    </w:p>
    <w:p w14:paraId="5973921C" w14:textId="331EEC58" w:rsidR="00C142EB" w:rsidRPr="00C142EB" w:rsidRDefault="00C142EB" w:rsidP="00C142EB">
      <w:pPr>
        <w:rPr>
          <w:rFonts w:ascii="Palatino Linotype" w:eastAsia="Times New Roman" w:hAnsi="Palatino Linotype" w:cs="Times New Roman"/>
          <w:color w:val="000000"/>
          <w:sz w:val="22"/>
          <w:szCs w:val="22"/>
        </w:rPr>
      </w:pPr>
      <w:r>
        <w:rPr>
          <w:rFonts w:ascii="Palatino Linotype" w:eastAsia="Times New Roman" w:hAnsi="Palatino Linotype" w:cs="Times New Roman"/>
          <w:color w:val="000000"/>
          <w:sz w:val="22"/>
          <w:szCs w:val="22"/>
        </w:rPr>
        <w:t>The following functions were all implemented:</w:t>
      </w:r>
    </w:p>
    <w:p w14:paraId="2AC1F585" w14:textId="3BDEB12E" w:rsidR="00735548" w:rsidRPr="00C142EB" w:rsidRDefault="00735548" w:rsidP="00C142EB">
      <w:pPr>
        <w:pStyle w:val="ListParagraph"/>
        <w:numPr>
          <w:ilvl w:val="0"/>
          <w:numId w:val="7"/>
        </w:numPr>
        <w:rPr>
          <w:rFonts w:ascii="Palatino Linotype" w:eastAsia="Times New Roman" w:hAnsi="Palatino Linotype" w:cs="Times New Roman"/>
          <w:spacing w:val="2"/>
          <w:kern w:val="16"/>
          <w:sz w:val="22"/>
          <w:szCs w:val="22"/>
          <w:lang w:val="en-US" w:eastAsia="en-US"/>
          <w14:ligatures w14:val="standardContextual"/>
          <w14:numForm w14:val="oldStyle"/>
          <w14:numSpacing w14:val="proportional"/>
        </w:rPr>
      </w:pPr>
      <w:proofErr w:type="spellStart"/>
      <w:r w:rsidRPr="00C142EB">
        <w:rPr>
          <w:rFonts w:ascii="Palatino Linotype" w:eastAsia="Times New Roman" w:hAnsi="Palatino Linotype" w:cs="Times New Roman"/>
          <w:i/>
          <w:iCs/>
          <w:spacing w:val="2"/>
          <w:kern w:val="16"/>
          <w:sz w:val="22"/>
          <w:szCs w:val="22"/>
          <w:lang w:val="en-US" w:eastAsia="en-US"/>
          <w14:ligatures w14:val="standardContextual"/>
          <w14:numForm w14:val="oldStyle"/>
          <w14:numSpacing w14:val="proportional"/>
        </w:rPr>
        <w:t>get_</w:t>
      </w:r>
      <w:proofErr w:type="gramStart"/>
      <w:r w:rsidRPr="00C142EB">
        <w:rPr>
          <w:rFonts w:ascii="Palatino Linotype" w:eastAsia="Times New Roman" w:hAnsi="Palatino Linotype" w:cs="Times New Roman"/>
          <w:i/>
          <w:iCs/>
          <w:spacing w:val="2"/>
          <w:kern w:val="16"/>
          <w:sz w:val="22"/>
          <w:szCs w:val="22"/>
          <w:lang w:val="en-US" w:eastAsia="en-US"/>
          <w14:ligatures w14:val="standardContextual"/>
          <w14:numForm w14:val="oldStyle"/>
          <w14:numSpacing w14:val="proportional"/>
        </w:rPr>
        <w:t>indicators</w:t>
      </w:r>
      <w:proofErr w:type="spellEnd"/>
      <w:r w:rsidRPr="00C142EB">
        <w:rPr>
          <w:rFonts w:ascii="Palatino Linotype" w:eastAsia="Times New Roman" w:hAnsi="Palatino Linotype" w:cs="Times New Roman"/>
          <w:i/>
          <w:iCs/>
          <w:spacing w:val="2"/>
          <w:kern w:val="16"/>
          <w:sz w:val="22"/>
          <w:szCs w:val="22"/>
          <w:lang w:val="en-US" w:eastAsia="en-US"/>
          <w14:ligatures w14:val="standardContextual"/>
          <w14:numForm w14:val="oldStyle"/>
          <w14:numSpacing w14:val="proportional"/>
        </w:rPr>
        <w:t>(</w:t>
      </w:r>
      <w:proofErr w:type="gramEnd"/>
      <w:r w:rsidRPr="00C142EB">
        <w:rPr>
          <w:rFonts w:ascii="Palatino Linotype" w:eastAsia="Times New Roman" w:hAnsi="Palatino Linotype" w:cs="Times New Roman"/>
          <w:i/>
          <w:iCs/>
          <w:spacing w:val="2"/>
          <w:kern w:val="16"/>
          <w:sz w:val="22"/>
          <w:szCs w:val="22"/>
          <w:lang w:val="en-US" w:eastAsia="en-US"/>
          <w14:ligatures w14:val="standardContextual"/>
          <w14:numForm w14:val="oldStyle"/>
          <w14:numSpacing w14:val="proportional"/>
        </w:rPr>
        <w:t>):</w:t>
      </w:r>
      <w:r w:rsidRPr="00C142EB">
        <w:rPr>
          <w:rFonts w:ascii="Palatino Linotype" w:eastAsia="Times New Roman" w:hAnsi="Palatino Linotype" w:cs="Times New Roman"/>
          <w:spacing w:val="2"/>
          <w:kern w:val="16"/>
          <w:sz w:val="22"/>
          <w:szCs w:val="22"/>
          <w:lang w:val="en-US" w:eastAsia="en-US"/>
          <w14:ligatures w14:val="standardContextual"/>
          <w14:numForm w14:val="oldStyle"/>
          <w14:numSpacing w14:val="proportional"/>
        </w:rPr>
        <w:t xml:space="preserve"> a helper method that takes symbol, starting date, ending date and looback window to return </w:t>
      </w:r>
      <w:r w:rsidR="003212C4">
        <w:rPr>
          <w:rFonts w:ascii="Palatino Linotype" w:eastAsia="Times New Roman" w:hAnsi="Palatino Linotype" w:cs="Times New Roman"/>
          <w:spacing w:val="2"/>
          <w:kern w:val="16"/>
          <w:sz w:val="22"/>
          <w:szCs w:val="22"/>
          <w:lang w:val="en-US" w:eastAsia="en-US"/>
          <w14:ligatures w14:val="standardContextual"/>
          <w14:numForm w14:val="oldStyle"/>
          <w14:numSpacing w14:val="proportional"/>
        </w:rPr>
        <w:t xml:space="preserve">concatenated </w:t>
      </w:r>
      <w:r w:rsidRPr="00C142EB">
        <w:rPr>
          <w:rFonts w:ascii="Palatino Linotype" w:eastAsia="Times New Roman" w:hAnsi="Palatino Linotype" w:cs="Times New Roman"/>
          <w:spacing w:val="2"/>
          <w:kern w:val="16"/>
          <w:sz w:val="22"/>
          <w:szCs w:val="22"/>
          <w:lang w:val="en-US" w:eastAsia="en-US"/>
          <w14:ligatures w14:val="standardContextual"/>
          <w14:numForm w14:val="oldStyle"/>
          <w14:numSpacing w14:val="proportional"/>
        </w:rPr>
        <w:t>selected indicators as X for training and testing phase.</w:t>
      </w:r>
    </w:p>
    <w:p w14:paraId="49E3969A" w14:textId="4DD7E91C" w:rsidR="00C142EB" w:rsidRDefault="00735548" w:rsidP="00C142EB">
      <w:pPr>
        <w:pStyle w:val="ListParagraph"/>
        <w:numPr>
          <w:ilvl w:val="0"/>
          <w:numId w:val="7"/>
        </w:numPr>
        <w:rPr>
          <w:rFonts w:ascii="Palatino Linotype" w:eastAsia="Times New Roman" w:hAnsi="Palatino Linotype" w:cs="Times New Roman"/>
          <w:spacing w:val="2"/>
          <w:kern w:val="16"/>
          <w:sz w:val="22"/>
          <w:szCs w:val="22"/>
          <w:lang w:val="en-US" w:eastAsia="en-US"/>
          <w14:ligatures w14:val="standardContextual"/>
          <w14:numForm w14:val="oldStyle"/>
          <w14:numSpacing w14:val="proportional"/>
        </w:rPr>
      </w:pPr>
      <w:proofErr w:type="spellStart"/>
      <w:r w:rsidRPr="00C142EB">
        <w:rPr>
          <w:rFonts w:ascii="Palatino Linotype" w:eastAsia="Times New Roman" w:hAnsi="Palatino Linotype" w:cs="Times New Roman"/>
          <w:i/>
          <w:iCs/>
          <w:spacing w:val="2"/>
          <w:kern w:val="16"/>
          <w:sz w:val="22"/>
          <w:szCs w:val="22"/>
          <w:lang w:val="en-US" w:eastAsia="en-US"/>
          <w14:ligatures w14:val="standardContextual"/>
          <w14:numForm w14:val="oldStyle"/>
          <w14:numSpacing w14:val="proportional"/>
        </w:rPr>
        <w:t>add_</w:t>
      </w:r>
      <w:proofErr w:type="gramStart"/>
      <w:r w:rsidRPr="00C142EB">
        <w:rPr>
          <w:rFonts w:ascii="Palatino Linotype" w:eastAsia="Times New Roman" w:hAnsi="Palatino Linotype" w:cs="Times New Roman"/>
          <w:i/>
          <w:iCs/>
          <w:spacing w:val="2"/>
          <w:kern w:val="16"/>
          <w:sz w:val="22"/>
          <w:szCs w:val="22"/>
          <w:lang w:val="en-US" w:eastAsia="en-US"/>
          <w14:ligatures w14:val="standardContextual"/>
          <w14:numForm w14:val="oldStyle"/>
          <w14:numSpacing w14:val="proportional"/>
        </w:rPr>
        <w:t>evidence</w:t>
      </w:r>
      <w:proofErr w:type="spellEnd"/>
      <w:r w:rsidRPr="00C142EB">
        <w:rPr>
          <w:rFonts w:ascii="Palatino Linotype" w:eastAsia="Times New Roman" w:hAnsi="Palatino Linotype" w:cs="Times New Roman"/>
          <w:i/>
          <w:iCs/>
          <w:spacing w:val="2"/>
          <w:kern w:val="16"/>
          <w:sz w:val="22"/>
          <w:szCs w:val="22"/>
          <w:lang w:val="en-US" w:eastAsia="en-US"/>
          <w14:ligatures w14:val="standardContextual"/>
          <w14:numForm w14:val="oldStyle"/>
          <w14:numSpacing w14:val="proportional"/>
        </w:rPr>
        <w:t>(</w:t>
      </w:r>
      <w:proofErr w:type="gramEnd"/>
      <w:r w:rsidRPr="00C142EB">
        <w:rPr>
          <w:rFonts w:ascii="Palatino Linotype" w:eastAsia="Times New Roman" w:hAnsi="Palatino Linotype" w:cs="Times New Roman"/>
          <w:i/>
          <w:iCs/>
          <w:spacing w:val="2"/>
          <w:kern w:val="16"/>
          <w:sz w:val="22"/>
          <w:szCs w:val="22"/>
          <w:lang w:val="en-US" w:eastAsia="en-US"/>
          <w14:ligatures w14:val="standardContextual"/>
          <w14:numForm w14:val="oldStyle"/>
          <w14:numSpacing w14:val="proportional"/>
        </w:rPr>
        <w:t>):</w:t>
      </w:r>
      <w:r w:rsidRPr="00C142EB">
        <w:rPr>
          <w:rFonts w:ascii="Palatino Linotype" w:eastAsia="Times New Roman" w:hAnsi="Palatino Linotype" w:cs="Times New Roman"/>
          <w:spacing w:val="2"/>
          <w:kern w:val="16"/>
          <w:sz w:val="22"/>
          <w:szCs w:val="22"/>
          <w:lang w:val="en-US" w:eastAsia="en-US"/>
          <w14:ligatures w14:val="standardContextual"/>
          <w14:numForm w14:val="oldStyle"/>
          <w14:numSpacing w14:val="proportional"/>
        </w:rPr>
        <w:t xml:space="preserve"> formulates </w:t>
      </w:r>
      <w:proofErr w:type="spellStart"/>
      <w:r w:rsidRPr="00C142EB">
        <w:rPr>
          <w:rFonts w:ascii="Palatino Linotype" w:eastAsia="Times New Roman" w:hAnsi="Palatino Linotype" w:cs="Times New Roman"/>
          <w:i/>
          <w:iCs/>
          <w:spacing w:val="2"/>
          <w:kern w:val="16"/>
          <w:sz w:val="22"/>
          <w:szCs w:val="22"/>
          <w:lang w:val="en-US" w:eastAsia="en-US"/>
          <w14:ligatures w14:val="standardContextual"/>
          <w14:numForm w14:val="oldStyle"/>
          <w14:numSpacing w14:val="proportional"/>
        </w:rPr>
        <w:t>X_training</w:t>
      </w:r>
      <w:proofErr w:type="spellEnd"/>
      <w:r w:rsidRPr="00C142EB">
        <w:rPr>
          <w:rFonts w:ascii="Palatino Linotype" w:eastAsia="Times New Roman" w:hAnsi="Palatino Linotype" w:cs="Times New Roman"/>
          <w:spacing w:val="2"/>
          <w:kern w:val="16"/>
          <w:sz w:val="22"/>
          <w:szCs w:val="22"/>
          <w:lang w:val="en-US" w:eastAsia="en-US"/>
          <w14:ligatures w14:val="standardContextual"/>
          <w14:numForm w14:val="oldStyle"/>
          <w14:numSpacing w14:val="proportional"/>
        </w:rPr>
        <w:t>,</w:t>
      </w:r>
      <w:r w:rsidR="00C142EB" w:rsidRPr="00C142EB">
        <w:rPr>
          <w:rFonts w:ascii="Palatino Linotype" w:eastAsia="Times New Roman" w:hAnsi="Palatino Linotype" w:cs="Times New Roman"/>
          <w:spacing w:val="2"/>
          <w:kern w:val="16"/>
          <w:sz w:val="22"/>
          <w:szCs w:val="22"/>
          <w:lang w:val="en-US" w:eastAsia="en-US"/>
          <w14:ligatures w14:val="standardContextual"/>
          <w14:numForm w14:val="oldStyle"/>
          <w14:numSpacing w14:val="proportional"/>
        </w:rPr>
        <w:t xml:space="preserve"> </w:t>
      </w:r>
      <w:r w:rsidRPr="00C142EB">
        <w:rPr>
          <w:rFonts w:ascii="Palatino Linotype" w:eastAsia="Times New Roman" w:hAnsi="Palatino Linotype" w:cs="Times New Roman"/>
          <w:spacing w:val="2"/>
          <w:kern w:val="16"/>
          <w:sz w:val="22"/>
          <w:szCs w:val="22"/>
          <w:lang w:val="en-US" w:eastAsia="en-US"/>
          <w14:ligatures w14:val="standardContextual"/>
          <w14:numForm w14:val="oldStyle"/>
          <w14:numSpacing w14:val="proportional"/>
        </w:rPr>
        <w:t xml:space="preserve">classifies trade data as </w:t>
      </w:r>
      <w:r w:rsidRPr="003212C4">
        <w:rPr>
          <w:rFonts w:ascii="Palatino Linotype" w:eastAsia="Times New Roman" w:hAnsi="Palatino Linotype" w:cs="Times New Roman"/>
          <w:i/>
          <w:iCs/>
          <w:spacing w:val="2"/>
          <w:kern w:val="16"/>
          <w:sz w:val="22"/>
          <w:szCs w:val="22"/>
          <w:lang w:val="en-US" w:eastAsia="en-US"/>
          <w14:ligatures w14:val="standardContextual"/>
          <w14:numForm w14:val="oldStyle"/>
          <w14:numSpacing w14:val="proportional"/>
        </w:rPr>
        <w:t>Y_training</w:t>
      </w:r>
      <w:r w:rsidRPr="00C142EB">
        <w:rPr>
          <w:rFonts w:ascii="Palatino Linotype" w:eastAsia="Times New Roman" w:hAnsi="Palatino Linotype" w:cs="Times New Roman"/>
          <w:spacing w:val="2"/>
          <w:kern w:val="16"/>
          <w:sz w:val="22"/>
          <w:szCs w:val="22"/>
          <w:lang w:val="en-US" w:eastAsia="en-US"/>
          <w14:ligatures w14:val="standardContextual"/>
          <w14:numForm w14:val="oldStyle"/>
          <w14:numSpacing w14:val="proportional"/>
        </w:rPr>
        <w:t xml:space="preserve">, and interacts with learner object through calling </w:t>
      </w:r>
      <w:proofErr w:type="spellStart"/>
      <w:r w:rsidRPr="003212C4">
        <w:rPr>
          <w:rFonts w:ascii="Palatino Linotype" w:eastAsia="Times New Roman" w:hAnsi="Palatino Linotype" w:cs="Times New Roman"/>
          <w:i/>
          <w:iCs/>
          <w:spacing w:val="2"/>
          <w:kern w:val="16"/>
          <w:sz w:val="22"/>
          <w:szCs w:val="22"/>
          <w:lang w:val="en-US" w:eastAsia="en-US"/>
          <w14:ligatures w14:val="standardContextual"/>
          <w14:numForm w14:val="oldStyle"/>
          <w14:numSpacing w14:val="proportional"/>
        </w:rPr>
        <w:t>learner.add_evidence</w:t>
      </w:r>
      <w:proofErr w:type="spellEnd"/>
      <w:r w:rsidR="003212C4">
        <w:rPr>
          <w:rFonts w:ascii="Palatino Linotype" w:eastAsia="Times New Roman" w:hAnsi="Palatino Linotype" w:cs="Times New Roman"/>
          <w:spacing w:val="2"/>
          <w:kern w:val="16"/>
          <w:sz w:val="22"/>
          <w:szCs w:val="22"/>
          <w:lang w:val="en-US" w:eastAsia="en-US"/>
          <w14:ligatures w14:val="standardContextual"/>
          <w14:numForm w14:val="oldStyle"/>
          <w14:numSpacing w14:val="proportional"/>
        </w:rPr>
        <w:t xml:space="preserve"> to supplement Random Tree Learner with testing data to build the tree</w:t>
      </w:r>
    </w:p>
    <w:p w14:paraId="26088A2F" w14:textId="5DBF2A74" w:rsidR="00C142EB" w:rsidRDefault="00735548" w:rsidP="00C142EB">
      <w:pPr>
        <w:pStyle w:val="ListParagraph"/>
        <w:numPr>
          <w:ilvl w:val="1"/>
          <w:numId w:val="7"/>
        </w:numPr>
        <w:rPr>
          <w:rFonts w:ascii="Palatino Linotype" w:eastAsia="Times New Roman" w:hAnsi="Palatino Linotype" w:cs="Times New Roman"/>
          <w:spacing w:val="2"/>
          <w:kern w:val="16"/>
          <w:sz w:val="22"/>
          <w:szCs w:val="22"/>
          <w:lang w:val="en-US" w:eastAsia="en-US"/>
          <w14:ligatures w14:val="standardContextual"/>
          <w14:numForm w14:val="oldStyle"/>
          <w14:numSpacing w14:val="proportional"/>
        </w:rPr>
      </w:pPr>
      <w:proofErr w:type="spellStart"/>
      <w:r w:rsidRPr="00C142EB">
        <w:rPr>
          <w:rFonts w:ascii="Palatino Linotype" w:eastAsia="Times New Roman" w:hAnsi="Palatino Linotype" w:cs="Times New Roman"/>
          <w:i/>
          <w:iCs/>
          <w:spacing w:val="2"/>
          <w:kern w:val="16"/>
          <w:sz w:val="22"/>
          <w:szCs w:val="22"/>
          <w:lang w:val="en-US" w:eastAsia="en-US"/>
          <w14:ligatures w14:val="standardContextual"/>
          <w14:numForm w14:val="oldStyle"/>
          <w14:numSpacing w14:val="proportional"/>
        </w:rPr>
        <w:t>X_training</w:t>
      </w:r>
      <w:proofErr w:type="spellEnd"/>
      <w:r w:rsidRPr="00C142EB">
        <w:rPr>
          <w:rFonts w:ascii="Palatino Linotype" w:eastAsia="Times New Roman" w:hAnsi="Palatino Linotype" w:cs="Times New Roman"/>
          <w:spacing w:val="2"/>
          <w:kern w:val="16"/>
          <w:sz w:val="22"/>
          <w:szCs w:val="22"/>
          <w:lang w:val="en-US" w:eastAsia="en-US"/>
          <w14:ligatures w14:val="standardContextual"/>
          <w14:numForm w14:val="oldStyle"/>
          <w14:numSpacing w14:val="proportional"/>
        </w:rPr>
        <w:t xml:space="preserve">: </w:t>
      </w:r>
      <w:r w:rsidR="00AB60E8" w:rsidRPr="00C142EB">
        <w:rPr>
          <w:rFonts w:ascii="Palatino Linotype" w:eastAsia="Times New Roman" w:hAnsi="Palatino Linotype" w:cs="Times New Roman"/>
          <w:spacing w:val="2"/>
          <w:kern w:val="16"/>
          <w:sz w:val="22"/>
          <w:szCs w:val="22"/>
          <w:lang w:val="en-US" w:eastAsia="en-US"/>
          <w14:ligatures w14:val="standardContextual"/>
          <w14:numForm w14:val="oldStyle"/>
          <w14:numSpacing w14:val="proportional"/>
        </w:rPr>
        <w:t xml:space="preserve">3 indicators (Price/SMA, Bollinger Band% and Stochastic Oscillator) and 2 crossover indicators </w:t>
      </w:r>
      <w:r w:rsidR="00D22F49">
        <w:rPr>
          <w:rFonts w:ascii="Palatino Linotype" w:eastAsia="Times New Roman" w:hAnsi="Palatino Linotype" w:cs="Times New Roman"/>
          <w:spacing w:val="2"/>
          <w:kern w:val="16"/>
          <w:sz w:val="22"/>
          <w:szCs w:val="22"/>
          <w:lang w:val="en-US" w:eastAsia="en-US"/>
          <w14:ligatures w14:val="standardContextual"/>
          <w14:numForm w14:val="oldStyle"/>
          <w14:numSpacing w14:val="proportional"/>
        </w:rPr>
        <w:t xml:space="preserve">concatenated </w:t>
      </w:r>
      <w:r w:rsidR="00AB60E8" w:rsidRPr="00C142EB">
        <w:rPr>
          <w:rFonts w:ascii="Palatino Linotype" w:eastAsia="Times New Roman" w:hAnsi="Palatino Linotype" w:cs="Times New Roman"/>
          <w:spacing w:val="2"/>
          <w:kern w:val="16"/>
          <w:sz w:val="22"/>
          <w:szCs w:val="22"/>
          <w:lang w:val="en-US" w:eastAsia="en-US"/>
          <w14:ligatures w14:val="standardContextual"/>
          <w14:numForm w14:val="oldStyle"/>
          <w14:numSpacing w14:val="proportional"/>
        </w:rPr>
        <w:t xml:space="preserve">together as </w:t>
      </w:r>
      <w:proofErr w:type="spellStart"/>
      <w:r w:rsidR="00AB60E8" w:rsidRPr="00C142EB">
        <w:rPr>
          <w:rFonts w:ascii="Palatino Linotype" w:eastAsia="Times New Roman" w:hAnsi="Palatino Linotype" w:cs="Times New Roman"/>
          <w:spacing w:val="2"/>
          <w:kern w:val="16"/>
          <w:sz w:val="22"/>
          <w:szCs w:val="22"/>
          <w:lang w:val="en-US" w:eastAsia="en-US"/>
          <w14:ligatures w14:val="standardContextual"/>
          <w14:numForm w14:val="oldStyle"/>
          <w14:numSpacing w14:val="proportional"/>
        </w:rPr>
        <w:t>X_train</w:t>
      </w:r>
      <w:proofErr w:type="spellEnd"/>
      <w:r w:rsidRPr="00C142EB">
        <w:rPr>
          <w:rFonts w:ascii="Palatino Linotype" w:eastAsia="Times New Roman" w:hAnsi="Palatino Linotype" w:cs="Times New Roman"/>
          <w:spacing w:val="2"/>
          <w:kern w:val="16"/>
          <w:sz w:val="22"/>
          <w:szCs w:val="22"/>
          <w:lang w:val="en-US" w:eastAsia="en-US"/>
          <w14:ligatures w14:val="standardContextual"/>
          <w14:numForm w14:val="oldStyle"/>
          <w14:numSpacing w14:val="proportional"/>
        </w:rPr>
        <w:t xml:space="preserve"> for JPM during the In-Sample period</w:t>
      </w:r>
      <w:r w:rsidR="003212C4">
        <w:rPr>
          <w:rFonts w:ascii="Palatino Linotype" w:eastAsia="Times New Roman" w:hAnsi="Palatino Linotype" w:cs="Times New Roman"/>
          <w:spacing w:val="2"/>
          <w:kern w:val="16"/>
          <w:sz w:val="22"/>
          <w:szCs w:val="22"/>
          <w:lang w:val="en-US" w:eastAsia="en-US"/>
          <w14:ligatures w14:val="standardContextual"/>
          <w14:numForm w14:val="oldStyle"/>
          <w14:numSpacing w14:val="proportional"/>
        </w:rPr>
        <w:t xml:space="preserve">, obtained through </w:t>
      </w:r>
      <w:proofErr w:type="spellStart"/>
      <w:r w:rsidR="003212C4">
        <w:rPr>
          <w:rFonts w:ascii="Palatino Linotype" w:eastAsia="Times New Roman" w:hAnsi="Palatino Linotype" w:cs="Times New Roman"/>
          <w:spacing w:val="2"/>
          <w:kern w:val="16"/>
          <w:sz w:val="22"/>
          <w:szCs w:val="22"/>
          <w:lang w:val="en-US" w:eastAsia="en-US"/>
          <w14:ligatures w14:val="standardContextual"/>
          <w14:numForm w14:val="oldStyle"/>
          <w14:numSpacing w14:val="proportional"/>
        </w:rPr>
        <w:t>get_</w:t>
      </w:r>
      <w:proofErr w:type="gramStart"/>
      <w:r w:rsidR="003212C4">
        <w:rPr>
          <w:rFonts w:ascii="Palatino Linotype" w:eastAsia="Times New Roman" w:hAnsi="Palatino Linotype" w:cs="Times New Roman"/>
          <w:spacing w:val="2"/>
          <w:kern w:val="16"/>
          <w:sz w:val="22"/>
          <w:szCs w:val="22"/>
          <w:lang w:val="en-US" w:eastAsia="en-US"/>
          <w14:ligatures w14:val="standardContextual"/>
          <w14:numForm w14:val="oldStyle"/>
          <w14:numSpacing w14:val="proportional"/>
        </w:rPr>
        <w:t>indicator</w:t>
      </w:r>
      <w:proofErr w:type="spellEnd"/>
      <w:r w:rsidR="003212C4">
        <w:rPr>
          <w:rFonts w:ascii="Palatino Linotype" w:eastAsia="Times New Roman" w:hAnsi="Palatino Linotype" w:cs="Times New Roman"/>
          <w:spacing w:val="2"/>
          <w:kern w:val="16"/>
          <w:sz w:val="22"/>
          <w:szCs w:val="22"/>
          <w:lang w:val="en-US" w:eastAsia="en-US"/>
          <w14:ligatures w14:val="standardContextual"/>
          <w14:numForm w14:val="oldStyle"/>
          <w14:numSpacing w14:val="proportional"/>
        </w:rPr>
        <w:t>(</w:t>
      </w:r>
      <w:proofErr w:type="gramEnd"/>
      <w:r w:rsidR="003212C4">
        <w:rPr>
          <w:rFonts w:ascii="Palatino Linotype" w:eastAsia="Times New Roman" w:hAnsi="Palatino Linotype" w:cs="Times New Roman"/>
          <w:spacing w:val="2"/>
          <w:kern w:val="16"/>
          <w:sz w:val="22"/>
          <w:szCs w:val="22"/>
          <w:lang w:val="en-US" w:eastAsia="en-US"/>
          <w14:ligatures w14:val="standardContextual"/>
          <w14:numForm w14:val="oldStyle"/>
          <w14:numSpacing w14:val="proportional"/>
        </w:rPr>
        <w:t>).</w:t>
      </w:r>
    </w:p>
    <w:p w14:paraId="5D5A9DC8" w14:textId="1BBF9C67" w:rsidR="00C142EB" w:rsidRDefault="00C142EB" w:rsidP="00C142EB">
      <w:pPr>
        <w:pStyle w:val="ListParagraph"/>
        <w:numPr>
          <w:ilvl w:val="1"/>
          <w:numId w:val="7"/>
        </w:numPr>
        <w:rPr>
          <w:rFonts w:ascii="Palatino Linotype" w:eastAsia="Times New Roman" w:hAnsi="Palatino Linotype" w:cs="Times New Roman"/>
          <w:spacing w:val="2"/>
          <w:kern w:val="16"/>
          <w:sz w:val="22"/>
          <w:szCs w:val="22"/>
          <w:lang w:val="en-US" w:eastAsia="en-US"/>
          <w14:ligatures w14:val="standardContextual"/>
          <w14:numForm w14:val="oldStyle"/>
          <w14:numSpacing w14:val="proportional"/>
        </w:rPr>
      </w:pPr>
      <w:proofErr w:type="spellStart"/>
      <w:r w:rsidRPr="00C142EB">
        <w:rPr>
          <w:rFonts w:ascii="Palatino Linotype" w:eastAsia="Times New Roman" w:hAnsi="Palatino Linotype" w:cs="Times New Roman"/>
          <w:i/>
          <w:iCs/>
          <w:spacing w:val="2"/>
          <w:kern w:val="16"/>
          <w:sz w:val="22"/>
          <w:szCs w:val="22"/>
          <w:lang w:val="en-US" w:eastAsia="en-US"/>
          <w14:ligatures w14:val="standardContextual"/>
          <w14:numForm w14:val="oldStyle"/>
          <w14:numSpacing w14:val="proportional"/>
        </w:rPr>
        <w:t>Y_train</w:t>
      </w:r>
      <w:r>
        <w:rPr>
          <w:rFonts w:ascii="Palatino Linotype" w:eastAsia="Times New Roman" w:hAnsi="Palatino Linotype" w:cs="Times New Roman"/>
          <w:i/>
          <w:iCs/>
          <w:spacing w:val="2"/>
          <w:kern w:val="16"/>
          <w:sz w:val="22"/>
          <w:szCs w:val="22"/>
          <w:lang w:val="en-US" w:eastAsia="en-US"/>
          <w14:ligatures w14:val="standardContextual"/>
          <w14:numForm w14:val="oldStyle"/>
          <w14:numSpacing w14:val="proportional"/>
        </w:rPr>
        <w:t>ing</w:t>
      </w:r>
      <w:proofErr w:type="spellEnd"/>
      <w:r>
        <w:rPr>
          <w:rFonts w:ascii="Palatino Linotype" w:eastAsia="Times New Roman" w:hAnsi="Palatino Linotype" w:cs="Times New Roman"/>
          <w:i/>
          <w:iCs/>
          <w:spacing w:val="2"/>
          <w:kern w:val="16"/>
          <w:sz w:val="22"/>
          <w:szCs w:val="22"/>
          <w:lang w:val="en-US" w:eastAsia="en-US"/>
          <w14:ligatures w14:val="standardContextual"/>
          <w14:numForm w14:val="oldStyle"/>
          <w14:numSpacing w14:val="proportional"/>
        </w:rPr>
        <w:t>:</w:t>
      </w:r>
      <w:r w:rsidRPr="00C142EB">
        <w:rPr>
          <w:rFonts w:ascii="Palatino Linotype" w:eastAsia="Times New Roman" w:hAnsi="Palatino Linotype" w:cs="Times New Roman"/>
          <w:spacing w:val="2"/>
          <w:kern w:val="16"/>
          <w:sz w:val="22"/>
          <w:szCs w:val="22"/>
          <w:lang w:val="en-US" w:eastAsia="en-US"/>
          <w14:ligatures w14:val="standardContextual"/>
          <w14:numForm w14:val="oldStyle"/>
          <w14:numSpacing w14:val="proportional"/>
        </w:rPr>
        <w:t xml:space="preserve"> </w:t>
      </w:r>
      <w:r w:rsidR="00735548" w:rsidRPr="00C142EB">
        <w:rPr>
          <w:rFonts w:ascii="Palatino Linotype" w:eastAsia="Times New Roman" w:hAnsi="Palatino Linotype" w:cs="Times New Roman"/>
          <w:spacing w:val="2"/>
          <w:kern w:val="16"/>
          <w:sz w:val="22"/>
          <w:szCs w:val="22"/>
          <w:lang w:val="en-US" w:eastAsia="en-US"/>
          <w14:ligatures w14:val="standardContextual"/>
          <w14:numForm w14:val="oldStyle"/>
          <w14:numSpacing w14:val="proportional"/>
        </w:rPr>
        <w:t xml:space="preserve">Following the suggested </w:t>
      </w:r>
      <w:r w:rsidRPr="00C142EB">
        <w:rPr>
          <w:rFonts w:ascii="Palatino Linotype" w:eastAsia="Times New Roman" w:hAnsi="Palatino Linotype" w:cs="Times New Roman"/>
          <w:spacing w:val="2"/>
          <w:kern w:val="16"/>
          <w:sz w:val="22"/>
          <w:szCs w:val="22"/>
          <w:lang w:val="en-US" w:eastAsia="en-US"/>
          <w14:ligatures w14:val="standardContextual"/>
          <w14:numForm w14:val="oldStyle"/>
          <w14:numSpacing w14:val="proportional"/>
        </w:rPr>
        <w:t>classification</w:t>
      </w:r>
      <w:r w:rsidR="00735548" w:rsidRPr="00C142EB">
        <w:rPr>
          <w:rFonts w:ascii="Palatino Linotype" w:eastAsia="Times New Roman" w:hAnsi="Palatino Linotype" w:cs="Times New Roman"/>
          <w:spacing w:val="2"/>
          <w:kern w:val="16"/>
          <w:sz w:val="22"/>
          <w:szCs w:val="22"/>
          <w:lang w:val="en-US" w:eastAsia="en-US"/>
          <w14:ligatures w14:val="standardContextual"/>
          <w14:numForm w14:val="oldStyle"/>
          <w14:numSpacing w14:val="proportional"/>
        </w:rPr>
        <w:t xml:space="preserve"> trader approach on project Wiki, </w:t>
      </w:r>
      <w:r w:rsidR="00AB60E8" w:rsidRPr="00C142EB">
        <w:rPr>
          <w:rFonts w:ascii="Palatino Linotype" w:eastAsia="Times New Roman" w:hAnsi="Palatino Linotype" w:cs="Times New Roman"/>
          <w:spacing w:val="2"/>
          <w:kern w:val="16"/>
          <w:sz w:val="22"/>
          <w:szCs w:val="22"/>
          <w:lang w:val="en-US" w:eastAsia="en-US"/>
          <w14:ligatures w14:val="standardContextual"/>
          <w14:numForm w14:val="oldStyle"/>
          <w14:numSpacing w14:val="proportional"/>
        </w:rPr>
        <w:t>Y_train should be a dataframe of values +1/-1/0 represent</w:t>
      </w:r>
      <w:r w:rsidR="00735548" w:rsidRPr="00C142EB">
        <w:rPr>
          <w:rFonts w:ascii="Palatino Linotype" w:eastAsia="Times New Roman" w:hAnsi="Palatino Linotype" w:cs="Times New Roman"/>
          <w:spacing w:val="2"/>
          <w:kern w:val="16"/>
          <w:sz w:val="22"/>
          <w:szCs w:val="22"/>
          <w:lang w:val="en-US" w:eastAsia="en-US"/>
          <w14:ligatures w14:val="standardContextual"/>
          <w14:numForm w14:val="oldStyle"/>
          <w14:numSpacing w14:val="proportional"/>
        </w:rPr>
        <w:t>ing</w:t>
      </w:r>
      <w:r w:rsidR="00AB60E8" w:rsidRPr="00C142EB">
        <w:rPr>
          <w:rFonts w:ascii="Palatino Linotype" w:eastAsia="Times New Roman" w:hAnsi="Palatino Linotype" w:cs="Times New Roman"/>
          <w:spacing w:val="2"/>
          <w:kern w:val="16"/>
          <w:sz w:val="22"/>
          <w:szCs w:val="22"/>
          <w:lang w:val="en-US" w:eastAsia="en-US"/>
          <w14:ligatures w14:val="standardContextual"/>
          <w14:numForm w14:val="oldStyle"/>
          <w14:numSpacing w14:val="proportional"/>
        </w:rPr>
        <w:t xml:space="preserve"> the ideal holding the learner should take at the date, based on the </w:t>
      </w:r>
      <w:r w:rsidR="00735548" w:rsidRPr="00C142EB">
        <w:rPr>
          <w:rFonts w:ascii="Palatino Linotype" w:eastAsia="Times New Roman" w:hAnsi="Palatino Linotype" w:cs="Times New Roman"/>
          <w:spacing w:val="2"/>
          <w:kern w:val="16"/>
          <w:sz w:val="22"/>
          <w:szCs w:val="22"/>
          <w:lang w:val="en-US" w:eastAsia="en-US"/>
          <w14:ligatures w14:val="standardContextual"/>
          <w14:numForm w14:val="oldStyle"/>
          <w14:numSpacing w14:val="proportional"/>
        </w:rPr>
        <w:t>future</w:t>
      </w:r>
      <w:r w:rsidR="00AB60E8" w:rsidRPr="00C142EB">
        <w:rPr>
          <w:rFonts w:ascii="Palatino Linotype" w:eastAsia="Times New Roman" w:hAnsi="Palatino Linotype" w:cs="Times New Roman"/>
          <w:spacing w:val="2"/>
          <w:kern w:val="16"/>
          <w:sz w:val="22"/>
          <w:szCs w:val="22"/>
          <w:lang w:val="en-US" w:eastAsia="en-US"/>
          <w14:ligatures w14:val="standardContextual"/>
          <w14:numForm w14:val="oldStyle"/>
          <w14:numSpacing w14:val="proportional"/>
        </w:rPr>
        <w:t xml:space="preserve"> </w:t>
      </w:r>
      <w:proofErr w:type="gramStart"/>
      <w:r w:rsidR="00735548" w:rsidRPr="00C142EB">
        <w:rPr>
          <w:rFonts w:ascii="Palatino Linotype" w:eastAsia="Times New Roman" w:hAnsi="Palatino Linotype" w:cs="Times New Roman"/>
          <w:spacing w:val="2"/>
          <w:kern w:val="16"/>
          <w:sz w:val="22"/>
          <w:szCs w:val="22"/>
          <w:lang w:val="en-US" w:eastAsia="en-US"/>
          <w14:ligatures w14:val="standardContextual"/>
          <w14:numForm w14:val="oldStyle"/>
          <w14:numSpacing w14:val="proportional"/>
        </w:rPr>
        <w:t>N day</w:t>
      </w:r>
      <w:proofErr w:type="gramEnd"/>
      <w:r w:rsidR="00735548" w:rsidRPr="00C142EB">
        <w:rPr>
          <w:rFonts w:ascii="Palatino Linotype" w:eastAsia="Times New Roman" w:hAnsi="Palatino Linotype" w:cs="Times New Roman"/>
          <w:spacing w:val="2"/>
          <w:kern w:val="16"/>
          <w:sz w:val="22"/>
          <w:szCs w:val="22"/>
          <w:lang w:val="en-US" w:eastAsia="en-US"/>
          <w14:ligatures w14:val="standardContextual"/>
          <w14:numForm w14:val="oldStyle"/>
          <w14:numSpacing w14:val="proportional"/>
        </w:rPr>
        <w:t xml:space="preserve"> </w:t>
      </w:r>
      <w:r w:rsidR="00AB60E8" w:rsidRPr="00C142EB">
        <w:rPr>
          <w:rFonts w:ascii="Palatino Linotype" w:eastAsia="Times New Roman" w:hAnsi="Palatino Linotype" w:cs="Times New Roman"/>
          <w:spacing w:val="2"/>
          <w:kern w:val="16"/>
          <w:sz w:val="22"/>
          <w:szCs w:val="22"/>
          <w:lang w:val="en-US" w:eastAsia="en-US"/>
          <w14:ligatures w14:val="standardContextual"/>
          <w14:numForm w14:val="oldStyle"/>
          <w14:numSpacing w14:val="proportional"/>
        </w:rPr>
        <w:t>return</w:t>
      </w:r>
      <w:r w:rsidR="00735548" w:rsidRPr="00C142EB">
        <w:rPr>
          <w:rFonts w:ascii="Palatino Linotype" w:eastAsia="Times New Roman" w:hAnsi="Palatino Linotype" w:cs="Times New Roman"/>
          <w:spacing w:val="2"/>
          <w:kern w:val="16"/>
          <w:sz w:val="22"/>
          <w:szCs w:val="22"/>
          <w:lang w:val="en-US" w:eastAsia="en-US"/>
          <w14:ligatures w14:val="standardContextual"/>
          <w14:numForm w14:val="oldStyle"/>
          <w14:numSpacing w14:val="proportional"/>
        </w:rPr>
        <w:t xml:space="preserve">. </w:t>
      </w:r>
      <w:r w:rsidRPr="00C142EB">
        <w:rPr>
          <w:rFonts w:ascii="Palatino Linotype" w:eastAsia="Times New Roman" w:hAnsi="Palatino Linotype" w:cs="Times New Roman"/>
          <w:spacing w:val="2"/>
          <w:kern w:val="16"/>
          <w:sz w:val="22"/>
          <w:szCs w:val="22"/>
          <w:lang w:val="en-US" w:eastAsia="en-US"/>
          <w14:ligatures w14:val="standardContextual"/>
          <w14:numForm w14:val="oldStyle"/>
          <w14:numSpacing w14:val="proportional"/>
        </w:rPr>
        <w:t xml:space="preserve">Besides N, Strategy Learner also has hyperparameters Y_BUY </w:t>
      </w:r>
      <w:r w:rsidRPr="00C142EB">
        <w:rPr>
          <w:rFonts w:ascii="Palatino Linotype" w:eastAsia="Times New Roman" w:hAnsi="Palatino Linotype" w:cs="Times New Roman" w:hint="eastAsia"/>
          <w:spacing w:val="2"/>
          <w:kern w:val="16"/>
          <w:sz w:val="22"/>
          <w:szCs w:val="22"/>
          <w:lang w:val="en-US" w:eastAsia="en-US"/>
          <w14:ligatures w14:val="standardContextual"/>
          <w14:numForm w14:val="oldStyle"/>
          <w14:numSpacing w14:val="proportional"/>
        </w:rPr>
        <w:t>and</w:t>
      </w:r>
      <w:r w:rsidRPr="00C142EB">
        <w:rPr>
          <w:rFonts w:ascii="Palatino Linotype" w:eastAsia="Times New Roman" w:hAnsi="Palatino Linotype" w:cs="Times New Roman"/>
          <w:spacing w:val="2"/>
          <w:kern w:val="16"/>
          <w:sz w:val="22"/>
          <w:szCs w:val="22"/>
          <w:lang w:val="en-US" w:eastAsia="en-US"/>
          <w14:ligatures w14:val="standardContextual"/>
          <w14:numForm w14:val="oldStyle"/>
          <w14:numSpacing w14:val="proportional"/>
        </w:rPr>
        <w:t xml:space="preserve"> Y_SELL to help adjust the threshold for Strategy Learner to make trades which will be reflected through Y_train. They were all set up based on the commission parameter the Strategy Learner received, to facilitate experiment 2. </w:t>
      </w:r>
    </w:p>
    <w:p w14:paraId="256411D4" w14:textId="43A0120E" w:rsidR="003212C4" w:rsidRDefault="003212C4" w:rsidP="003212C4">
      <w:pPr>
        <w:pStyle w:val="ListParagraph"/>
        <w:ind w:left="1440"/>
        <w:rPr>
          <w:rFonts w:ascii="Palatino Linotype" w:eastAsia="Times New Roman" w:hAnsi="Palatino Linotype" w:cs="Times New Roman"/>
          <w:spacing w:val="2"/>
          <w:kern w:val="16"/>
          <w:sz w:val="22"/>
          <w:szCs w:val="22"/>
          <w:lang w:val="en-US" w:eastAsia="en-US"/>
          <w14:ligatures w14:val="standardContextual"/>
          <w14:numForm w14:val="oldStyle"/>
          <w14:numSpacing w14:val="proportional"/>
        </w:rPr>
      </w:pPr>
      <w:r>
        <w:rPr>
          <w:rFonts w:ascii="Palatino Linotype" w:eastAsia="Times New Roman" w:hAnsi="Palatino Linotype" w:cs="Times New Roman"/>
          <w:spacing w:val="2"/>
          <w:kern w:val="16"/>
          <w:sz w:val="22"/>
          <w:szCs w:val="22"/>
          <w:lang w:val="en-US" w:eastAsia="en-US"/>
          <w14:ligatures w14:val="standardContextual"/>
          <w14:numForm w14:val="oldStyle"/>
          <w14:numSpacing w14:val="proportional"/>
        </w:rPr>
        <w:t xml:space="preserve">To determine the ideal holding, daily return are </w:t>
      </w:r>
      <w:r w:rsidR="00A424E9">
        <w:rPr>
          <w:rFonts w:ascii="Palatino Linotype" w:eastAsia="Times New Roman" w:hAnsi="Palatino Linotype" w:cs="Times New Roman"/>
          <w:spacing w:val="2"/>
          <w:kern w:val="16"/>
          <w:sz w:val="22"/>
          <w:szCs w:val="22"/>
          <w:lang w:val="en-US" w:eastAsia="en-US"/>
          <w14:ligatures w14:val="standardContextual"/>
          <w14:numForm w14:val="oldStyle"/>
          <w14:numSpacing w14:val="proportional"/>
        </w:rPr>
        <w:t>discretized</w:t>
      </w:r>
      <w:r>
        <w:rPr>
          <w:rFonts w:ascii="Palatino Linotype" w:eastAsia="Times New Roman" w:hAnsi="Palatino Linotype" w:cs="Times New Roman"/>
          <w:spacing w:val="2"/>
          <w:kern w:val="16"/>
          <w:sz w:val="22"/>
          <w:szCs w:val="22"/>
          <w:lang w:val="en-US" w:eastAsia="en-US"/>
          <w14:ligatures w14:val="standardContextual"/>
          <w14:numForm w14:val="oldStyle"/>
          <w14:numSpacing w14:val="proportional"/>
        </w:rPr>
        <w:t xml:space="preserve"> with help from pandas </w:t>
      </w:r>
      <w:proofErr w:type="gramStart"/>
      <w:r>
        <w:rPr>
          <w:rFonts w:ascii="Palatino Linotype" w:eastAsia="Times New Roman" w:hAnsi="Palatino Linotype" w:cs="Times New Roman"/>
          <w:spacing w:val="2"/>
          <w:kern w:val="16"/>
          <w:sz w:val="22"/>
          <w:szCs w:val="22"/>
          <w:lang w:val="en-US" w:eastAsia="en-US"/>
          <w14:ligatures w14:val="standardContextual"/>
          <w14:numForm w14:val="oldStyle"/>
          <w14:numSpacing w14:val="proportional"/>
        </w:rPr>
        <w:t>function</w:t>
      </w:r>
      <w:r w:rsidR="00A424E9">
        <w:rPr>
          <w:rFonts w:ascii="Palatino Linotype" w:eastAsia="Times New Roman" w:hAnsi="Palatino Linotype" w:cs="Times New Roman"/>
          <w:spacing w:val="2"/>
          <w:kern w:val="16"/>
          <w:sz w:val="22"/>
          <w:szCs w:val="22"/>
          <w:lang w:val="en-US" w:eastAsia="en-US"/>
          <w14:ligatures w14:val="standardContextual"/>
          <w14:numForm w14:val="oldStyle"/>
          <w14:numSpacing w14:val="proportional"/>
        </w:rPr>
        <w:t xml:space="preserve"> </w:t>
      </w:r>
      <w:r w:rsidRPr="00A424E9">
        <w:rPr>
          <w:rFonts w:ascii="Palatino Linotype" w:eastAsia="Times New Roman" w:hAnsi="Palatino Linotype" w:cs="Times New Roman"/>
          <w:i/>
          <w:iCs/>
          <w:spacing w:val="2"/>
          <w:kern w:val="16"/>
          <w:sz w:val="22"/>
          <w:szCs w:val="22"/>
          <w:lang w:val="en-US" w:eastAsia="en-US"/>
          <w14:ligatures w14:val="standardContextual"/>
          <w14:numForm w14:val="oldStyle"/>
          <w14:numSpacing w14:val="proportional"/>
        </w:rPr>
        <w:t>.</w:t>
      </w:r>
      <w:r w:rsidR="00A424E9" w:rsidRPr="00A424E9">
        <w:rPr>
          <w:rFonts w:ascii="Palatino Linotype" w:eastAsia="Times New Roman" w:hAnsi="Palatino Linotype" w:cs="Times New Roman"/>
          <w:i/>
          <w:iCs/>
          <w:spacing w:val="2"/>
          <w:kern w:val="16"/>
          <w:sz w:val="22"/>
          <w:szCs w:val="22"/>
          <w:lang w:val="en-US" w:eastAsia="en-US"/>
          <w14:ligatures w14:val="standardContextual"/>
          <w14:numForm w14:val="oldStyle"/>
          <w14:numSpacing w14:val="proportional"/>
        </w:rPr>
        <w:t>d</w:t>
      </w:r>
      <w:r w:rsidRPr="00A424E9">
        <w:rPr>
          <w:rFonts w:ascii="Palatino Linotype" w:eastAsia="Times New Roman" w:hAnsi="Palatino Linotype" w:cs="Times New Roman"/>
          <w:i/>
          <w:iCs/>
          <w:spacing w:val="2"/>
          <w:kern w:val="16"/>
          <w:sz w:val="22"/>
          <w:szCs w:val="22"/>
          <w:lang w:val="en-US" w:eastAsia="en-US"/>
          <w14:ligatures w14:val="standardContextual"/>
          <w14:numForm w14:val="oldStyle"/>
          <w14:numSpacing w14:val="proportional"/>
        </w:rPr>
        <w:t>iff</w:t>
      </w:r>
      <w:proofErr w:type="gramEnd"/>
      <w:r w:rsidRPr="00A424E9">
        <w:rPr>
          <w:rFonts w:ascii="Palatino Linotype" w:eastAsia="Times New Roman" w:hAnsi="Palatino Linotype" w:cs="Times New Roman"/>
          <w:i/>
          <w:iCs/>
          <w:spacing w:val="2"/>
          <w:kern w:val="16"/>
          <w:sz w:val="22"/>
          <w:szCs w:val="22"/>
          <w:lang w:val="en-US" w:eastAsia="en-US"/>
          <w14:ligatures w14:val="standardContextual"/>
          <w14:numForm w14:val="oldStyle"/>
          <w14:numSpacing w14:val="proportional"/>
        </w:rPr>
        <w:t>(periods=N)</w:t>
      </w:r>
      <w:r w:rsidR="00A424E9">
        <w:rPr>
          <w:rFonts w:ascii="Palatino Linotype" w:eastAsia="Times New Roman" w:hAnsi="Palatino Linotype" w:cs="Times New Roman"/>
          <w:i/>
          <w:iCs/>
          <w:spacing w:val="2"/>
          <w:kern w:val="16"/>
          <w:sz w:val="22"/>
          <w:szCs w:val="22"/>
          <w:lang w:val="en-US" w:eastAsia="en-US"/>
          <w14:ligatures w14:val="standardContextual"/>
          <w14:numForm w14:val="oldStyle"/>
          <w14:numSpacing w14:val="proportional"/>
        </w:rPr>
        <w:t xml:space="preserve"> </w:t>
      </w:r>
      <w:r w:rsidR="00A424E9" w:rsidRPr="00A424E9">
        <w:rPr>
          <w:rFonts w:ascii="Palatino Linotype" w:eastAsia="Times New Roman" w:hAnsi="Palatino Linotype" w:cs="Times New Roman"/>
          <w:spacing w:val="2"/>
          <w:kern w:val="16"/>
          <w:sz w:val="22"/>
          <w:szCs w:val="22"/>
          <w:lang w:val="en-US" w:eastAsia="en-US"/>
          <w14:ligatures w14:val="standardContextual"/>
          <w14:numForm w14:val="oldStyle"/>
          <w14:numSpacing w14:val="proportional"/>
        </w:rPr>
        <w:t>based on daily prices.</w:t>
      </w:r>
      <w:r w:rsidR="00A424E9">
        <w:rPr>
          <w:rFonts w:ascii="Palatino Linotype" w:eastAsia="Times New Roman" w:hAnsi="Palatino Linotype" w:cs="Times New Roman"/>
          <w:i/>
          <w:iCs/>
          <w:spacing w:val="2"/>
          <w:kern w:val="16"/>
          <w:sz w:val="22"/>
          <w:szCs w:val="22"/>
          <w:lang w:val="en-US" w:eastAsia="en-US"/>
          <w14:ligatures w14:val="standardContextual"/>
          <w14:numForm w14:val="oldStyle"/>
          <w14:numSpacing w14:val="proportional"/>
        </w:rPr>
        <w:t xml:space="preserve"> </w:t>
      </w:r>
      <w:r w:rsidR="00A424E9">
        <w:rPr>
          <w:rFonts w:ascii="Palatino Linotype" w:eastAsia="Times New Roman" w:hAnsi="Palatino Linotype" w:cs="Times New Roman"/>
          <w:spacing w:val="2"/>
          <w:kern w:val="16"/>
          <w:sz w:val="22"/>
          <w:szCs w:val="22"/>
          <w:lang w:val="en-US" w:eastAsia="en-US"/>
          <w14:ligatures w14:val="standardContextual"/>
          <w14:numForm w14:val="oldStyle"/>
          <w14:numSpacing w14:val="proportional"/>
        </w:rPr>
        <w:t xml:space="preserve">Then </w:t>
      </w:r>
      <w:proofErr w:type="spellStart"/>
      <w:r w:rsidR="00A424E9">
        <w:rPr>
          <w:rFonts w:ascii="Palatino Linotype" w:eastAsia="Times New Roman" w:hAnsi="Palatino Linotype" w:cs="Times New Roman"/>
          <w:spacing w:val="2"/>
          <w:kern w:val="16"/>
          <w:sz w:val="22"/>
          <w:szCs w:val="22"/>
          <w:lang w:val="en-US" w:eastAsia="en-US"/>
          <w14:ligatures w14:val="standardContextual"/>
          <w14:numForm w14:val="oldStyle"/>
          <w14:numSpacing w14:val="proportional"/>
        </w:rPr>
        <w:t>daily_return</w:t>
      </w:r>
      <w:proofErr w:type="spellEnd"/>
      <w:r w:rsidR="00A424E9">
        <w:rPr>
          <w:rFonts w:ascii="Palatino Linotype" w:eastAsia="Times New Roman" w:hAnsi="Palatino Linotype" w:cs="Times New Roman"/>
          <w:spacing w:val="2"/>
          <w:kern w:val="16"/>
          <w:sz w:val="22"/>
          <w:szCs w:val="22"/>
          <w:lang w:val="en-US" w:eastAsia="en-US"/>
          <w14:ligatures w14:val="standardContextual"/>
          <w14:numForm w14:val="oldStyle"/>
          <w14:numSpacing w14:val="proportional"/>
        </w:rPr>
        <w:t xml:space="preserve"> </w:t>
      </w:r>
      <w:proofErr w:type="spellStart"/>
      <w:r w:rsidR="00A424E9">
        <w:rPr>
          <w:rFonts w:ascii="Palatino Linotype" w:eastAsia="Times New Roman" w:hAnsi="Palatino Linotype" w:cs="Times New Roman"/>
          <w:spacing w:val="2"/>
          <w:kern w:val="16"/>
          <w:sz w:val="22"/>
          <w:szCs w:val="22"/>
          <w:lang w:val="en-US" w:eastAsia="en-US"/>
          <w14:ligatures w14:val="standardContextual"/>
          <w14:numForm w14:val="oldStyle"/>
          <w14:numSpacing w14:val="proportional"/>
        </w:rPr>
        <w:lastRenderedPageBreak/>
        <w:t>dataframe</w:t>
      </w:r>
      <w:proofErr w:type="spellEnd"/>
      <w:r w:rsidR="00A424E9">
        <w:rPr>
          <w:rFonts w:ascii="Palatino Linotype" w:eastAsia="Times New Roman" w:hAnsi="Palatino Linotype" w:cs="Times New Roman"/>
          <w:spacing w:val="2"/>
          <w:kern w:val="16"/>
          <w:sz w:val="22"/>
          <w:szCs w:val="22"/>
          <w:lang w:val="en-US" w:eastAsia="en-US"/>
          <w14:ligatures w14:val="standardContextual"/>
          <w14:numForm w14:val="oldStyle"/>
          <w14:numSpacing w14:val="proportional"/>
        </w:rPr>
        <w:t xml:space="preserve"> was shifted N periods ahead, as the classification is calculated using data from the future.</w:t>
      </w:r>
    </w:p>
    <w:p w14:paraId="6EE17D86" w14:textId="13B8751E" w:rsidR="00A424E9" w:rsidRPr="00A424E9" w:rsidRDefault="00A424E9" w:rsidP="003212C4">
      <w:pPr>
        <w:pStyle w:val="ListParagraph"/>
        <w:ind w:left="1440"/>
        <w:rPr>
          <w:rFonts w:ascii="Palatino Linotype" w:eastAsia="Times New Roman" w:hAnsi="Palatino Linotype" w:cs="Times New Roman"/>
          <w:spacing w:val="2"/>
          <w:kern w:val="16"/>
          <w:sz w:val="22"/>
          <w:szCs w:val="22"/>
          <w:lang w:val="en-US" w:eastAsia="en-US"/>
          <w14:ligatures w14:val="standardContextual"/>
          <w14:numForm w14:val="oldStyle"/>
          <w14:numSpacing w14:val="proportional"/>
        </w:rPr>
      </w:pPr>
      <w:r>
        <w:rPr>
          <w:rFonts w:ascii="Palatino Linotype" w:eastAsia="Times New Roman" w:hAnsi="Palatino Linotype" w:cs="Times New Roman"/>
          <w:spacing w:val="2"/>
          <w:kern w:val="16"/>
          <w:sz w:val="22"/>
          <w:szCs w:val="22"/>
          <w:lang w:val="en-US" w:eastAsia="en-US"/>
          <w14:ligatures w14:val="standardContextual"/>
          <w14:numForm w14:val="oldStyle"/>
          <w14:numSpacing w14:val="proportional"/>
        </w:rPr>
        <w:t xml:space="preserve">The ideal holding is constructed in a similar manner as in Manual Strategy: if the daily return is larger than Y.BUY, we should go LONG; if the daily return is smaller than </w:t>
      </w:r>
      <w:proofErr w:type="gramStart"/>
      <w:r>
        <w:rPr>
          <w:rFonts w:ascii="Palatino Linotype" w:eastAsia="Times New Roman" w:hAnsi="Palatino Linotype" w:cs="Times New Roman"/>
          <w:spacing w:val="2"/>
          <w:kern w:val="16"/>
          <w:sz w:val="22"/>
          <w:szCs w:val="22"/>
          <w:lang w:val="en-US" w:eastAsia="en-US"/>
          <w14:ligatures w14:val="standardContextual"/>
          <w14:numForm w14:val="oldStyle"/>
          <w14:numSpacing w14:val="proportional"/>
        </w:rPr>
        <w:t>Y.SELL</w:t>
      </w:r>
      <w:proofErr w:type="gramEnd"/>
      <w:r>
        <w:rPr>
          <w:rFonts w:ascii="Palatino Linotype" w:eastAsia="Times New Roman" w:hAnsi="Palatino Linotype" w:cs="Times New Roman"/>
          <w:spacing w:val="2"/>
          <w:kern w:val="16"/>
          <w:sz w:val="22"/>
          <w:szCs w:val="22"/>
          <w:lang w:val="en-US" w:eastAsia="en-US"/>
          <w14:ligatures w14:val="standardContextual"/>
          <w14:numForm w14:val="oldStyle"/>
          <w14:numSpacing w14:val="proportional"/>
        </w:rPr>
        <w:t xml:space="preserve">, we should go SHORT. It means that </w:t>
      </w:r>
      <w:r w:rsidR="00D22F49">
        <w:rPr>
          <w:rFonts w:ascii="Palatino Linotype" w:eastAsia="Times New Roman" w:hAnsi="Palatino Linotype" w:cs="Times New Roman"/>
          <w:spacing w:val="2"/>
          <w:kern w:val="16"/>
          <w:sz w:val="22"/>
          <w:szCs w:val="22"/>
          <w:lang w:val="en-US" w:eastAsia="en-US"/>
          <w14:ligatures w14:val="standardContextual"/>
          <w14:numForm w14:val="oldStyle"/>
          <w14:numSpacing w14:val="proportional"/>
        </w:rPr>
        <w:t>with no market impact,</w:t>
      </w:r>
      <w:r>
        <w:rPr>
          <w:rFonts w:ascii="Palatino Linotype" w:eastAsia="Times New Roman" w:hAnsi="Palatino Linotype" w:cs="Times New Roman"/>
          <w:spacing w:val="2"/>
          <w:kern w:val="16"/>
          <w:sz w:val="22"/>
          <w:szCs w:val="22"/>
          <w:lang w:val="en-US" w:eastAsia="en-US"/>
          <w14:ligatures w14:val="standardContextual"/>
          <w14:numForm w14:val="oldStyle"/>
          <w14:numSpacing w14:val="proportional"/>
        </w:rPr>
        <w:t xml:space="preserve"> we should go LONG when next day’s return is positive and vice versa.</w:t>
      </w:r>
    </w:p>
    <w:p w14:paraId="387B7862" w14:textId="6E4C4493" w:rsidR="003212C4" w:rsidRDefault="00C142EB" w:rsidP="00C142EB">
      <w:pPr>
        <w:pStyle w:val="ListParagraph"/>
        <w:numPr>
          <w:ilvl w:val="0"/>
          <w:numId w:val="7"/>
        </w:numPr>
        <w:rPr>
          <w:rFonts w:ascii="Palatino Linotype" w:eastAsia="Times New Roman" w:hAnsi="Palatino Linotype" w:cs="Times New Roman"/>
          <w:spacing w:val="2"/>
          <w:kern w:val="16"/>
          <w:sz w:val="22"/>
          <w:szCs w:val="22"/>
          <w:lang w:val="en-US" w:eastAsia="en-US"/>
          <w14:ligatures w14:val="standardContextual"/>
          <w14:numForm w14:val="oldStyle"/>
          <w14:numSpacing w14:val="proportional"/>
        </w:rPr>
      </w:pPr>
      <w:proofErr w:type="spellStart"/>
      <w:proofErr w:type="gramStart"/>
      <w:r w:rsidRPr="00C142EB">
        <w:rPr>
          <w:rFonts w:ascii="Palatino Linotype" w:eastAsia="Times New Roman" w:hAnsi="Palatino Linotype" w:cs="Times New Roman"/>
          <w:i/>
          <w:iCs/>
          <w:spacing w:val="2"/>
          <w:kern w:val="16"/>
          <w:sz w:val="22"/>
          <w:szCs w:val="22"/>
          <w:lang w:val="en-US" w:eastAsia="en-US"/>
          <w14:ligatures w14:val="standardContextual"/>
          <w14:numForm w14:val="oldStyle"/>
          <w14:numSpacing w14:val="proportional"/>
        </w:rPr>
        <w:t>testPolicy</w:t>
      </w:r>
      <w:proofErr w:type="spellEnd"/>
      <w:r w:rsidRPr="00C142EB">
        <w:rPr>
          <w:rFonts w:ascii="Palatino Linotype" w:eastAsia="Times New Roman" w:hAnsi="Palatino Linotype" w:cs="Times New Roman"/>
          <w:i/>
          <w:iCs/>
          <w:spacing w:val="2"/>
          <w:kern w:val="16"/>
          <w:sz w:val="22"/>
          <w:szCs w:val="22"/>
          <w:lang w:val="en-US" w:eastAsia="en-US"/>
          <w14:ligatures w14:val="standardContextual"/>
          <w14:numForm w14:val="oldStyle"/>
          <w14:numSpacing w14:val="proportional"/>
        </w:rPr>
        <w:t>(</w:t>
      </w:r>
      <w:proofErr w:type="gramEnd"/>
      <w:r w:rsidRPr="00C142EB">
        <w:rPr>
          <w:rFonts w:ascii="Palatino Linotype" w:eastAsia="Times New Roman" w:hAnsi="Palatino Linotype" w:cs="Times New Roman"/>
          <w:i/>
          <w:iCs/>
          <w:spacing w:val="2"/>
          <w:kern w:val="16"/>
          <w:sz w:val="22"/>
          <w:szCs w:val="22"/>
          <w:lang w:val="en-US" w:eastAsia="en-US"/>
          <w14:ligatures w14:val="standardContextual"/>
          <w14:numForm w14:val="oldStyle"/>
          <w14:numSpacing w14:val="proportional"/>
        </w:rPr>
        <w:t>):</w:t>
      </w:r>
      <w:r w:rsidRPr="00C142EB">
        <w:rPr>
          <w:rFonts w:ascii="Palatino Linotype" w:eastAsia="Times New Roman" w:hAnsi="Palatino Linotype" w:cs="Times New Roman"/>
          <w:spacing w:val="2"/>
          <w:kern w:val="16"/>
          <w:sz w:val="22"/>
          <w:szCs w:val="22"/>
          <w:lang w:val="en-US" w:eastAsia="en-US"/>
          <w14:ligatures w14:val="standardContextual"/>
          <w14:numForm w14:val="oldStyle"/>
          <w14:numSpacing w14:val="proportional"/>
        </w:rPr>
        <w:t xml:space="preserve"> </w:t>
      </w:r>
      <w:r w:rsidR="00A50618">
        <w:rPr>
          <w:rFonts w:ascii="Palatino Linotype" w:eastAsia="Times New Roman" w:hAnsi="Palatino Linotype" w:cs="Times New Roman"/>
          <w:spacing w:val="2"/>
          <w:kern w:val="16"/>
          <w:sz w:val="22"/>
          <w:szCs w:val="22"/>
          <w:lang w:val="en-US" w:eastAsia="en-US"/>
          <w14:ligatures w14:val="standardContextual"/>
          <w14:numForm w14:val="oldStyle"/>
          <w14:numSpacing w14:val="proportional"/>
        </w:rPr>
        <w:t xml:space="preserve"> </w:t>
      </w:r>
      <w:r w:rsidR="003212C4">
        <w:rPr>
          <w:rFonts w:ascii="Palatino Linotype" w:eastAsia="Times New Roman" w:hAnsi="Palatino Linotype" w:cs="Times New Roman"/>
          <w:spacing w:val="2"/>
          <w:kern w:val="16"/>
          <w:sz w:val="22"/>
          <w:szCs w:val="22"/>
          <w:lang w:val="en-US" w:eastAsia="en-US"/>
          <w14:ligatures w14:val="standardContextual"/>
          <w14:numForm w14:val="oldStyle"/>
          <w14:numSpacing w14:val="proportional"/>
        </w:rPr>
        <w:t xml:space="preserve">learning phase, formulates </w:t>
      </w:r>
      <w:proofErr w:type="spellStart"/>
      <w:r w:rsidR="003212C4">
        <w:rPr>
          <w:rFonts w:ascii="Palatino Linotype" w:eastAsia="Times New Roman" w:hAnsi="Palatino Linotype" w:cs="Times New Roman"/>
          <w:spacing w:val="2"/>
          <w:kern w:val="16"/>
          <w:sz w:val="22"/>
          <w:szCs w:val="22"/>
          <w:lang w:val="en-US" w:eastAsia="en-US"/>
          <w14:ligatures w14:val="standardContextual"/>
          <w14:numForm w14:val="oldStyle"/>
          <w14:numSpacing w14:val="proportional"/>
        </w:rPr>
        <w:t>X_test</w:t>
      </w:r>
      <w:proofErr w:type="spellEnd"/>
      <w:r w:rsidR="003212C4">
        <w:rPr>
          <w:rFonts w:ascii="Palatino Linotype" w:eastAsia="Times New Roman" w:hAnsi="Palatino Linotype" w:cs="Times New Roman"/>
          <w:spacing w:val="2"/>
          <w:kern w:val="16"/>
          <w:sz w:val="22"/>
          <w:szCs w:val="22"/>
          <w:lang w:val="en-US" w:eastAsia="en-US"/>
          <w14:ligatures w14:val="standardContextual"/>
          <w14:numForm w14:val="oldStyle"/>
          <w14:numSpacing w14:val="proportional"/>
        </w:rPr>
        <w:t xml:space="preserve"> with given parameters</w:t>
      </w:r>
      <w:r w:rsidR="00D22F49">
        <w:rPr>
          <w:rFonts w:ascii="Palatino Linotype" w:eastAsia="Times New Roman" w:hAnsi="Palatino Linotype" w:cs="Times New Roman"/>
          <w:spacing w:val="2"/>
          <w:kern w:val="16"/>
          <w:sz w:val="22"/>
          <w:szCs w:val="22"/>
          <w:lang w:val="en-US" w:eastAsia="en-US"/>
          <w14:ligatures w14:val="standardContextual"/>
          <w14:numForm w14:val="oldStyle"/>
          <w14:numSpacing w14:val="proportional"/>
        </w:rPr>
        <w:t xml:space="preserve"> (stock symbol, start trading date and end trading date)</w:t>
      </w:r>
      <w:r w:rsidR="003212C4">
        <w:rPr>
          <w:rFonts w:ascii="Palatino Linotype" w:eastAsia="Times New Roman" w:hAnsi="Palatino Linotype" w:cs="Times New Roman"/>
          <w:spacing w:val="2"/>
          <w:kern w:val="16"/>
          <w:sz w:val="22"/>
          <w:szCs w:val="22"/>
          <w:lang w:val="en-US" w:eastAsia="en-US"/>
          <w14:ligatures w14:val="standardContextual"/>
          <w14:numForm w14:val="oldStyle"/>
          <w14:numSpacing w14:val="proportional"/>
        </w:rPr>
        <w:t>, calls learner’s query method</w:t>
      </w:r>
      <w:r w:rsidR="00D22F49">
        <w:rPr>
          <w:rFonts w:ascii="Palatino Linotype" w:eastAsia="Times New Roman" w:hAnsi="Palatino Linotype" w:cs="Times New Roman"/>
          <w:spacing w:val="2"/>
          <w:kern w:val="16"/>
          <w:sz w:val="22"/>
          <w:szCs w:val="22"/>
          <w:lang w:val="en-US" w:eastAsia="en-US"/>
          <w14:ligatures w14:val="standardContextual"/>
          <w14:numForm w14:val="oldStyle"/>
          <w14:numSpacing w14:val="proportional"/>
        </w:rPr>
        <w:t xml:space="preserve"> using parameters</w:t>
      </w:r>
      <w:r w:rsidR="003212C4">
        <w:rPr>
          <w:rFonts w:ascii="Palatino Linotype" w:eastAsia="Times New Roman" w:hAnsi="Palatino Linotype" w:cs="Times New Roman"/>
          <w:spacing w:val="2"/>
          <w:kern w:val="16"/>
          <w:sz w:val="22"/>
          <w:szCs w:val="22"/>
          <w:lang w:val="en-US" w:eastAsia="en-US"/>
          <w14:ligatures w14:val="standardContextual"/>
          <w14:numForm w14:val="oldStyle"/>
          <w14:numSpacing w14:val="proportional"/>
        </w:rPr>
        <w:t xml:space="preserve"> and returns trade </w:t>
      </w:r>
      <w:proofErr w:type="spellStart"/>
      <w:r w:rsidR="001705B3">
        <w:rPr>
          <w:rFonts w:ascii="Palatino Linotype" w:eastAsia="Times New Roman" w:hAnsi="Palatino Linotype" w:cs="Times New Roman"/>
          <w:spacing w:val="2"/>
          <w:kern w:val="16"/>
          <w:sz w:val="22"/>
          <w:szCs w:val="22"/>
          <w:lang w:val="en-US" w:eastAsia="en-US"/>
          <w14:ligatures w14:val="standardContextual"/>
          <w14:numForm w14:val="oldStyle"/>
          <w14:numSpacing w14:val="proportional"/>
        </w:rPr>
        <w:t>Dataframe</w:t>
      </w:r>
      <w:proofErr w:type="spellEnd"/>
      <w:r w:rsidR="003B5CA7">
        <w:rPr>
          <w:rFonts w:ascii="Palatino Linotype" w:eastAsia="Times New Roman" w:hAnsi="Palatino Linotype" w:cs="Times New Roman"/>
          <w:spacing w:val="2"/>
          <w:kern w:val="16"/>
          <w:sz w:val="22"/>
          <w:szCs w:val="22"/>
          <w:lang w:val="en-US" w:eastAsia="en-US"/>
          <w14:ligatures w14:val="standardContextual"/>
          <w14:numForm w14:val="oldStyle"/>
          <w14:numSpacing w14:val="proportional"/>
        </w:rPr>
        <w:t xml:space="preserve"> learned.</w:t>
      </w:r>
    </w:p>
    <w:p w14:paraId="5B48F9C7" w14:textId="05557317" w:rsidR="00C142EB" w:rsidRPr="00C142EB" w:rsidRDefault="00A50618" w:rsidP="003212C4">
      <w:pPr>
        <w:ind w:left="360"/>
        <w:rPr>
          <w:rFonts w:ascii="Palatino Linotype" w:eastAsia="Times New Roman" w:hAnsi="Palatino Linotype" w:cs="Times New Roman"/>
          <w:spacing w:val="2"/>
          <w:kern w:val="16"/>
          <w:sz w:val="22"/>
          <w:szCs w:val="22"/>
          <w:lang w:val="en-US" w:eastAsia="en-US"/>
          <w14:ligatures w14:val="standardContextual"/>
          <w14:numForm w14:val="oldStyle"/>
          <w14:numSpacing w14:val="proportional"/>
        </w:rPr>
      </w:pPr>
      <w:r w:rsidRPr="003212C4">
        <w:rPr>
          <w:rFonts w:ascii="Palatino Linotype" w:eastAsia="Times New Roman" w:hAnsi="Palatino Linotype" w:cs="Times New Roman"/>
          <w:spacing w:val="2"/>
          <w:kern w:val="16"/>
          <w:sz w:val="22"/>
          <w:szCs w:val="22"/>
          <w:lang w:val="en-US" w:eastAsia="en-US"/>
          <w14:ligatures w14:val="standardContextual"/>
          <w14:numForm w14:val="oldStyle"/>
          <w14:numSpacing w14:val="proportional"/>
        </w:rPr>
        <w:t xml:space="preserve">                     </w:t>
      </w:r>
    </w:p>
    <w:p w14:paraId="1BEF17C1" w14:textId="0684FB19" w:rsidR="000E5DFD" w:rsidRPr="00F3669B" w:rsidRDefault="003212C4" w:rsidP="003212C4">
      <w:pPr>
        <w:rPr>
          <w:rFonts w:ascii="SimSun" w:eastAsia="SimSun" w:hAnsi="SimSun" w:cs="SimSun"/>
          <w:color w:val="000000"/>
          <w:sz w:val="22"/>
          <w:szCs w:val="22"/>
        </w:rPr>
      </w:pPr>
      <w:r>
        <w:rPr>
          <w:rFonts w:ascii="Palatino Linotype" w:eastAsia="Times New Roman" w:hAnsi="Palatino Linotype" w:cs="Times New Roman"/>
          <w:color w:val="000000"/>
          <w:sz w:val="22"/>
          <w:szCs w:val="22"/>
        </w:rPr>
        <w:t xml:space="preserve">As training data has been converted as classification method (-1/+1/0), Random </w:t>
      </w:r>
      <w:r w:rsidR="000E5DFD" w:rsidRPr="003212C4">
        <w:rPr>
          <w:rFonts w:ascii="Palatino Linotype" w:eastAsia="Times New Roman" w:hAnsi="Palatino Linotype" w:cs="Times New Roman"/>
          <w:color w:val="000000"/>
          <w:sz w:val="22"/>
          <w:szCs w:val="22"/>
        </w:rPr>
        <w:t xml:space="preserve">Tree Learner </w:t>
      </w:r>
      <w:r>
        <w:rPr>
          <w:rFonts w:ascii="Palatino Linotype" w:eastAsia="Times New Roman" w:hAnsi="Palatino Linotype" w:cs="Times New Roman"/>
          <w:color w:val="000000"/>
          <w:sz w:val="22"/>
          <w:szCs w:val="22"/>
        </w:rPr>
        <w:t xml:space="preserve">was also adjusted </w:t>
      </w:r>
      <w:r w:rsidR="000E5DFD" w:rsidRPr="003212C4">
        <w:rPr>
          <w:rFonts w:ascii="Palatino Linotype" w:eastAsia="Times New Roman" w:hAnsi="Palatino Linotype" w:cs="Times New Roman"/>
          <w:color w:val="000000"/>
          <w:sz w:val="22"/>
          <w:szCs w:val="22"/>
        </w:rPr>
        <w:t>from taking mean to taking mode during the tree building process</w:t>
      </w:r>
      <w:r w:rsidR="00D22F49">
        <w:rPr>
          <w:rFonts w:ascii="SimSun" w:eastAsia="SimSun" w:hAnsi="SimSun" w:cs="SimSun" w:hint="eastAsia"/>
          <w:color w:val="000000"/>
          <w:sz w:val="22"/>
          <w:szCs w:val="22"/>
        </w:rPr>
        <w:t>.</w:t>
      </w:r>
    </w:p>
    <w:p w14:paraId="71AE239C" w14:textId="77B293B8" w:rsidR="003212C4" w:rsidRDefault="003B5CA7" w:rsidP="003212C4">
      <w:pPr>
        <w:rPr>
          <w:rFonts w:ascii="Palatino Linotype" w:eastAsia="Times New Roman" w:hAnsi="Palatino Linotype" w:cs="Times New Roman"/>
          <w:color w:val="000000"/>
          <w:sz w:val="22"/>
          <w:szCs w:val="22"/>
        </w:rPr>
      </w:pPr>
      <w:r>
        <w:rPr>
          <w:rFonts w:ascii="Palatino Linotype" w:eastAsia="Times New Roman" w:hAnsi="Palatino Linotype" w:cs="Times New Roman"/>
          <w:color w:val="000000"/>
          <w:sz w:val="22"/>
          <w:szCs w:val="22"/>
        </w:rPr>
        <w:t>Similar to</w:t>
      </w:r>
      <w:r w:rsidR="00F3669B">
        <w:rPr>
          <w:rFonts w:ascii="Palatino Linotype" w:eastAsia="Times New Roman" w:hAnsi="Palatino Linotype" w:cs="Times New Roman"/>
          <w:color w:val="000000"/>
          <w:sz w:val="22"/>
          <w:szCs w:val="22"/>
        </w:rPr>
        <w:t xml:space="preserve"> what I did for</w:t>
      </w:r>
      <w:r>
        <w:rPr>
          <w:rFonts w:ascii="Palatino Linotype" w:eastAsia="Times New Roman" w:hAnsi="Palatino Linotype" w:cs="Times New Roman"/>
          <w:color w:val="000000"/>
          <w:sz w:val="22"/>
          <w:szCs w:val="22"/>
        </w:rPr>
        <w:t xml:space="preserve"> Manual Strategy, </w:t>
      </w:r>
      <w:r w:rsidR="00CE7BB1">
        <w:rPr>
          <w:rFonts w:ascii="Palatino Linotype" w:eastAsia="Times New Roman" w:hAnsi="Palatino Linotype" w:cs="Times New Roman"/>
          <w:color w:val="000000"/>
          <w:sz w:val="22"/>
          <w:szCs w:val="22"/>
        </w:rPr>
        <w:t>I also used Marketsimcode  to obtain portfolio values and statistics.</w:t>
      </w:r>
    </w:p>
    <w:p w14:paraId="7D0FB377" w14:textId="77777777" w:rsidR="00863DD9" w:rsidRPr="00E831C8" w:rsidRDefault="00863DD9" w:rsidP="00863DD9">
      <w:pPr>
        <w:pStyle w:val="Heading1"/>
        <w:keepNext/>
        <w:keepLines/>
        <w:numPr>
          <w:ilvl w:val="0"/>
          <w:numId w:val="1"/>
        </w:numPr>
        <w:tabs>
          <w:tab w:val="num" w:pos="202"/>
          <w:tab w:val="num" w:pos="360"/>
        </w:tabs>
        <w:suppressAutoHyphens/>
        <w:spacing w:before="220" w:beforeAutospacing="0" w:after="170" w:afterAutospacing="0" w:line="340" w:lineRule="exact"/>
        <w:ind w:left="0" w:firstLine="0"/>
        <w:jc w:val="both"/>
        <w:rPr>
          <w:rFonts w:ascii="Palatino Linotype" w:eastAsiaTheme="majorEastAsia" w:hAnsi="Palatino Linotype" w:cs="Times New Roman (Headings CS)"/>
          <w:bCs w:val="0"/>
          <w:caps/>
          <w:spacing w:val="13"/>
          <w:kern w:val="16"/>
          <w:sz w:val="22"/>
          <w:lang w:val="en-US" w:eastAsia="en-US"/>
          <w14:ligatures w14:val="standardContextual"/>
          <w14:numForm w14:val="lining"/>
          <w14:numSpacing w14:val="tabular"/>
        </w:rPr>
      </w:pPr>
      <w:r>
        <w:rPr>
          <w:rFonts w:ascii="Palatino Linotype" w:eastAsiaTheme="majorEastAsia" w:hAnsi="Palatino Linotype" w:cs="Times New Roman (Headings CS)"/>
          <w:bCs w:val="0"/>
          <w:caps/>
          <w:spacing w:val="13"/>
          <w:kern w:val="16"/>
          <w:sz w:val="22"/>
          <w:lang w:val="en-US" w:eastAsia="en-US"/>
          <w14:ligatures w14:val="standardContextual"/>
          <w14:numForm w14:val="lining"/>
          <w14:numSpacing w14:val="tabular"/>
        </w:rPr>
        <w:t>EXPERIMENT 1</w:t>
      </w:r>
    </w:p>
    <w:p w14:paraId="5E64DB02" w14:textId="77777777" w:rsidR="00863DD9" w:rsidRDefault="00863DD9" w:rsidP="00863DD9">
      <w:pPr>
        <w:pStyle w:val="Heading2"/>
        <w:keepNext/>
        <w:keepLines/>
        <w:tabs>
          <w:tab w:val="num" w:pos="360"/>
        </w:tabs>
        <w:suppressAutoHyphens/>
        <w:spacing w:before="170" w:beforeAutospacing="0" w:after="170" w:afterAutospacing="0" w:line="340" w:lineRule="exact"/>
        <w:jc w:val="both"/>
        <w:rPr>
          <w:rFonts w:ascii="Palatino Linotype" w:hAnsi="Palatino Linotype"/>
          <w:color w:val="000000"/>
          <w:sz w:val="22"/>
          <w:szCs w:val="22"/>
        </w:rPr>
      </w:pPr>
      <w:r>
        <w:rPr>
          <w:rFonts w:ascii="Palatino Linotype" w:eastAsiaTheme="majorEastAsia" w:hAnsi="Palatino Linotype" w:cs="Times New Roman (Headings CS)"/>
          <w:bCs w:val="0"/>
          <w:color w:val="000000"/>
          <w:spacing w:val="2"/>
          <w:kern w:val="16"/>
          <w:sz w:val="22"/>
          <w:szCs w:val="22"/>
          <w:lang w:val="en-US" w:eastAsia="en-US"/>
          <w14:ligatures w14:val="standardContextual"/>
          <w14:numForm w14:val="oldStyle"/>
          <w14:numSpacing w14:val="proportional"/>
        </w:rPr>
        <w:t xml:space="preserve">4.1 </w:t>
      </w:r>
      <w:r>
        <w:rPr>
          <w:rFonts w:ascii="Palatino Linotype" w:hAnsi="Palatino Linotype"/>
          <w:color w:val="000000"/>
          <w:sz w:val="22"/>
          <w:szCs w:val="22"/>
        </w:rPr>
        <w:t>Experimental Setup</w:t>
      </w:r>
    </w:p>
    <w:p w14:paraId="5E32C274" w14:textId="77777777" w:rsidR="00863DD9" w:rsidRDefault="00863DD9" w:rsidP="00863DD9">
      <w:pPr>
        <w:pStyle w:val="Heading2"/>
        <w:keepNext/>
        <w:keepLines/>
        <w:tabs>
          <w:tab w:val="num" w:pos="360"/>
        </w:tabs>
        <w:suppressAutoHyphens/>
        <w:spacing w:before="170" w:beforeAutospacing="0" w:after="170" w:afterAutospacing="0" w:line="340" w:lineRule="exact"/>
        <w:jc w:val="both"/>
        <w:rPr>
          <w:rFonts w:ascii="Palatino Linotype" w:hAnsi="Palatino Linotype"/>
          <w:b w:val="0"/>
          <w:bCs w:val="0"/>
          <w:color w:val="000000"/>
          <w:sz w:val="22"/>
          <w:szCs w:val="22"/>
        </w:rPr>
      </w:pPr>
      <w:r>
        <w:rPr>
          <w:rFonts w:ascii="Palatino Linotype" w:hAnsi="Palatino Linotype"/>
          <w:b w:val="0"/>
          <w:bCs w:val="0"/>
          <w:color w:val="000000"/>
          <w:sz w:val="22"/>
          <w:szCs w:val="22"/>
        </w:rPr>
        <w:t xml:space="preserve">Experiment 1 compared the results of Manual Strategy and Strategy Learner trading JPM during in-sample period (from Jan 1st, 2008 to Dec 31st, 2009) with starting cash at $100,000. Both market impact and commision have been set up to 0 for experiment 1. Both Strategies are assumed to be taking only Long, Short and Cash positions with order size = 1000. The maximum positions a strategy can hold is also +/- 1000. Benchmark of holding JPM stocks was also included as a reference. </w:t>
      </w:r>
    </w:p>
    <w:p w14:paraId="5C5AB71A" w14:textId="77777777" w:rsidR="00863DD9" w:rsidRDefault="00863DD9" w:rsidP="00863DD9">
      <w:pPr>
        <w:pStyle w:val="Heading2"/>
        <w:keepNext/>
        <w:keepLines/>
        <w:tabs>
          <w:tab w:val="num" w:pos="360"/>
        </w:tabs>
        <w:suppressAutoHyphens/>
        <w:spacing w:before="170" w:beforeAutospacing="0" w:after="170" w:afterAutospacing="0" w:line="340" w:lineRule="exact"/>
        <w:jc w:val="both"/>
        <w:rPr>
          <w:rFonts w:ascii="Palatino Linotype" w:hAnsi="Palatino Linotype"/>
          <w:b w:val="0"/>
          <w:bCs w:val="0"/>
          <w:color w:val="000000"/>
          <w:sz w:val="22"/>
          <w:szCs w:val="22"/>
        </w:rPr>
      </w:pPr>
      <w:r>
        <w:rPr>
          <w:rFonts w:ascii="Palatino Linotype" w:hAnsi="Palatino Linotype"/>
          <w:b w:val="0"/>
          <w:bCs w:val="0"/>
          <w:color w:val="000000"/>
          <w:sz w:val="22"/>
          <w:szCs w:val="22"/>
        </w:rPr>
        <w:t>E</w:t>
      </w:r>
      <w:r>
        <w:rPr>
          <w:rFonts w:ascii="Palatino Linotype" w:hAnsi="Palatino Linotype" w:hint="eastAsia"/>
          <w:b w:val="0"/>
          <w:bCs w:val="0"/>
          <w:color w:val="000000"/>
          <w:sz w:val="22"/>
          <w:szCs w:val="22"/>
        </w:rPr>
        <w:t>xper</w:t>
      </w:r>
      <w:r>
        <w:rPr>
          <w:rFonts w:ascii="Palatino Linotype" w:hAnsi="Palatino Linotype"/>
          <w:b w:val="0"/>
          <w:bCs w:val="0"/>
          <w:color w:val="000000"/>
          <w:sz w:val="22"/>
          <w:szCs w:val="22"/>
        </w:rPr>
        <w:t>iment 1 only contains 1 method Run() to finish all tasks for experiment 1, including trading order generation, portfolio statistics comparison and charts generation. Within the Run() method, 2 Marketsimcode objects were initiated firstly with in-</w:t>
      </w:r>
      <w:r>
        <w:rPr>
          <w:rFonts w:ascii="Palatino Linotype" w:hAnsi="Palatino Linotype" w:hint="eastAsia"/>
          <w:b w:val="0"/>
          <w:bCs w:val="0"/>
          <w:color w:val="000000"/>
          <w:sz w:val="22"/>
          <w:szCs w:val="22"/>
        </w:rPr>
        <w:t>s</w:t>
      </w:r>
      <w:r>
        <w:rPr>
          <w:rFonts w:ascii="Palatino Linotype" w:hAnsi="Palatino Linotype"/>
          <w:b w:val="0"/>
          <w:bCs w:val="0"/>
          <w:color w:val="000000"/>
          <w:sz w:val="22"/>
          <w:szCs w:val="22"/>
        </w:rPr>
        <w:t xml:space="preserve">ample and out-sample period to take in corresponding Manual Strategy, Strategy Learner and Benchmark orders (ms_order_in/out returned by ms.testpolicy(), sl_order_in/out returned by sl.testpolicy(), and b_orders_in/out constructed mannually as a dataframe) Corresponding trading strategy </w:t>
      </w:r>
      <w:r>
        <w:rPr>
          <w:rFonts w:ascii="Palatino Linotype" w:hAnsi="Palatino Linotype" w:hint="eastAsia"/>
          <w:b w:val="0"/>
          <w:bCs w:val="0"/>
          <w:color w:val="000000"/>
          <w:sz w:val="22"/>
          <w:szCs w:val="22"/>
        </w:rPr>
        <w:t>p</w:t>
      </w:r>
      <w:r>
        <w:rPr>
          <w:rFonts w:ascii="Palatino Linotype" w:hAnsi="Palatino Linotype"/>
          <w:b w:val="0"/>
          <w:bCs w:val="0"/>
          <w:color w:val="000000"/>
          <w:sz w:val="22"/>
          <w:szCs w:val="22"/>
        </w:rPr>
        <w:t xml:space="preserve">ortfolios and benchmark portfolio results were obtained through .compute_portvals() in marketsimcode objects </w:t>
      </w:r>
      <w:r>
        <w:rPr>
          <w:rFonts w:ascii="Palatino Linotype" w:hAnsi="Palatino Linotype" w:hint="eastAsia"/>
          <w:b w:val="0"/>
          <w:bCs w:val="0"/>
          <w:color w:val="000000"/>
          <w:sz w:val="22"/>
          <w:szCs w:val="22"/>
        </w:rPr>
        <w:t>a</w:t>
      </w:r>
      <w:r>
        <w:rPr>
          <w:rFonts w:ascii="Palatino Linotype" w:hAnsi="Palatino Linotype"/>
          <w:b w:val="0"/>
          <w:bCs w:val="0"/>
          <w:color w:val="000000"/>
          <w:sz w:val="22"/>
          <w:szCs w:val="22"/>
        </w:rPr>
        <w:t>nd plotted.</w:t>
      </w:r>
    </w:p>
    <w:p w14:paraId="18D9F81A" w14:textId="77777777" w:rsidR="00863DD9" w:rsidRPr="003212C4" w:rsidRDefault="00863DD9" w:rsidP="003212C4">
      <w:pPr>
        <w:rPr>
          <w:rFonts w:ascii="Palatino Linotype" w:eastAsia="Times New Roman" w:hAnsi="Palatino Linotype" w:cs="Times New Roman"/>
          <w:color w:val="000000"/>
          <w:sz w:val="22"/>
          <w:szCs w:val="22"/>
        </w:rPr>
      </w:pPr>
    </w:p>
    <w:p w14:paraId="3AA3CE55" w14:textId="5BE3A111" w:rsidR="006F0B5D" w:rsidRDefault="006F0B5D" w:rsidP="006F0B5D">
      <w:pPr>
        <w:pStyle w:val="Heading2"/>
        <w:keepNext/>
        <w:keepLines/>
        <w:tabs>
          <w:tab w:val="num" w:pos="360"/>
        </w:tabs>
        <w:suppressAutoHyphens/>
        <w:spacing w:before="170" w:beforeAutospacing="0" w:after="170" w:afterAutospacing="0" w:line="340" w:lineRule="exact"/>
        <w:jc w:val="both"/>
        <w:rPr>
          <w:rFonts w:ascii="Palatino Linotype" w:hAnsi="Palatino Linotype"/>
          <w:color w:val="000000"/>
          <w:sz w:val="22"/>
          <w:szCs w:val="22"/>
        </w:rPr>
      </w:pPr>
      <w:r>
        <w:rPr>
          <w:rFonts w:ascii="Palatino Linotype" w:eastAsiaTheme="majorEastAsia" w:hAnsi="Palatino Linotype" w:cs="Times New Roman (Headings CS)"/>
          <w:bCs w:val="0"/>
          <w:color w:val="000000"/>
          <w:spacing w:val="2"/>
          <w:kern w:val="16"/>
          <w:sz w:val="22"/>
          <w:szCs w:val="22"/>
          <w:lang w:val="en-US" w:eastAsia="en-US"/>
          <w14:ligatures w14:val="standardContextual"/>
          <w14:numForm w14:val="oldStyle"/>
          <w14:numSpacing w14:val="proportional"/>
        </w:rPr>
        <w:lastRenderedPageBreak/>
        <w:t>4.</w:t>
      </w:r>
      <w:r>
        <w:rPr>
          <w:rFonts w:ascii="Palatino Linotype" w:eastAsiaTheme="majorEastAsia" w:hAnsi="Palatino Linotype" w:cs="Times New Roman (Headings CS)"/>
          <w:bCs w:val="0"/>
          <w:color w:val="000000"/>
          <w:spacing w:val="2"/>
          <w:kern w:val="16"/>
          <w:sz w:val="22"/>
          <w:szCs w:val="22"/>
          <w:lang w:val="en-US" w:eastAsia="en-US"/>
          <w14:ligatures w14:val="standardContextual"/>
          <w14:numForm w14:val="oldStyle"/>
          <w14:numSpacing w14:val="proportional"/>
        </w:rPr>
        <w:t>2</w:t>
      </w:r>
      <w:r>
        <w:rPr>
          <w:rFonts w:ascii="Palatino Linotype" w:eastAsiaTheme="majorEastAsia" w:hAnsi="Palatino Linotype" w:cs="Times New Roman (Headings CS)"/>
          <w:bCs w:val="0"/>
          <w:color w:val="000000"/>
          <w:spacing w:val="2"/>
          <w:kern w:val="16"/>
          <w:sz w:val="22"/>
          <w:szCs w:val="22"/>
          <w:lang w:val="en-US" w:eastAsia="en-US"/>
          <w14:ligatures w14:val="standardContextual"/>
          <w14:numForm w14:val="oldStyle"/>
          <w14:numSpacing w14:val="proportional"/>
        </w:rPr>
        <w:t xml:space="preserve"> </w:t>
      </w:r>
      <w:r>
        <w:rPr>
          <w:rFonts w:ascii="Palatino Linotype" w:hAnsi="Palatino Linotype"/>
          <w:color w:val="000000"/>
          <w:sz w:val="22"/>
          <w:szCs w:val="22"/>
        </w:rPr>
        <w:t xml:space="preserve">Experimental </w:t>
      </w:r>
      <w:r>
        <w:rPr>
          <w:rFonts w:ascii="Palatino Linotype" w:hAnsi="Palatino Linotype"/>
          <w:color w:val="000000"/>
          <w:sz w:val="22"/>
          <w:szCs w:val="22"/>
        </w:rPr>
        <w:t>Results</w:t>
      </w:r>
    </w:p>
    <w:p w14:paraId="612182D6" w14:textId="558954A3" w:rsidR="00977456" w:rsidRPr="00B20A93" w:rsidRDefault="00254E19" w:rsidP="00977456">
      <w:pPr>
        <w:rPr>
          <w:rFonts w:ascii="Palatino Linotype" w:eastAsia="Times New Roman" w:hAnsi="Palatino Linotype" w:cs="Times New Roman"/>
          <w:color w:val="000000"/>
          <w:sz w:val="22"/>
          <w:szCs w:val="22"/>
        </w:rPr>
      </w:pPr>
      <w:r>
        <w:rPr>
          <w:rFonts w:ascii="Palatino Linotype" w:eastAsia="Times New Roman" w:hAnsi="Palatino Linotype" w:cs="Times New Roman"/>
          <w:noProof/>
          <w:color w:val="000000"/>
          <w:sz w:val="22"/>
          <w:szCs w:val="22"/>
        </w:rPr>
        <w:drawing>
          <wp:inline distT="0" distB="0" distL="0" distR="0" wp14:anchorId="1080C8F6" wp14:editId="6F855D32">
            <wp:extent cx="5943600" cy="29718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5DA53085" w14:textId="06688EE7" w:rsidR="00977456" w:rsidRPr="00C1547B" w:rsidRDefault="00977456" w:rsidP="00977456">
      <w:pPr>
        <w:jc w:val="center"/>
        <w:rPr>
          <w:rFonts w:ascii="Palatino Linotype" w:eastAsia="Times New Roman" w:hAnsi="Palatino Linotype" w:cs="Times New Roman"/>
          <w:color w:val="000000"/>
          <w:sz w:val="22"/>
          <w:szCs w:val="22"/>
          <w:bdr w:val="none" w:sz="0" w:space="0" w:color="auto" w:frame="1"/>
          <w:vertAlign w:val="subscript"/>
        </w:rPr>
      </w:pPr>
      <w:r w:rsidRPr="00B40824">
        <w:rPr>
          <w:rFonts w:ascii="Palatino Linotype" w:eastAsia="Times New Roman" w:hAnsi="Palatino Linotype" w:cs="Times New Roman"/>
          <w:b/>
          <w:bCs/>
          <w:i/>
          <w:iCs/>
          <w:color w:val="000000"/>
          <w:sz w:val="17"/>
          <w:szCs w:val="17"/>
        </w:rPr>
        <w:t xml:space="preserve">Figure </w:t>
      </w:r>
      <w:r>
        <w:rPr>
          <w:rFonts w:ascii="Palatino Linotype" w:eastAsia="Times New Roman" w:hAnsi="Palatino Linotype" w:cs="Times New Roman"/>
          <w:b/>
          <w:bCs/>
          <w:i/>
          <w:iCs/>
          <w:color w:val="000000"/>
          <w:sz w:val="17"/>
          <w:szCs w:val="17"/>
        </w:rPr>
        <w:t>3</w:t>
      </w:r>
      <w:r w:rsidRPr="00B40824">
        <w:rPr>
          <w:rFonts w:ascii="Palatino Linotype" w:eastAsia="Times New Roman" w:hAnsi="Palatino Linotype" w:cs="Times New Roman"/>
          <w:b/>
          <w:bCs/>
          <w:i/>
          <w:iCs/>
          <w:color w:val="000000"/>
          <w:sz w:val="17"/>
          <w:szCs w:val="17"/>
        </w:rPr>
        <w:t>—</w:t>
      </w:r>
      <w:r>
        <w:rPr>
          <w:rFonts w:ascii="Palatino Linotype" w:eastAsia="Times New Roman" w:hAnsi="Palatino Linotype" w:cs="Times New Roman"/>
          <w:color w:val="000000"/>
          <w:sz w:val="17"/>
          <w:szCs w:val="17"/>
        </w:rPr>
        <w:t>I</w:t>
      </w:r>
      <w:r>
        <w:rPr>
          <w:rFonts w:ascii="Palatino Linotype" w:eastAsia="Times New Roman" w:hAnsi="Palatino Linotype" w:cs="Times New Roman" w:hint="eastAsia"/>
          <w:color w:val="000000"/>
          <w:sz w:val="17"/>
          <w:szCs w:val="17"/>
        </w:rPr>
        <w:t>n</w:t>
      </w:r>
      <w:r>
        <w:rPr>
          <w:rFonts w:ascii="Palatino Linotype" w:eastAsia="Times New Roman" w:hAnsi="Palatino Linotype" w:cs="Times New Roman"/>
          <w:color w:val="000000"/>
          <w:sz w:val="17"/>
          <w:szCs w:val="17"/>
        </w:rPr>
        <w:t xml:space="preserve"> Sample Manual Strategy</w:t>
      </w:r>
      <w:r>
        <w:rPr>
          <w:rFonts w:ascii="Palatino Linotype" w:eastAsia="Times New Roman" w:hAnsi="Palatino Linotype" w:cs="Times New Roman"/>
          <w:color w:val="000000"/>
          <w:sz w:val="17"/>
          <w:szCs w:val="17"/>
        </w:rPr>
        <w:t>, Strategy Learner, and Benchmark Comparison</w:t>
      </w:r>
    </w:p>
    <w:p w14:paraId="36EB0839" w14:textId="1D661829" w:rsidR="00977456" w:rsidRPr="00B20A93" w:rsidRDefault="00254E19" w:rsidP="00977456">
      <w:pPr>
        <w:rPr>
          <w:rFonts w:ascii="Palatino Linotype" w:eastAsia="Times New Roman" w:hAnsi="Palatino Linotype" w:cs="Times New Roman"/>
          <w:color w:val="000000"/>
          <w:sz w:val="22"/>
          <w:szCs w:val="22"/>
        </w:rPr>
      </w:pPr>
      <w:r>
        <w:rPr>
          <w:rFonts w:ascii="Palatino Linotype" w:eastAsia="Times New Roman" w:hAnsi="Palatino Linotype" w:cs="Times New Roman"/>
          <w:noProof/>
          <w:color w:val="000000"/>
          <w:sz w:val="22"/>
          <w:szCs w:val="22"/>
        </w:rPr>
        <w:drawing>
          <wp:inline distT="0" distB="0" distL="0" distR="0" wp14:anchorId="70B9A798" wp14:editId="734D644F">
            <wp:extent cx="5943600" cy="29718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3A1888EF" w14:textId="6D2943B5" w:rsidR="003807F5" w:rsidRPr="00977456" w:rsidRDefault="00977456" w:rsidP="00977456">
      <w:pPr>
        <w:jc w:val="center"/>
        <w:rPr>
          <w:rFonts w:ascii="Palatino Linotype" w:eastAsia="Times New Roman" w:hAnsi="Palatino Linotype" w:cs="Times New Roman" w:hint="eastAsia"/>
          <w:color w:val="000000"/>
          <w:sz w:val="22"/>
          <w:szCs w:val="22"/>
          <w:bdr w:val="none" w:sz="0" w:space="0" w:color="auto" w:frame="1"/>
          <w:vertAlign w:val="subscript"/>
        </w:rPr>
      </w:pPr>
      <w:r w:rsidRPr="00B40824">
        <w:rPr>
          <w:rFonts w:ascii="Palatino Linotype" w:eastAsia="Times New Roman" w:hAnsi="Palatino Linotype" w:cs="Times New Roman"/>
          <w:b/>
          <w:bCs/>
          <w:i/>
          <w:iCs/>
          <w:color w:val="000000"/>
          <w:sz w:val="17"/>
          <w:szCs w:val="17"/>
        </w:rPr>
        <w:t xml:space="preserve">Figure </w:t>
      </w:r>
      <w:r>
        <w:rPr>
          <w:rFonts w:ascii="Palatino Linotype" w:eastAsia="Times New Roman" w:hAnsi="Palatino Linotype" w:cs="Times New Roman"/>
          <w:b/>
          <w:bCs/>
          <w:i/>
          <w:iCs/>
          <w:color w:val="000000"/>
          <w:sz w:val="17"/>
          <w:szCs w:val="17"/>
        </w:rPr>
        <w:t>4</w:t>
      </w:r>
      <w:r w:rsidRPr="00B40824">
        <w:rPr>
          <w:rFonts w:ascii="Palatino Linotype" w:eastAsia="Times New Roman" w:hAnsi="Palatino Linotype" w:cs="Times New Roman"/>
          <w:b/>
          <w:bCs/>
          <w:i/>
          <w:iCs/>
          <w:color w:val="000000"/>
          <w:sz w:val="17"/>
          <w:szCs w:val="17"/>
        </w:rPr>
        <w:t>—</w:t>
      </w:r>
      <w:r>
        <w:rPr>
          <w:rFonts w:ascii="Palatino Linotype" w:eastAsia="Times New Roman" w:hAnsi="Palatino Linotype" w:cs="Times New Roman"/>
          <w:color w:val="000000"/>
          <w:sz w:val="17"/>
          <w:szCs w:val="17"/>
        </w:rPr>
        <w:t>Out</w:t>
      </w:r>
      <w:r>
        <w:rPr>
          <w:rFonts w:ascii="Palatino Linotype" w:eastAsia="Times New Roman" w:hAnsi="Palatino Linotype" w:cs="Times New Roman"/>
          <w:color w:val="000000"/>
          <w:sz w:val="17"/>
          <w:szCs w:val="17"/>
        </w:rPr>
        <w:t xml:space="preserve"> Sample Manual Strategy, Strategy Learner, and Benchmark Comparison</w:t>
      </w:r>
    </w:p>
    <w:p w14:paraId="57CCBBF0" w14:textId="6452D7ED" w:rsidR="00254E19" w:rsidRPr="00254E19" w:rsidRDefault="00254E19" w:rsidP="00977456">
      <w:pPr>
        <w:rPr>
          <w:rFonts w:ascii="Palatino Linotype" w:eastAsia="Times New Roman" w:hAnsi="Palatino Linotype" w:cs="Times New Roman"/>
          <w:color w:val="000000"/>
          <w:sz w:val="22"/>
          <w:szCs w:val="22"/>
        </w:rPr>
      </w:pPr>
    </w:p>
    <w:p w14:paraId="593294F5" w14:textId="6DCCEB4A" w:rsidR="00254E19" w:rsidRDefault="00254E19" w:rsidP="00977456">
      <w:pPr>
        <w:rPr>
          <w:rFonts w:ascii="Palatino Linotype" w:eastAsia="Times New Roman" w:hAnsi="Palatino Linotype" w:cs="Times New Roman"/>
          <w:color w:val="000000"/>
          <w:sz w:val="22"/>
          <w:szCs w:val="22"/>
        </w:rPr>
      </w:pPr>
      <w:r>
        <w:rPr>
          <w:rFonts w:ascii="Palatino Linotype" w:eastAsia="Times New Roman" w:hAnsi="Palatino Linotype" w:cs="Times New Roman"/>
          <w:color w:val="000000"/>
          <w:sz w:val="22"/>
          <w:szCs w:val="22"/>
        </w:rPr>
        <w:t xml:space="preserve">Inferred from charts above, Strategy Learner has outperformed than benchmark and </w:t>
      </w:r>
      <w:r>
        <w:rPr>
          <w:rFonts w:ascii="Palatino Linotype" w:eastAsia="Times New Roman" w:hAnsi="Palatino Linotype" w:cs="Times New Roman" w:hint="eastAsia"/>
          <w:color w:val="000000"/>
          <w:sz w:val="22"/>
          <w:szCs w:val="22"/>
        </w:rPr>
        <w:t>manual</w:t>
      </w:r>
      <w:r>
        <w:rPr>
          <w:rFonts w:ascii="Palatino Linotype" w:eastAsia="Times New Roman" w:hAnsi="Palatino Linotype" w:cs="Times New Roman"/>
          <w:color w:val="000000"/>
          <w:sz w:val="22"/>
          <w:szCs w:val="22"/>
        </w:rPr>
        <w:t xml:space="preserve"> strategy for in-sample period</w:t>
      </w:r>
      <w:r w:rsidR="00E13A68">
        <w:rPr>
          <w:rFonts w:ascii="Palatino Linotype" w:eastAsia="Times New Roman" w:hAnsi="Palatino Linotype" w:cs="Times New Roman"/>
          <w:color w:val="000000"/>
          <w:sz w:val="22"/>
          <w:szCs w:val="22"/>
        </w:rPr>
        <w:t xml:space="preserve"> and out-sample period</w:t>
      </w:r>
      <w:r>
        <w:rPr>
          <w:rFonts w:ascii="Palatino Linotype" w:eastAsia="Times New Roman" w:hAnsi="Palatino Linotype" w:cs="Times New Roman"/>
          <w:color w:val="000000"/>
          <w:sz w:val="22"/>
          <w:szCs w:val="22"/>
        </w:rPr>
        <w:t xml:space="preserve">. </w:t>
      </w:r>
      <w:r w:rsidR="00E405AA">
        <w:rPr>
          <w:rFonts w:ascii="Palatino Linotype" w:eastAsia="Times New Roman" w:hAnsi="Palatino Linotype" w:cs="Times New Roman"/>
          <w:color w:val="000000"/>
          <w:sz w:val="22"/>
          <w:szCs w:val="22"/>
        </w:rPr>
        <w:t>Strategy Learner has reached the cumulative return over 50%</w:t>
      </w:r>
      <w:r w:rsidR="00E13A68">
        <w:rPr>
          <w:rFonts w:ascii="Palatino Linotype" w:eastAsia="Times New Roman" w:hAnsi="Palatino Linotype" w:cs="Times New Roman"/>
          <w:color w:val="000000"/>
          <w:sz w:val="22"/>
          <w:szCs w:val="22"/>
        </w:rPr>
        <w:t xml:space="preserve"> for in-sample period</w:t>
      </w:r>
      <w:r w:rsidR="00E405AA">
        <w:rPr>
          <w:rFonts w:ascii="Palatino Linotype" w:eastAsia="Times New Roman" w:hAnsi="Palatino Linotype" w:cs="Times New Roman"/>
          <w:color w:val="000000"/>
          <w:sz w:val="22"/>
          <w:szCs w:val="22"/>
        </w:rPr>
        <w:t xml:space="preserve">. The result </w:t>
      </w:r>
      <w:r w:rsidR="00E13A68">
        <w:rPr>
          <w:rFonts w:ascii="Palatino Linotype" w:eastAsia="Times New Roman" w:hAnsi="Palatino Linotype" w:cs="Times New Roman"/>
          <w:color w:val="000000"/>
          <w:sz w:val="22"/>
          <w:szCs w:val="22"/>
        </w:rPr>
        <w:t xml:space="preserve">for in-sample period are expected </w:t>
      </w:r>
      <w:r w:rsidR="00E405AA">
        <w:rPr>
          <w:rFonts w:ascii="Palatino Linotype" w:eastAsia="Times New Roman" w:hAnsi="Palatino Linotype" w:cs="Times New Roman"/>
          <w:color w:val="000000"/>
          <w:sz w:val="22"/>
          <w:szCs w:val="22"/>
        </w:rPr>
        <w:t xml:space="preserve">because we trained the learner using in-sample data, which means trades made during in-sample period are ideal trades to generate desired returns. Therefore they should </w:t>
      </w:r>
      <w:r w:rsidR="00D22FD0">
        <w:rPr>
          <w:rFonts w:ascii="Palatino Linotype" w:eastAsia="Times New Roman" w:hAnsi="Palatino Linotype" w:cs="Times New Roman"/>
          <w:color w:val="000000"/>
          <w:sz w:val="22"/>
          <w:szCs w:val="22"/>
        </w:rPr>
        <w:t>generate higher return</w:t>
      </w:r>
      <w:r w:rsidR="00E405AA">
        <w:rPr>
          <w:rFonts w:ascii="Palatino Linotype" w:eastAsia="Times New Roman" w:hAnsi="Palatino Linotype" w:cs="Times New Roman"/>
          <w:color w:val="000000"/>
          <w:sz w:val="22"/>
          <w:szCs w:val="22"/>
        </w:rPr>
        <w:t xml:space="preserve"> than the benchmark and generally the manual strategy. </w:t>
      </w:r>
      <w:r w:rsidR="00E13A68">
        <w:rPr>
          <w:rFonts w:ascii="Palatino Linotype" w:eastAsia="Times New Roman" w:hAnsi="Palatino Linotype" w:cs="Times New Roman"/>
          <w:color w:val="000000"/>
          <w:sz w:val="22"/>
          <w:szCs w:val="22"/>
        </w:rPr>
        <w:t>For out-sample period, it is not definite that Strategy Learner will always outperform.</w:t>
      </w:r>
    </w:p>
    <w:p w14:paraId="16E096B4" w14:textId="77777777" w:rsidR="00863DD9" w:rsidRPr="00E831C8" w:rsidRDefault="00863DD9" w:rsidP="00863DD9">
      <w:pPr>
        <w:pStyle w:val="Heading1"/>
        <w:keepNext/>
        <w:keepLines/>
        <w:numPr>
          <w:ilvl w:val="0"/>
          <w:numId w:val="1"/>
        </w:numPr>
        <w:tabs>
          <w:tab w:val="num" w:pos="202"/>
          <w:tab w:val="num" w:pos="360"/>
        </w:tabs>
        <w:suppressAutoHyphens/>
        <w:spacing w:before="220" w:beforeAutospacing="0" w:after="170" w:afterAutospacing="0" w:line="340" w:lineRule="exact"/>
        <w:ind w:left="0" w:firstLine="0"/>
        <w:jc w:val="both"/>
        <w:rPr>
          <w:rFonts w:ascii="Palatino Linotype" w:eastAsiaTheme="majorEastAsia" w:hAnsi="Palatino Linotype" w:cs="Times New Roman (Headings CS)"/>
          <w:bCs w:val="0"/>
          <w:caps/>
          <w:spacing w:val="13"/>
          <w:kern w:val="16"/>
          <w:sz w:val="22"/>
          <w:lang w:val="en-US" w:eastAsia="en-US"/>
          <w14:ligatures w14:val="standardContextual"/>
          <w14:numForm w14:val="lining"/>
          <w14:numSpacing w14:val="tabular"/>
        </w:rPr>
      </w:pPr>
      <w:r>
        <w:rPr>
          <w:rFonts w:ascii="Palatino Linotype" w:eastAsiaTheme="majorEastAsia" w:hAnsi="Palatino Linotype" w:cs="Times New Roman (Headings CS)"/>
          <w:bCs w:val="0"/>
          <w:caps/>
          <w:spacing w:val="13"/>
          <w:kern w:val="16"/>
          <w:sz w:val="22"/>
          <w:lang w:val="en-US" w:eastAsia="en-US"/>
          <w14:ligatures w14:val="standardContextual"/>
          <w14:numForm w14:val="lining"/>
          <w14:numSpacing w14:val="tabular"/>
        </w:rPr>
        <w:lastRenderedPageBreak/>
        <w:t>EXPERIMENT 2</w:t>
      </w:r>
    </w:p>
    <w:p w14:paraId="410222B3" w14:textId="77777777" w:rsidR="00863DD9" w:rsidRDefault="00863DD9" w:rsidP="00863DD9">
      <w:pPr>
        <w:pStyle w:val="Heading2"/>
        <w:keepNext/>
        <w:keepLines/>
        <w:tabs>
          <w:tab w:val="num" w:pos="360"/>
        </w:tabs>
        <w:suppressAutoHyphens/>
        <w:spacing w:before="170" w:beforeAutospacing="0" w:after="170" w:afterAutospacing="0" w:line="340" w:lineRule="exact"/>
        <w:jc w:val="both"/>
        <w:rPr>
          <w:rFonts w:ascii="Palatino Linotype" w:hAnsi="Palatino Linotype"/>
          <w:color w:val="000000"/>
          <w:sz w:val="22"/>
          <w:szCs w:val="22"/>
        </w:rPr>
      </w:pPr>
      <w:r>
        <w:rPr>
          <w:rFonts w:ascii="Palatino Linotype" w:eastAsiaTheme="majorEastAsia" w:hAnsi="Palatino Linotype" w:cs="Times New Roman (Headings CS)"/>
          <w:bCs w:val="0"/>
          <w:color w:val="000000"/>
          <w:spacing w:val="2"/>
          <w:kern w:val="16"/>
          <w:sz w:val="22"/>
          <w:szCs w:val="22"/>
          <w:lang w:val="en-US" w:eastAsia="en-US"/>
          <w14:ligatures w14:val="standardContextual"/>
          <w14:numForm w14:val="oldStyle"/>
          <w14:numSpacing w14:val="proportional"/>
        </w:rPr>
        <w:t xml:space="preserve">5.1 </w:t>
      </w:r>
      <w:r>
        <w:rPr>
          <w:rFonts w:ascii="Palatino Linotype" w:hAnsi="Palatino Linotype"/>
          <w:color w:val="000000"/>
          <w:sz w:val="22"/>
          <w:szCs w:val="22"/>
        </w:rPr>
        <w:t>Experimental Setup</w:t>
      </w:r>
    </w:p>
    <w:p w14:paraId="09FA066C" w14:textId="77777777" w:rsidR="00863DD9" w:rsidRDefault="00863DD9" w:rsidP="00863DD9">
      <w:pPr>
        <w:pStyle w:val="Heading2"/>
        <w:keepNext/>
        <w:keepLines/>
        <w:tabs>
          <w:tab w:val="num" w:pos="360"/>
        </w:tabs>
        <w:suppressAutoHyphens/>
        <w:spacing w:before="170" w:beforeAutospacing="0" w:after="170" w:afterAutospacing="0" w:line="340" w:lineRule="exact"/>
        <w:jc w:val="both"/>
        <w:rPr>
          <w:rFonts w:ascii="Palatino Linotype" w:hAnsi="Palatino Linotype"/>
          <w:b w:val="0"/>
          <w:bCs w:val="0"/>
          <w:color w:val="000000"/>
          <w:sz w:val="22"/>
          <w:szCs w:val="22"/>
        </w:rPr>
      </w:pPr>
      <w:r>
        <w:rPr>
          <w:rFonts w:ascii="Palatino Linotype" w:hAnsi="Palatino Linotype"/>
          <w:b w:val="0"/>
          <w:bCs w:val="0"/>
          <w:color w:val="000000"/>
          <w:sz w:val="22"/>
          <w:szCs w:val="22"/>
        </w:rPr>
        <w:t>Experiment 2 explored how variations of impact would affect trading-related metrics. Market impact is defined to be t</w:t>
      </w:r>
      <w:r w:rsidRPr="00D93B24">
        <w:rPr>
          <w:rFonts w:ascii="Palatino Linotype" w:hAnsi="Palatino Linotype"/>
          <w:b w:val="0"/>
          <w:bCs w:val="0"/>
          <w:color w:val="000000"/>
          <w:sz w:val="22"/>
          <w:szCs w:val="22"/>
        </w:rPr>
        <w:t>he amount the price moves against the trader data at each transaction</w:t>
      </w:r>
      <w:r>
        <w:rPr>
          <w:rFonts w:ascii="Palatino Linotype" w:hAnsi="Palatino Linotype"/>
          <w:b w:val="0"/>
          <w:bCs w:val="0"/>
          <w:color w:val="000000"/>
          <w:sz w:val="22"/>
          <w:szCs w:val="22"/>
        </w:rPr>
        <w:t xml:space="preserve">. The price would increase by the impact when buying and decrease by the impact when selling. Hypothetically, a higher impact value would lower the volume traded and negtaively affect the trading strategy performance. </w:t>
      </w:r>
    </w:p>
    <w:p w14:paraId="57D50518" w14:textId="77777777" w:rsidR="00863DD9" w:rsidRDefault="00863DD9" w:rsidP="00863DD9">
      <w:pPr>
        <w:pStyle w:val="Heading2"/>
        <w:keepNext/>
        <w:keepLines/>
        <w:tabs>
          <w:tab w:val="num" w:pos="360"/>
        </w:tabs>
        <w:suppressAutoHyphens/>
        <w:spacing w:before="170" w:beforeAutospacing="0" w:after="170" w:afterAutospacing="0" w:line="340" w:lineRule="exact"/>
        <w:jc w:val="both"/>
        <w:rPr>
          <w:rFonts w:ascii="Palatino Linotype" w:hAnsi="Palatino Linotype"/>
          <w:b w:val="0"/>
          <w:bCs w:val="0"/>
          <w:color w:val="000000"/>
          <w:sz w:val="22"/>
          <w:szCs w:val="22"/>
        </w:rPr>
      </w:pPr>
      <w:r>
        <w:rPr>
          <w:rFonts w:ascii="Palatino Linotype" w:hAnsi="Palatino Linotype"/>
          <w:b w:val="0"/>
          <w:bCs w:val="0"/>
          <w:color w:val="000000"/>
          <w:sz w:val="22"/>
          <w:szCs w:val="22"/>
        </w:rPr>
        <w:t xml:space="preserve">Firstly, commission and impact have already been taken care of </w:t>
      </w:r>
      <w:r>
        <w:rPr>
          <w:rFonts w:ascii="Palatino Linotype" w:hAnsi="Palatino Linotype" w:hint="eastAsia"/>
          <w:b w:val="0"/>
          <w:bCs w:val="0"/>
          <w:color w:val="000000"/>
          <w:sz w:val="22"/>
          <w:szCs w:val="22"/>
        </w:rPr>
        <w:t>i</w:t>
      </w:r>
      <w:r>
        <w:rPr>
          <w:rFonts w:ascii="Palatino Linotype" w:hAnsi="Palatino Linotype"/>
          <w:b w:val="0"/>
          <w:bCs w:val="0"/>
          <w:color w:val="000000"/>
          <w:sz w:val="22"/>
          <w:szCs w:val="22"/>
        </w:rPr>
        <w:t>n marketsimcode compute_portval() when computing portfolio values: Cash used for each trade is calculated based on price * (1 +/- market impact)+commission. However, impact and commission should also be taken into consideration at Strategy Learner during adding evidence phase. When calculating daily return, dataframes with market impacted buy prices values and sell prices values were firstly calculated, where buy prices equal to daily adjusted closing prices * (1+impact) and sell prices equal to daily adjusted closing prices * (1-impact). Then daily buy return and daily sell return are calculated as followed: daily buy return would be next day’s daily sell prices – today’s daily buy prices, and daily sell return would be next day’s daily buy prices – today’s daily sell prices, as a trader always needs th opposite trade to close up the position. Finally, daily total return in dollar values are daily buy return + daily sell return and are shifted with similar manner when impact = 0 to indicate future N day return</w:t>
      </w:r>
    </w:p>
    <w:p w14:paraId="22315BD6" w14:textId="5A3BD4B4" w:rsidR="00863DD9" w:rsidRDefault="00863DD9" w:rsidP="00863DD9">
      <w:pPr>
        <w:pStyle w:val="Heading2"/>
        <w:keepNext/>
        <w:keepLines/>
        <w:tabs>
          <w:tab w:val="num" w:pos="360"/>
        </w:tabs>
        <w:suppressAutoHyphens/>
        <w:spacing w:before="170" w:beforeAutospacing="0" w:after="170" w:afterAutospacing="0" w:line="340" w:lineRule="exact"/>
        <w:jc w:val="both"/>
        <w:rPr>
          <w:rFonts w:ascii="Palatino Linotype" w:hAnsi="Palatino Linotype"/>
          <w:b w:val="0"/>
          <w:bCs w:val="0"/>
          <w:color w:val="000000"/>
          <w:sz w:val="22"/>
          <w:szCs w:val="22"/>
        </w:rPr>
      </w:pPr>
      <w:r>
        <w:rPr>
          <w:rFonts w:ascii="Palatino Linotype" w:hAnsi="Palatino Linotype"/>
          <w:b w:val="0"/>
          <w:bCs w:val="0"/>
          <w:color w:val="000000"/>
          <w:sz w:val="22"/>
          <w:szCs w:val="22"/>
        </w:rPr>
        <w:t xml:space="preserve">Not only for daily return calculation, the threshold to determine when to make trades Y_BUY and Y_SELL are also adjusted to be </w:t>
      </w:r>
      <w:r w:rsidR="00BD551A">
        <w:rPr>
          <w:rFonts w:ascii="Palatino Linotype" w:hAnsi="Palatino Linotype"/>
          <w:b w:val="0"/>
          <w:bCs w:val="0"/>
          <w:color w:val="000000"/>
          <w:sz w:val="22"/>
          <w:szCs w:val="22"/>
        </w:rPr>
        <w:t>5</w:t>
      </w:r>
      <w:r>
        <w:rPr>
          <w:rFonts w:ascii="Palatino Linotype" w:hAnsi="Palatino Linotype"/>
          <w:b w:val="0"/>
          <w:bCs w:val="0"/>
          <w:color w:val="000000"/>
          <w:sz w:val="22"/>
          <w:szCs w:val="22"/>
        </w:rPr>
        <w:t>*Impact value in Strategy Learner. When</w:t>
      </w:r>
    </w:p>
    <w:p w14:paraId="5A9CECB8" w14:textId="77777777" w:rsidR="00863DD9" w:rsidRDefault="00863DD9" w:rsidP="00863DD9">
      <w:pPr>
        <w:pStyle w:val="Heading2"/>
        <w:keepNext/>
        <w:keepLines/>
        <w:tabs>
          <w:tab w:val="num" w:pos="360"/>
        </w:tabs>
        <w:suppressAutoHyphens/>
        <w:spacing w:before="170" w:beforeAutospacing="0" w:after="170" w:afterAutospacing="0" w:line="340" w:lineRule="exact"/>
        <w:jc w:val="both"/>
        <w:rPr>
          <w:rFonts w:ascii="Palatino Linotype" w:hAnsi="Palatino Linotype"/>
          <w:b w:val="0"/>
          <w:bCs w:val="0"/>
          <w:color w:val="000000"/>
          <w:sz w:val="22"/>
          <w:szCs w:val="22"/>
        </w:rPr>
      </w:pPr>
      <w:r>
        <w:rPr>
          <w:rFonts w:ascii="Palatino Linotype" w:hAnsi="Palatino Linotype"/>
          <w:b w:val="0"/>
          <w:bCs w:val="0"/>
          <w:color w:val="000000"/>
          <w:sz w:val="22"/>
          <w:szCs w:val="22"/>
        </w:rPr>
        <w:t>Experiment 2 also contains contains 1 method Run() to finish all tasks. Within the Run() method, I selected 3 impact values from 0, 0.001 to 0.01 and will observe changes of performance metrics, including cumulative return, average daily return, standard deviation, and sharpe ratio, based on these different impact measurements. All other parameters (symbol, In Sample and Out Sample period, commssions, maximum positions etc.</w:t>
      </w:r>
      <w:r>
        <w:rPr>
          <w:rFonts w:ascii="Palatino Linotype" w:hAnsi="Palatino Linotype" w:hint="eastAsia"/>
          <w:b w:val="0"/>
          <w:bCs w:val="0"/>
          <w:color w:val="000000"/>
          <w:sz w:val="22"/>
          <w:szCs w:val="22"/>
        </w:rPr>
        <w:t>)</w:t>
      </w:r>
      <w:r>
        <w:rPr>
          <w:rFonts w:ascii="Palatino Linotype" w:hAnsi="Palatino Linotype"/>
          <w:b w:val="0"/>
          <w:bCs w:val="0"/>
          <w:color w:val="000000"/>
          <w:sz w:val="22"/>
          <w:szCs w:val="22"/>
        </w:rPr>
        <w:t xml:space="preserve"> except for impact remained the same. For each measurement, an Marketsimcode object was initiated with in-</w:t>
      </w:r>
      <w:r>
        <w:rPr>
          <w:rFonts w:ascii="Palatino Linotype" w:hAnsi="Palatino Linotype" w:hint="eastAsia"/>
          <w:b w:val="0"/>
          <w:bCs w:val="0"/>
          <w:color w:val="000000"/>
          <w:sz w:val="22"/>
          <w:szCs w:val="22"/>
        </w:rPr>
        <w:t>s</w:t>
      </w:r>
      <w:r>
        <w:rPr>
          <w:rFonts w:ascii="Palatino Linotype" w:hAnsi="Palatino Linotype"/>
          <w:b w:val="0"/>
          <w:bCs w:val="0"/>
          <w:color w:val="000000"/>
          <w:sz w:val="22"/>
          <w:szCs w:val="22"/>
        </w:rPr>
        <w:t xml:space="preserve">ample period to take in corresponding Manual Strategy, Strategy Learner and Benchmark orders (ms_order_in/out returned by ms.testpolicy(), sl_order_in/out returned by sl.testpolicy(), and b_orders_in/out constructed mannually as a dataframe) Corresponding trading strategy </w:t>
      </w:r>
      <w:r>
        <w:rPr>
          <w:rFonts w:ascii="Palatino Linotype" w:hAnsi="Palatino Linotype" w:hint="eastAsia"/>
          <w:b w:val="0"/>
          <w:bCs w:val="0"/>
          <w:color w:val="000000"/>
          <w:sz w:val="22"/>
          <w:szCs w:val="22"/>
        </w:rPr>
        <w:t>p</w:t>
      </w:r>
      <w:r>
        <w:rPr>
          <w:rFonts w:ascii="Palatino Linotype" w:hAnsi="Palatino Linotype"/>
          <w:b w:val="0"/>
          <w:bCs w:val="0"/>
          <w:color w:val="000000"/>
          <w:sz w:val="22"/>
          <w:szCs w:val="22"/>
        </w:rPr>
        <w:t xml:space="preserve">ortfolios and benchmark portfolio results were obtained through .compute_portvals() in marketsimcode objects </w:t>
      </w:r>
      <w:r>
        <w:rPr>
          <w:rFonts w:ascii="Palatino Linotype" w:hAnsi="Palatino Linotype" w:hint="eastAsia"/>
          <w:b w:val="0"/>
          <w:bCs w:val="0"/>
          <w:color w:val="000000"/>
          <w:sz w:val="22"/>
          <w:szCs w:val="22"/>
        </w:rPr>
        <w:t>a</w:t>
      </w:r>
      <w:r>
        <w:rPr>
          <w:rFonts w:ascii="Palatino Linotype" w:hAnsi="Palatino Linotype"/>
          <w:b w:val="0"/>
          <w:bCs w:val="0"/>
          <w:color w:val="000000"/>
          <w:sz w:val="22"/>
          <w:szCs w:val="22"/>
        </w:rPr>
        <w:t>nd plotted.</w:t>
      </w:r>
    </w:p>
    <w:p w14:paraId="51322FBA" w14:textId="77777777" w:rsidR="00863DD9" w:rsidRDefault="00863DD9" w:rsidP="00863DD9">
      <w:pPr>
        <w:pStyle w:val="Heading2"/>
        <w:keepNext/>
        <w:keepLines/>
        <w:tabs>
          <w:tab w:val="num" w:pos="360"/>
        </w:tabs>
        <w:suppressAutoHyphens/>
        <w:spacing w:before="170" w:beforeAutospacing="0" w:after="170" w:afterAutospacing="0" w:line="340" w:lineRule="exact"/>
        <w:jc w:val="both"/>
        <w:rPr>
          <w:rFonts w:ascii="Palatino Linotype" w:hAnsi="Palatino Linotype"/>
          <w:b w:val="0"/>
          <w:bCs w:val="0"/>
          <w:color w:val="000000"/>
          <w:sz w:val="22"/>
          <w:szCs w:val="22"/>
        </w:rPr>
      </w:pPr>
    </w:p>
    <w:p w14:paraId="0D5DC718" w14:textId="77777777" w:rsidR="00863DD9" w:rsidRDefault="00863DD9" w:rsidP="00863DD9">
      <w:pPr>
        <w:pStyle w:val="Heading2"/>
        <w:keepNext/>
        <w:keepLines/>
        <w:tabs>
          <w:tab w:val="num" w:pos="360"/>
        </w:tabs>
        <w:suppressAutoHyphens/>
        <w:spacing w:before="170" w:beforeAutospacing="0" w:after="170" w:afterAutospacing="0" w:line="340" w:lineRule="exact"/>
        <w:jc w:val="both"/>
        <w:rPr>
          <w:rFonts w:ascii="Palatino Linotype" w:hAnsi="Palatino Linotype"/>
          <w:b w:val="0"/>
          <w:bCs w:val="0"/>
          <w:color w:val="000000"/>
          <w:sz w:val="22"/>
          <w:szCs w:val="22"/>
        </w:rPr>
      </w:pPr>
    </w:p>
    <w:p w14:paraId="61AB92FF" w14:textId="77777777" w:rsidR="00863DD9" w:rsidRPr="00E37715" w:rsidRDefault="00863DD9" w:rsidP="00863DD9">
      <w:pPr>
        <w:pStyle w:val="Heading2"/>
        <w:keepNext/>
        <w:keepLines/>
        <w:tabs>
          <w:tab w:val="num" w:pos="360"/>
        </w:tabs>
        <w:suppressAutoHyphens/>
        <w:spacing w:before="170" w:beforeAutospacing="0" w:after="170" w:afterAutospacing="0" w:line="340" w:lineRule="exact"/>
        <w:jc w:val="both"/>
        <w:rPr>
          <w:rFonts w:ascii="Palatino Linotype" w:hAnsi="Palatino Linotype" w:hint="eastAsia"/>
          <w:b w:val="0"/>
          <w:bCs w:val="0"/>
          <w:color w:val="000000"/>
          <w:sz w:val="22"/>
          <w:szCs w:val="22"/>
        </w:rPr>
      </w:pPr>
    </w:p>
    <w:p w14:paraId="0E333215" w14:textId="77777777" w:rsidR="00863DD9" w:rsidRDefault="00863DD9" w:rsidP="00863DD9">
      <w:pPr>
        <w:pStyle w:val="Heading2"/>
        <w:keepNext/>
        <w:keepLines/>
        <w:tabs>
          <w:tab w:val="num" w:pos="360"/>
        </w:tabs>
        <w:suppressAutoHyphens/>
        <w:spacing w:before="170" w:beforeAutospacing="0" w:after="170" w:afterAutospacing="0" w:line="340" w:lineRule="exact"/>
        <w:jc w:val="both"/>
        <w:rPr>
          <w:rFonts w:ascii="Palatino Linotype" w:hAnsi="Palatino Linotype"/>
          <w:color w:val="000000"/>
          <w:sz w:val="22"/>
          <w:szCs w:val="22"/>
        </w:rPr>
      </w:pPr>
      <w:r>
        <w:rPr>
          <w:rFonts w:ascii="Palatino Linotype" w:eastAsiaTheme="majorEastAsia" w:hAnsi="Palatino Linotype" w:cs="Times New Roman (Headings CS)"/>
          <w:bCs w:val="0"/>
          <w:color w:val="000000"/>
          <w:spacing w:val="2"/>
          <w:kern w:val="16"/>
          <w:sz w:val="22"/>
          <w:szCs w:val="22"/>
          <w:lang w:val="en-US" w:eastAsia="en-US"/>
          <w14:ligatures w14:val="standardContextual"/>
          <w14:numForm w14:val="oldStyle"/>
          <w14:numSpacing w14:val="proportional"/>
        </w:rPr>
        <w:t xml:space="preserve">5.2 </w:t>
      </w:r>
      <w:r>
        <w:rPr>
          <w:rFonts w:ascii="Palatino Linotype" w:hAnsi="Palatino Linotype"/>
          <w:color w:val="000000"/>
          <w:sz w:val="22"/>
          <w:szCs w:val="22"/>
        </w:rPr>
        <w:t>Experiment Result</w:t>
      </w:r>
    </w:p>
    <w:p w14:paraId="5D150341" w14:textId="41F3E400" w:rsidR="00863DD9" w:rsidRPr="00B20A93" w:rsidRDefault="00BD551A" w:rsidP="00863DD9">
      <w:pPr>
        <w:rPr>
          <w:rFonts w:ascii="Palatino Linotype" w:eastAsia="Times New Roman" w:hAnsi="Palatino Linotype" w:cs="Times New Roman"/>
          <w:color w:val="000000"/>
          <w:sz w:val="22"/>
          <w:szCs w:val="22"/>
        </w:rPr>
      </w:pPr>
      <w:r>
        <w:rPr>
          <w:rFonts w:ascii="Palatino Linotype" w:eastAsia="Times New Roman" w:hAnsi="Palatino Linotype" w:cs="Times New Roman"/>
          <w:color w:val="000000"/>
          <w:sz w:val="22"/>
          <w:szCs w:val="22"/>
        </w:rPr>
        <w:t xml:space="preserve"> </w:t>
      </w:r>
      <w:r>
        <w:rPr>
          <w:rFonts w:ascii="Palatino Linotype" w:eastAsia="Times New Roman" w:hAnsi="Palatino Linotype" w:cs="Times New Roman"/>
          <w:noProof/>
          <w:color w:val="000000"/>
          <w:sz w:val="22"/>
          <w:szCs w:val="22"/>
        </w:rPr>
        <w:drawing>
          <wp:inline distT="0" distB="0" distL="0" distR="0" wp14:anchorId="447EA9A5" wp14:editId="47FA0D72">
            <wp:extent cx="5943600" cy="29718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0A2AB43A" w14:textId="77777777" w:rsidR="00863DD9" w:rsidRPr="00223AE3" w:rsidRDefault="00863DD9" w:rsidP="00863DD9">
      <w:pPr>
        <w:jc w:val="center"/>
        <w:rPr>
          <w:rFonts w:ascii="Palatino Linotype" w:eastAsia="Times New Roman" w:hAnsi="Palatino Linotype" w:cs="Times New Roman"/>
          <w:color w:val="000000"/>
          <w:sz w:val="22"/>
          <w:szCs w:val="22"/>
          <w:bdr w:val="none" w:sz="0" w:space="0" w:color="auto" w:frame="1"/>
          <w:vertAlign w:val="subscript"/>
        </w:rPr>
      </w:pPr>
      <w:r w:rsidRPr="00B40824">
        <w:rPr>
          <w:rFonts w:ascii="Palatino Linotype" w:eastAsia="Times New Roman" w:hAnsi="Palatino Linotype" w:cs="Times New Roman"/>
          <w:b/>
          <w:bCs/>
          <w:i/>
          <w:iCs/>
          <w:color w:val="000000"/>
          <w:sz w:val="17"/>
          <w:szCs w:val="17"/>
        </w:rPr>
        <w:t xml:space="preserve">Figure </w:t>
      </w:r>
      <w:r>
        <w:rPr>
          <w:rFonts w:ascii="Palatino Linotype" w:eastAsia="Times New Roman" w:hAnsi="Palatino Linotype" w:cs="Times New Roman"/>
          <w:b/>
          <w:bCs/>
          <w:i/>
          <w:iCs/>
          <w:color w:val="000000"/>
          <w:sz w:val="17"/>
          <w:szCs w:val="17"/>
        </w:rPr>
        <w:t>5</w:t>
      </w:r>
      <w:r w:rsidRPr="00B40824">
        <w:rPr>
          <w:rFonts w:ascii="Palatino Linotype" w:eastAsia="Times New Roman" w:hAnsi="Palatino Linotype" w:cs="Times New Roman"/>
          <w:b/>
          <w:bCs/>
          <w:i/>
          <w:iCs/>
          <w:color w:val="000000"/>
          <w:sz w:val="17"/>
          <w:szCs w:val="17"/>
        </w:rPr>
        <w:t>—</w:t>
      </w:r>
      <w:r>
        <w:rPr>
          <w:rFonts w:ascii="Palatino Linotype" w:eastAsia="Times New Roman" w:hAnsi="Palatino Linotype" w:cs="Times New Roman"/>
          <w:color w:val="000000"/>
          <w:sz w:val="17"/>
          <w:szCs w:val="17"/>
        </w:rPr>
        <w:t xml:space="preserve">Number of Trades with Different Impact Measurments </w:t>
      </w:r>
    </w:p>
    <w:p w14:paraId="2350BFDB" w14:textId="0AC5C0A2" w:rsidR="00863DD9" w:rsidRPr="00B20A93" w:rsidRDefault="00BD551A" w:rsidP="00863DD9">
      <w:pPr>
        <w:rPr>
          <w:rFonts w:ascii="Palatino Linotype" w:eastAsia="Times New Roman" w:hAnsi="Palatino Linotype" w:cs="Times New Roman"/>
          <w:color w:val="000000"/>
          <w:sz w:val="22"/>
          <w:szCs w:val="22"/>
        </w:rPr>
      </w:pPr>
      <w:r>
        <w:rPr>
          <w:rFonts w:ascii="Palatino Linotype" w:eastAsia="Times New Roman" w:hAnsi="Palatino Linotype" w:cs="Times New Roman"/>
          <w:noProof/>
          <w:color w:val="000000"/>
          <w:sz w:val="22"/>
          <w:szCs w:val="22"/>
        </w:rPr>
        <w:drawing>
          <wp:inline distT="0" distB="0" distL="0" distR="0" wp14:anchorId="5F7BCBB6" wp14:editId="5D8E2E48">
            <wp:extent cx="5943600" cy="29718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6BDD0388" w14:textId="77777777" w:rsidR="00863DD9" w:rsidRPr="00977456" w:rsidRDefault="00863DD9" w:rsidP="00863DD9">
      <w:pPr>
        <w:jc w:val="center"/>
        <w:rPr>
          <w:rFonts w:ascii="Palatino Linotype" w:eastAsia="Times New Roman" w:hAnsi="Palatino Linotype" w:cs="Times New Roman" w:hint="eastAsia"/>
          <w:color w:val="000000"/>
          <w:sz w:val="22"/>
          <w:szCs w:val="22"/>
          <w:bdr w:val="none" w:sz="0" w:space="0" w:color="auto" w:frame="1"/>
          <w:vertAlign w:val="subscript"/>
        </w:rPr>
      </w:pPr>
      <w:r w:rsidRPr="00B40824">
        <w:rPr>
          <w:rFonts w:ascii="Palatino Linotype" w:eastAsia="Times New Roman" w:hAnsi="Palatino Linotype" w:cs="Times New Roman"/>
          <w:b/>
          <w:bCs/>
          <w:i/>
          <w:iCs/>
          <w:color w:val="000000"/>
          <w:sz w:val="17"/>
          <w:szCs w:val="17"/>
        </w:rPr>
        <w:t xml:space="preserve">Figure </w:t>
      </w:r>
      <w:r>
        <w:rPr>
          <w:rFonts w:ascii="Palatino Linotype" w:eastAsia="Times New Roman" w:hAnsi="Palatino Linotype" w:cs="Times New Roman"/>
          <w:b/>
          <w:bCs/>
          <w:i/>
          <w:iCs/>
          <w:color w:val="000000"/>
          <w:sz w:val="17"/>
          <w:szCs w:val="17"/>
        </w:rPr>
        <w:t>6</w:t>
      </w:r>
      <w:r w:rsidRPr="00B40824">
        <w:rPr>
          <w:rFonts w:ascii="Palatino Linotype" w:eastAsia="Times New Roman" w:hAnsi="Palatino Linotype" w:cs="Times New Roman"/>
          <w:b/>
          <w:bCs/>
          <w:i/>
          <w:iCs/>
          <w:color w:val="000000"/>
          <w:sz w:val="17"/>
          <w:szCs w:val="17"/>
        </w:rPr>
        <w:t>—</w:t>
      </w:r>
      <w:r>
        <w:rPr>
          <w:rFonts w:ascii="Palatino Linotype" w:eastAsia="Times New Roman" w:hAnsi="Palatino Linotype" w:cs="Times New Roman"/>
          <w:color w:val="000000"/>
          <w:sz w:val="17"/>
          <w:szCs w:val="17"/>
        </w:rPr>
        <w:t xml:space="preserve">Portfolio Value with Different Impact Measurments </w:t>
      </w:r>
    </w:p>
    <w:p w14:paraId="18DD637B" w14:textId="77777777" w:rsidR="00863DD9" w:rsidRDefault="00863DD9" w:rsidP="00863DD9">
      <w:pPr>
        <w:rPr>
          <w:b/>
          <w:bCs/>
        </w:rPr>
      </w:pPr>
    </w:p>
    <w:p w14:paraId="003E2EE5" w14:textId="77777777" w:rsidR="00863DD9" w:rsidRPr="00F3669B" w:rsidRDefault="00863DD9" w:rsidP="00863DD9">
      <w:pPr>
        <w:pStyle w:val="TableCaption"/>
        <w:ind w:left="1440" w:firstLine="0"/>
        <w:rPr>
          <w:rFonts w:hint="eastAsia"/>
          <w:lang w:val="en-CN" w:eastAsia="zh-CN"/>
        </w:rPr>
      </w:pPr>
      <w:r>
        <w:rPr>
          <w:lang w:val="en-CN" w:eastAsia="zh-CN"/>
        </w:rPr>
        <w:t>In Sample Strategy Learner Performance Metrics Comparison w/ Different Impact Values</w:t>
      </w:r>
    </w:p>
    <w:tbl>
      <w:tblPr>
        <w:tblStyle w:val="JDF"/>
        <w:tblW w:w="6237" w:type="dxa"/>
        <w:tblLayout w:type="fixed"/>
        <w:tblLook w:val="04A0" w:firstRow="1" w:lastRow="0" w:firstColumn="1" w:lastColumn="0" w:noHBand="0" w:noVBand="1"/>
      </w:tblPr>
      <w:tblGrid>
        <w:gridCol w:w="2268"/>
        <w:gridCol w:w="1134"/>
        <w:gridCol w:w="993"/>
        <w:gridCol w:w="850"/>
        <w:gridCol w:w="992"/>
      </w:tblGrid>
      <w:tr w:rsidR="00863DD9" w14:paraId="4EABF12D" w14:textId="77777777" w:rsidTr="00B01938">
        <w:trPr>
          <w:cnfStyle w:val="100000000000" w:firstRow="1" w:lastRow="0" w:firstColumn="0" w:lastColumn="0" w:oddVBand="0" w:evenVBand="0" w:oddHBand="0" w:evenHBand="0" w:firstRowFirstColumn="0" w:firstRowLastColumn="0" w:lastRowFirstColumn="0" w:lastRowLastColumn="0"/>
        </w:trPr>
        <w:tc>
          <w:tcPr>
            <w:tcW w:w="2268" w:type="dxa"/>
          </w:tcPr>
          <w:p w14:paraId="6C99A60F" w14:textId="48736269" w:rsidR="00863DD9" w:rsidRDefault="00863DD9" w:rsidP="00B01938">
            <w:r>
              <w:lastRenderedPageBreak/>
              <w:t>Impact Measur</w:t>
            </w:r>
            <w:r w:rsidR="00C9039F">
              <w:rPr>
                <w:rFonts w:hint="eastAsia"/>
                <w:lang w:eastAsia="zh-CN"/>
              </w:rPr>
              <w:t>e</w:t>
            </w:r>
            <w:r>
              <w:t>ments</w:t>
            </w:r>
          </w:p>
        </w:tc>
        <w:tc>
          <w:tcPr>
            <w:tcW w:w="1134" w:type="dxa"/>
          </w:tcPr>
          <w:p w14:paraId="5D84875C" w14:textId="77777777" w:rsidR="00863DD9" w:rsidRDefault="00863DD9" w:rsidP="00B01938">
            <w:r>
              <w:t>CR</w:t>
            </w:r>
          </w:p>
        </w:tc>
        <w:tc>
          <w:tcPr>
            <w:tcW w:w="993" w:type="dxa"/>
          </w:tcPr>
          <w:p w14:paraId="4049AAAA" w14:textId="77777777" w:rsidR="00863DD9" w:rsidRDefault="00863DD9" w:rsidP="00B01938">
            <w:pPr>
              <w:tabs>
                <w:tab w:val="decimal" w:pos="270"/>
              </w:tabs>
            </w:pPr>
            <w:r>
              <w:t>ADR</w:t>
            </w:r>
          </w:p>
        </w:tc>
        <w:tc>
          <w:tcPr>
            <w:tcW w:w="850" w:type="dxa"/>
            <w:tcMar>
              <w:right w:w="0" w:type="dxa"/>
            </w:tcMar>
          </w:tcPr>
          <w:p w14:paraId="65251838" w14:textId="77777777" w:rsidR="00863DD9" w:rsidRDefault="00863DD9" w:rsidP="00B01938">
            <w:r>
              <w:t>STD</w:t>
            </w:r>
          </w:p>
        </w:tc>
        <w:tc>
          <w:tcPr>
            <w:tcW w:w="992" w:type="dxa"/>
          </w:tcPr>
          <w:p w14:paraId="5B1EFBBA" w14:textId="77777777" w:rsidR="00863DD9" w:rsidRDefault="00863DD9" w:rsidP="00B01938">
            <w:r>
              <w:t>SR</w:t>
            </w:r>
          </w:p>
        </w:tc>
      </w:tr>
      <w:tr w:rsidR="00BD551A" w14:paraId="612F1DA2" w14:textId="77777777" w:rsidTr="00DC5C45">
        <w:trPr>
          <w:jc w:val="left"/>
        </w:trPr>
        <w:tc>
          <w:tcPr>
            <w:tcW w:w="2268" w:type="dxa"/>
            <w:vAlign w:val="bottom"/>
          </w:tcPr>
          <w:p w14:paraId="2E6CAD06" w14:textId="2ACB6416" w:rsidR="00BD551A" w:rsidRPr="00BD551A" w:rsidRDefault="00BD551A" w:rsidP="00BD551A">
            <w:pPr>
              <w:spacing w:after="170"/>
              <w:jc w:val="both"/>
              <w:rPr>
                <w:rFonts w:ascii="Palatino" w:hAnsi="Palatino" w:hint="eastAsia"/>
                <w:lang w:eastAsia="zh-CN"/>
              </w:rPr>
            </w:pPr>
            <w:r>
              <w:rPr>
                <w:rFonts w:ascii="Palatino" w:hAnsi="Palatino" w:cs="Calibri"/>
                <w:color w:val="000000"/>
              </w:rPr>
              <w:t>0.0025</w:t>
            </w:r>
          </w:p>
        </w:tc>
        <w:tc>
          <w:tcPr>
            <w:tcW w:w="1134" w:type="dxa"/>
            <w:vAlign w:val="bottom"/>
          </w:tcPr>
          <w:p w14:paraId="1A368CCF" w14:textId="497E7332" w:rsidR="00BD551A" w:rsidRPr="00BD551A" w:rsidRDefault="00BD551A" w:rsidP="00BD551A">
            <w:pPr>
              <w:jc w:val="both"/>
              <w:rPr>
                <w:rFonts w:ascii="Palatino" w:hAnsi="Palatino"/>
              </w:rPr>
            </w:pPr>
            <w:r w:rsidRPr="00BD551A">
              <w:rPr>
                <w:rFonts w:ascii="Palatino" w:hAnsi="Palatino" w:cs="Calibri"/>
                <w:color w:val="000000"/>
              </w:rPr>
              <w:t>0.318435</w:t>
            </w:r>
          </w:p>
        </w:tc>
        <w:tc>
          <w:tcPr>
            <w:tcW w:w="993" w:type="dxa"/>
            <w:vAlign w:val="bottom"/>
          </w:tcPr>
          <w:p w14:paraId="39C49B92" w14:textId="52799D7E" w:rsidR="00BD551A" w:rsidRPr="00BD551A" w:rsidRDefault="00BD551A" w:rsidP="00BD551A">
            <w:pPr>
              <w:tabs>
                <w:tab w:val="decimal" w:pos="270"/>
              </w:tabs>
              <w:jc w:val="both"/>
              <w:rPr>
                <w:rFonts w:ascii="Palatino" w:hAnsi="Palatino"/>
              </w:rPr>
            </w:pPr>
            <w:r w:rsidRPr="00BD551A">
              <w:rPr>
                <w:rFonts w:ascii="Palatino" w:hAnsi="Palatino" w:cs="Calibri"/>
                <w:color w:val="000000"/>
              </w:rPr>
              <w:t>0.000636</w:t>
            </w:r>
          </w:p>
        </w:tc>
        <w:tc>
          <w:tcPr>
            <w:tcW w:w="850" w:type="dxa"/>
            <w:tcMar>
              <w:right w:w="0" w:type="dxa"/>
            </w:tcMar>
            <w:vAlign w:val="bottom"/>
          </w:tcPr>
          <w:p w14:paraId="4690F69F" w14:textId="58FDAAC4" w:rsidR="00BD551A" w:rsidRPr="00BD551A" w:rsidRDefault="00BD551A" w:rsidP="00BD551A">
            <w:pPr>
              <w:jc w:val="both"/>
              <w:rPr>
                <w:rFonts w:ascii="Palatino" w:hAnsi="Palatino"/>
              </w:rPr>
            </w:pPr>
            <w:r w:rsidRPr="00BD551A">
              <w:rPr>
                <w:rFonts w:ascii="Palatino" w:hAnsi="Palatino" w:cs="Calibri"/>
                <w:color w:val="000000"/>
              </w:rPr>
              <w:t>0.013202</w:t>
            </w:r>
          </w:p>
        </w:tc>
        <w:tc>
          <w:tcPr>
            <w:tcW w:w="992" w:type="dxa"/>
            <w:vAlign w:val="bottom"/>
          </w:tcPr>
          <w:p w14:paraId="42520FA6" w14:textId="3BB26DB5" w:rsidR="00BD551A" w:rsidRPr="00BD551A" w:rsidRDefault="00BD551A" w:rsidP="00BD551A">
            <w:pPr>
              <w:jc w:val="both"/>
              <w:rPr>
                <w:rFonts w:ascii="Palatino" w:hAnsi="Palatino"/>
              </w:rPr>
            </w:pPr>
            <w:r w:rsidRPr="00BD551A">
              <w:rPr>
                <w:rFonts w:ascii="Palatino" w:hAnsi="Palatino" w:cs="Calibri"/>
                <w:color w:val="000000"/>
              </w:rPr>
              <w:t>0.764432</w:t>
            </w:r>
          </w:p>
        </w:tc>
      </w:tr>
      <w:tr w:rsidR="00BD551A" w14:paraId="688E20E2" w14:textId="77777777" w:rsidTr="00DC5C45">
        <w:trPr>
          <w:jc w:val="left"/>
        </w:trPr>
        <w:tc>
          <w:tcPr>
            <w:tcW w:w="2268" w:type="dxa"/>
            <w:vAlign w:val="bottom"/>
          </w:tcPr>
          <w:p w14:paraId="6790B0E2" w14:textId="55A831F3" w:rsidR="00BD551A" w:rsidRPr="00BD551A" w:rsidRDefault="00BD551A" w:rsidP="00BD551A">
            <w:pPr>
              <w:jc w:val="both"/>
              <w:rPr>
                <w:rFonts w:ascii="Palatino" w:hAnsi="Palatino"/>
              </w:rPr>
            </w:pPr>
            <w:r w:rsidRPr="00BD551A">
              <w:rPr>
                <w:rFonts w:ascii="Palatino" w:hAnsi="Palatino" w:cs="Calibri"/>
                <w:color w:val="000000"/>
              </w:rPr>
              <w:t>0.005</w:t>
            </w:r>
          </w:p>
        </w:tc>
        <w:tc>
          <w:tcPr>
            <w:tcW w:w="1134" w:type="dxa"/>
            <w:vAlign w:val="bottom"/>
          </w:tcPr>
          <w:p w14:paraId="34DEB08F" w14:textId="47CEE322" w:rsidR="00BD551A" w:rsidRPr="00BD551A" w:rsidRDefault="00BD551A" w:rsidP="00BD551A">
            <w:pPr>
              <w:jc w:val="both"/>
              <w:rPr>
                <w:rFonts w:ascii="Palatino" w:hAnsi="Palatino"/>
              </w:rPr>
            </w:pPr>
            <w:r w:rsidRPr="00BD551A">
              <w:rPr>
                <w:rFonts w:ascii="Palatino" w:hAnsi="Palatino" w:cs="Calibri"/>
                <w:color w:val="000000"/>
              </w:rPr>
              <w:t>-0.012324</w:t>
            </w:r>
          </w:p>
        </w:tc>
        <w:tc>
          <w:tcPr>
            <w:tcW w:w="993" w:type="dxa"/>
            <w:vAlign w:val="bottom"/>
          </w:tcPr>
          <w:p w14:paraId="5E282B59" w14:textId="144A8878" w:rsidR="00BD551A" w:rsidRPr="00BD551A" w:rsidRDefault="00BD551A" w:rsidP="00BD551A">
            <w:pPr>
              <w:tabs>
                <w:tab w:val="decimal" w:pos="270"/>
              </w:tabs>
              <w:jc w:val="both"/>
              <w:rPr>
                <w:rFonts w:ascii="Palatino" w:hAnsi="Palatino"/>
              </w:rPr>
            </w:pPr>
            <w:r w:rsidRPr="00BD551A">
              <w:rPr>
                <w:rFonts w:ascii="Palatino" w:hAnsi="Palatino" w:cs="Calibri"/>
                <w:color w:val="000000"/>
              </w:rPr>
              <w:t>0.000095</w:t>
            </w:r>
          </w:p>
        </w:tc>
        <w:tc>
          <w:tcPr>
            <w:tcW w:w="850" w:type="dxa"/>
            <w:tcMar>
              <w:right w:w="0" w:type="dxa"/>
            </w:tcMar>
            <w:vAlign w:val="bottom"/>
          </w:tcPr>
          <w:p w14:paraId="4613E786" w14:textId="737198CC" w:rsidR="00BD551A" w:rsidRPr="00BD551A" w:rsidRDefault="00BD551A" w:rsidP="00BD551A">
            <w:pPr>
              <w:jc w:val="both"/>
              <w:rPr>
                <w:rFonts w:ascii="Palatino" w:hAnsi="Palatino"/>
              </w:rPr>
            </w:pPr>
            <w:r w:rsidRPr="00BD551A">
              <w:rPr>
                <w:rFonts w:ascii="Palatino" w:hAnsi="Palatino" w:cs="Calibri"/>
                <w:color w:val="000000"/>
              </w:rPr>
              <w:t>0.015453</w:t>
            </w:r>
          </w:p>
        </w:tc>
        <w:tc>
          <w:tcPr>
            <w:tcW w:w="992" w:type="dxa"/>
            <w:vAlign w:val="bottom"/>
          </w:tcPr>
          <w:p w14:paraId="04A5D2A1" w14:textId="5B7CCB52" w:rsidR="00BD551A" w:rsidRPr="00BD551A" w:rsidRDefault="00BD551A" w:rsidP="00BD551A">
            <w:pPr>
              <w:jc w:val="both"/>
              <w:rPr>
                <w:rFonts w:ascii="Palatino" w:hAnsi="Palatino"/>
              </w:rPr>
            </w:pPr>
            <w:r w:rsidRPr="00BD551A">
              <w:rPr>
                <w:rFonts w:ascii="Palatino" w:hAnsi="Palatino" w:cs="Calibri"/>
                <w:color w:val="000000"/>
              </w:rPr>
              <w:t>0.097297</w:t>
            </w:r>
          </w:p>
        </w:tc>
      </w:tr>
      <w:tr w:rsidR="00BD551A" w14:paraId="7F88EB63" w14:textId="77777777" w:rsidTr="00DC5C45">
        <w:trPr>
          <w:jc w:val="left"/>
        </w:trPr>
        <w:tc>
          <w:tcPr>
            <w:tcW w:w="2268" w:type="dxa"/>
            <w:vAlign w:val="bottom"/>
          </w:tcPr>
          <w:p w14:paraId="2F90795C" w14:textId="1E88FBAA" w:rsidR="00BD551A" w:rsidRPr="00BD551A" w:rsidRDefault="00BD551A" w:rsidP="00BD551A">
            <w:pPr>
              <w:jc w:val="both"/>
              <w:rPr>
                <w:rFonts w:ascii="Palatino" w:hAnsi="Palatino"/>
              </w:rPr>
            </w:pPr>
            <w:r w:rsidRPr="00BD551A">
              <w:rPr>
                <w:rFonts w:ascii="Palatino" w:hAnsi="Palatino" w:cs="Calibri"/>
                <w:color w:val="000000"/>
              </w:rPr>
              <w:t>0.0075</w:t>
            </w:r>
          </w:p>
        </w:tc>
        <w:tc>
          <w:tcPr>
            <w:tcW w:w="1134" w:type="dxa"/>
            <w:vAlign w:val="bottom"/>
          </w:tcPr>
          <w:p w14:paraId="548C908B" w14:textId="068BECC9" w:rsidR="00BD551A" w:rsidRPr="00BD551A" w:rsidRDefault="00BD551A" w:rsidP="00BD551A">
            <w:pPr>
              <w:jc w:val="both"/>
              <w:rPr>
                <w:rFonts w:ascii="Palatino" w:hAnsi="Palatino"/>
              </w:rPr>
            </w:pPr>
            <w:r w:rsidRPr="00BD551A">
              <w:rPr>
                <w:rFonts w:ascii="Palatino" w:hAnsi="Palatino" w:cs="Calibri"/>
                <w:color w:val="000000"/>
              </w:rPr>
              <w:t>0.014124</w:t>
            </w:r>
          </w:p>
        </w:tc>
        <w:tc>
          <w:tcPr>
            <w:tcW w:w="993" w:type="dxa"/>
            <w:vAlign w:val="bottom"/>
          </w:tcPr>
          <w:p w14:paraId="2F920155" w14:textId="5B2601F8" w:rsidR="00BD551A" w:rsidRPr="00BD551A" w:rsidRDefault="00BD551A" w:rsidP="00BD551A">
            <w:pPr>
              <w:tabs>
                <w:tab w:val="decimal" w:pos="270"/>
              </w:tabs>
              <w:jc w:val="both"/>
              <w:rPr>
                <w:rFonts w:ascii="Palatino" w:hAnsi="Palatino"/>
              </w:rPr>
            </w:pPr>
            <w:r w:rsidRPr="00BD551A">
              <w:rPr>
                <w:rFonts w:ascii="Palatino" w:hAnsi="Palatino" w:cs="Calibri"/>
                <w:color w:val="000000"/>
              </w:rPr>
              <w:t>0.000146</w:t>
            </w:r>
          </w:p>
        </w:tc>
        <w:tc>
          <w:tcPr>
            <w:tcW w:w="850" w:type="dxa"/>
            <w:tcMar>
              <w:right w:w="0" w:type="dxa"/>
            </w:tcMar>
            <w:vAlign w:val="bottom"/>
          </w:tcPr>
          <w:p w14:paraId="0F49F5BF" w14:textId="4A38C1C7" w:rsidR="00BD551A" w:rsidRPr="00BD551A" w:rsidRDefault="00BD551A" w:rsidP="00BD551A">
            <w:pPr>
              <w:jc w:val="both"/>
              <w:rPr>
                <w:rFonts w:ascii="Palatino" w:hAnsi="Palatino"/>
              </w:rPr>
            </w:pPr>
            <w:r w:rsidRPr="00BD551A">
              <w:rPr>
                <w:rFonts w:ascii="Palatino" w:hAnsi="Palatino" w:cs="Calibri"/>
                <w:color w:val="000000"/>
              </w:rPr>
              <w:t>0.015384</w:t>
            </w:r>
          </w:p>
        </w:tc>
        <w:tc>
          <w:tcPr>
            <w:tcW w:w="992" w:type="dxa"/>
            <w:vAlign w:val="bottom"/>
          </w:tcPr>
          <w:p w14:paraId="23654807" w14:textId="7A101B91" w:rsidR="00BD551A" w:rsidRPr="00BD551A" w:rsidRDefault="00BD551A" w:rsidP="00BD551A">
            <w:pPr>
              <w:jc w:val="both"/>
              <w:rPr>
                <w:rFonts w:ascii="Palatino" w:hAnsi="Palatino"/>
              </w:rPr>
            </w:pPr>
            <w:r w:rsidRPr="00BD551A">
              <w:rPr>
                <w:rFonts w:ascii="Palatino" w:hAnsi="Palatino" w:cs="Calibri"/>
                <w:color w:val="000000"/>
              </w:rPr>
              <w:t>0.15075</w:t>
            </w:r>
          </w:p>
        </w:tc>
      </w:tr>
      <w:tr w:rsidR="00BD551A" w14:paraId="0C955F0F" w14:textId="77777777" w:rsidTr="00DC5C45">
        <w:trPr>
          <w:jc w:val="left"/>
        </w:trPr>
        <w:tc>
          <w:tcPr>
            <w:tcW w:w="2268" w:type="dxa"/>
            <w:vAlign w:val="bottom"/>
          </w:tcPr>
          <w:p w14:paraId="42BB33AB" w14:textId="7A98358A" w:rsidR="00BD551A" w:rsidRPr="00BD551A" w:rsidRDefault="00BD551A" w:rsidP="00BD551A">
            <w:pPr>
              <w:jc w:val="both"/>
              <w:rPr>
                <w:rFonts w:ascii="Palatino" w:hAnsi="Palatino"/>
              </w:rPr>
            </w:pPr>
            <w:r w:rsidRPr="00BD551A">
              <w:rPr>
                <w:rFonts w:ascii="Palatino" w:hAnsi="Palatino" w:cs="Calibri"/>
                <w:color w:val="000000"/>
              </w:rPr>
              <w:t>0.01</w:t>
            </w:r>
          </w:p>
        </w:tc>
        <w:tc>
          <w:tcPr>
            <w:tcW w:w="1134" w:type="dxa"/>
            <w:vAlign w:val="bottom"/>
          </w:tcPr>
          <w:p w14:paraId="22BA06F5" w14:textId="1F9081A7" w:rsidR="00BD551A" w:rsidRPr="00BD551A" w:rsidRDefault="00BD551A" w:rsidP="00BD551A">
            <w:pPr>
              <w:jc w:val="both"/>
              <w:rPr>
                <w:rFonts w:ascii="Palatino" w:hAnsi="Palatino"/>
              </w:rPr>
            </w:pPr>
            <w:r w:rsidRPr="00BD551A">
              <w:rPr>
                <w:rFonts w:ascii="Palatino" w:hAnsi="Palatino" w:cs="Calibri"/>
                <w:color w:val="000000"/>
              </w:rPr>
              <w:t>-0.012348</w:t>
            </w:r>
          </w:p>
        </w:tc>
        <w:tc>
          <w:tcPr>
            <w:tcW w:w="993" w:type="dxa"/>
            <w:vAlign w:val="bottom"/>
          </w:tcPr>
          <w:p w14:paraId="55A9A4B1" w14:textId="4A2EBFEE" w:rsidR="00BD551A" w:rsidRPr="00BD551A" w:rsidRDefault="00BD551A" w:rsidP="00BD551A">
            <w:pPr>
              <w:jc w:val="both"/>
              <w:rPr>
                <w:rFonts w:ascii="Palatino" w:hAnsi="Palatino"/>
              </w:rPr>
            </w:pPr>
            <w:r w:rsidRPr="00BD551A">
              <w:rPr>
                <w:rFonts w:ascii="Palatino" w:hAnsi="Palatino" w:cs="Calibri"/>
                <w:color w:val="000000"/>
              </w:rPr>
              <w:t>0.000095</w:t>
            </w:r>
          </w:p>
        </w:tc>
        <w:tc>
          <w:tcPr>
            <w:tcW w:w="850" w:type="dxa"/>
            <w:tcMar>
              <w:right w:w="0" w:type="dxa"/>
            </w:tcMar>
            <w:vAlign w:val="bottom"/>
          </w:tcPr>
          <w:p w14:paraId="68200346" w14:textId="7174AD3D" w:rsidR="00BD551A" w:rsidRPr="00BD551A" w:rsidRDefault="00BD551A" w:rsidP="00BD551A">
            <w:pPr>
              <w:jc w:val="both"/>
              <w:rPr>
                <w:rFonts w:ascii="Palatino" w:hAnsi="Palatino"/>
              </w:rPr>
            </w:pPr>
            <w:r w:rsidRPr="00BD551A">
              <w:rPr>
                <w:rFonts w:ascii="Palatino" w:hAnsi="Palatino" w:cs="Calibri"/>
                <w:color w:val="000000"/>
              </w:rPr>
              <w:t>0.015482</w:t>
            </w:r>
          </w:p>
        </w:tc>
        <w:tc>
          <w:tcPr>
            <w:tcW w:w="992" w:type="dxa"/>
            <w:vAlign w:val="bottom"/>
          </w:tcPr>
          <w:p w14:paraId="2F2A80A1" w14:textId="03C4CDB6" w:rsidR="00BD551A" w:rsidRPr="00BD551A" w:rsidRDefault="00BD551A" w:rsidP="00BD551A">
            <w:pPr>
              <w:jc w:val="both"/>
              <w:rPr>
                <w:rFonts w:ascii="Palatino" w:hAnsi="Palatino"/>
              </w:rPr>
            </w:pPr>
            <w:r w:rsidRPr="00BD551A">
              <w:rPr>
                <w:rFonts w:ascii="Palatino" w:hAnsi="Palatino" w:cs="Calibri"/>
                <w:color w:val="000000"/>
              </w:rPr>
              <w:t>0.097524</w:t>
            </w:r>
          </w:p>
        </w:tc>
      </w:tr>
      <w:tr w:rsidR="00BD551A" w14:paraId="55F5E22C" w14:textId="77777777" w:rsidTr="00DC5C45">
        <w:trPr>
          <w:jc w:val="left"/>
        </w:trPr>
        <w:tc>
          <w:tcPr>
            <w:tcW w:w="2268" w:type="dxa"/>
            <w:vAlign w:val="bottom"/>
          </w:tcPr>
          <w:p w14:paraId="596C6943" w14:textId="1DB90928" w:rsidR="00BD551A" w:rsidRPr="00BD551A" w:rsidRDefault="00BD551A" w:rsidP="00BD551A">
            <w:pPr>
              <w:jc w:val="both"/>
              <w:rPr>
                <w:rFonts w:ascii="Palatino" w:hAnsi="Palatino"/>
              </w:rPr>
            </w:pPr>
            <w:r w:rsidRPr="00BD551A">
              <w:rPr>
                <w:rFonts w:ascii="Palatino" w:hAnsi="Palatino" w:cs="Calibri"/>
                <w:color w:val="000000"/>
              </w:rPr>
              <w:t>0.05</w:t>
            </w:r>
          </w:p>
        </w:tc>
        <w:tc>
          <w:tcPr>
            <w:tcW w:w="1134" w:type="dxa"/>
            <w:vAlign w:val="bottom"/>
          </w:tcPr>
          <w:p w14:paraId="2F0F0CA0" w14:textId="63B490EB" w:rsidR="00BD551A" w:rsidRPr="00BD551A" w:rsidRDefault="00BD551A" w:rsidP="00BD551A">
            <w:pPr>
              <w:jc w:val="both"/>
              <w:rPr>
                <w:rFonts w:ascii="Palatino" w:hAnsi="Palatino"/>
              </w:rPr>
            </w:pPr>
            <w:r w:rsidRPr="00BD551A">
              <w:rPr>
                <w:rFonts w:ascii="Palatino" w:hAnsi="Palatino" w:cs="Calibri"/>
                <w:color w:val="000000"/>
              </w:rPr>
              <w:t>-0.012541</w:t>
            </w:r>
          </w:p>
        </w:tc>
        <w:tc>
          <w:tcPr>
            <w:tcW w:w="993" w:type="dxa"/>
            <w:vAlign w:val="bottom"/>
          </w:tcPr>
          <w:p w14:paraId="6F64356E" w14:textId="273FAE1B" w:rsidR="00BD551A" w:rsidRPr="00BD551A" w:rsidRDefault="00BD551A" w:rsidP="00BD551A">
            <w:pPr>
              <w:jc w:val="both"/>
              <w:rPr>
                <w:rFonts w:ascii="Palatino" w:hAnsi="Palatino"/>
              </w:rPr>
            </w:pPr>
            <w:r w:rsidRPr="00BD551A">
              <w:rPr>
                <w:rFonts w:ascii="Palatino" w:hAnsi="Palatino" w:cs="Calibri"/>
                <w:color w:val="000000"/>
              </w:rPr>
              <w:t>0.000098</w:t>
            </w:r>
          </w:p>
        </w:tc>
        <w:tc>
          <w:tcPr>
            <w:tcW w:w="850" w:type="dxa"/>
            <w:tcMar>
              <w:right w:w="0" w:type="dxa"/>
            </w:tcMar>
            <w:vAlign w:val="bottom"/>
          </w:tcPr>
          <w:p w14:paraId="7262BEF5" w14:textId="1829E793" w:rsidR="00BD551A" w:rsidRPr="00BD551A" w:rsidRDefault="00BD551A" w:rsidP="00BD551A">
            <w:pPr>
              <w:jc w:val="both"/>
              <w:rPr>
                <w:rFonts w:ascii="Palatino" w:hAnsi="Palatino"/>
              </w:rPr>
            </w:pPr>
            <w:r w:rsidRPr="00BD551A">
              <w:rPr>
                <w:rFonts w:ascii="Palatino" w:hAnsi="Palatino" w:cs="Calibri"/>
                <w:color w:val="000000"/>
              </w:rPr>
              <w:t>0.015717</w:t>
            </w:r>
          </w:p>
        </w:tc>
        <w:tc>
          <w:tcPr>
            <w:tcW w:w="992" w:type="dxa"/>
            <w:vAlign w:val="bottom"/>
          </w:tcPr>
          <w:p w14:paraId="5144C2E6" w14:textId="62887B80" w:rsidR="00BD551A" w:rsidRPr="00BD551A" w:rsidRDefault="00BD551A" w:rsidP="00BD551A">
            <w:pPr>
              <w:jc w:val="both"/>
              <w:rPr>
                <w:rFonts w:ascii="Palatino" w:hAnsi="Palatino"/>
              </w:rPr>
            </w:pPr>
            <w:r w:rsidRPr="00BD551A">
              <w:rPr>
                <w:rFonts w:ascii="Palatino" w:hAnsi="Palatino" w:cs="Calibri"/>
                <w:color w:val="000000"/>
              </w:rPr>
              <w:t>0.099372</w:t>
            </w:r>
          </w:p>
        </w:tc>
      </w:tr>
    </w:tbl>
    <w:p w14:paraId="54F28C0C" w14:textId="77777777" w:rsidR="00863DD9" w:rsidRDefault="00863DD9" w:rsidP="00863DD9">
      <w:pPr>
        <w:rPr>
          <w:rFonts w:ascii="Palatino Linotype" w:eastAsia="Times New Roman" w:hAnsi="Palatino Linotype" w:cs="Times New Roman"/>
          <w:color w:val="000000"/>
          <w:sz w:val="22"/>
          <w:szCs w:val="22"/>
        </w:rPr>
      </w:pPr>
    </w:p>
    <w:p w14:paraId="77F38EEF" w14:textId="00D792A9" w:rsidR="00863DD9" w:rsidRPr="00D52CF6" w:rsidRDefault="00863DD9" w:rsidP="00863DD9">
      <w:pPr>
        <w:rPr>
          <w:rFonts w:ascii="Palatino Linotype" w:eastAsia="Times New Roman" w:hAnsi="Palatino Linotype" w:cs="Times New Roman"/>
          <w:color w:val="000000"/>
          <w:sz w:val="22"/>
          <w:szCs w:val="22"/>
        </w:rPr>
      </w:pPr>
      <w:r>
        <w:rPr>
          <w:rFonts w:ascii="Palatino Linotype" w:eastAsia="Times New Roman" w:hAnsi="Palatino Linotype" w:cs="Times New Roman"/>
          <w:color w:val="000000"/>
          <w:sz w:val="22"/>
          <w:szCs w:val="22"/>
        </w:rPr>
        <w:t xml:space="preserve">From Figure 5, we can see that higher impact leads to fewer trades made, which in turn may have negative influence on trading strategy’s profitability, as demonstrated in Figure 6. </w:t>
      </w:r>
      <w:r w:rsidR="00BD551A">
        <w:rPr>
          <w:rFonts w:ascii="Palatino Linotype" w:eastAsia="Times New Roman" w:hAnsi="Palatino Linotype" w:cs="Times New Roman"/>
          <w:color w:val="000000"/>
          <w:sz w:val="22"/>
          <w:szCs w:val="22"/>
        </w:rPr>
        <w:t xml:space="preserve">There are no trade placed for certain impact measurements which could be furthur explored. </w:t>
      </w:r>
    </w:p>
    <w:p w14:paraId="350E27DC" w14:textId="7727FFEE" w:rsidR="00A52226" w:rsidRDefault="00A52226" w:rsidP="00977456">
      <w:pPr>
        <w:rPr>
          <w:rFonts w:ascii="Palatino Linotype" w:eastAsia="Times New Roman" w:hAnsi="Palatino Linotype" w:cs="Times New Roman"/>
          <w:color w:val="000000"/>
          <w:sz w:val="22"/>
          <w:szCs w:val="22"/>
        </w:rPr>
      </w:pPr>
    </w:p>
    <w:p w14:paraId="47137E69" w14:textId="01D2B145" w:rsidR="00863DD9" w:rsidRPr="00D34058" w:rsidRDefault="00863DD9" w:rsidP="00863DD9">
      <w:pPr>
        <w:pStyle w:val="Heading1"/>
        <w:keepNext/>
        <w:keepLines/>
        <w:tabs>
          <w:tab w:val="num" w:pos="202"/>
        </w:tabs>
        <w:suppressAutoHyphens/>
        <w:spacing w:before="220" w:beforeAutospacing="0" w:after="170" w:afterAutospacing="0" w:line="340" w:lineRule="exact"/>
        <w:jc w:val="both"/>
        <w:rPr>
          <w:rFonts w:ascii="Palatino Linotype" w:eastAsiaTheme="majorEastAsia" w:hAnsi="Palatino Linotype" w:cs="Times New Roman (Headings CS)"/>
          <w:bCs w:val="0"/>
          <w:caps/>
          <w:spacing w:val="13"/>
          <w:kern w:val="16"/>
          <w:sz w:val="22"/>
          <w:lang w:val="en-US" w:eastAsia="en-US"/>
          <w14:ligatures w14:val="standardContextual"/>
          <w14:numForm w14:val="lining"/>
          <w14:numSpacing w14:val="tabular"/>
        </w:rPr>
      </w:pPr>
      <w:r>
        <w:rPr>
          <w:rFonts w:ascii="Palatino Linotype" w:eastAsiaTheme="majorEastAsia" w:hAnsi="Palatino Linotype" w:cs="Times New Roman (Headings CS)"/>
          <w:bCs w:val="0"/>
          <w:caps/>
          <w:spacing w:val="13"/>
          <w:kern w:val="16"/>
          <w:sz w:val="22"/>
          <w:lang w:val="en-US" w:eastAsia="en-US"/>
          <w14:ligatures w14:val="standardContextual"/>
          <w14:numForm w14:val="lining"/>
          <w14:numSpacing w14:val="tabular"/>
        </w:rPr>
        <w:t>6</w:t>
      </w:r>
      <w:r>
        <w:rPr>
          <w:rFonts w:ascii="Palatino Linotype" w:eastAsiaTheme="majorEastAsia" w:hAnsi="Palatino Linotype" w:cs="Times New Roman (Headings CS)"/>
          <w:bCs w:val="0"/>
          <w:caps/>
          <w:spacing w:val="13"/>
          <w:kern w:val="16"/>
          <w:sz w:val="22"/>
          <w:lang w:val="en-US" w:eastAsia="en-US"/>
          <w14:ligatures w14:val="standardContextual"/>
          <w14:numForm w14:val="lining"/>
          <w14:numSpacing w14:val="tabular"/>
        </w:rPr>
        <w:t xml:space="preserve"> </w:t>
      </w:r>
      <w:r w:rsidRPr="00D34058">
        <w:rPr>
          <w:rFonts w:ascii="Palatino Linotype" w:eastAsiaTheme="majorEastAsia" w:hAnsi="Palatino Linotype" w:cs="Times New Roman (Headings CS)"/>
          <w:bCs w:val="0"/>
          <w:caps/>
          <w:spacing w:val="13"/>
          <w:kern w:val="16"/>
          <w:sz w:val="22"/>
          <w:lang w:val="en-US" w:eastAsia="en-US"/>
          <w14:ligatures w14:val="standardContextual"/>
          <w14:numForm w14:val="lining"/>
          <w14:numSpacing w14:val="tabular"/>
        </w:rPr>
        <w:t>References</w:t>
      </w:r>
    </w:p>
    <w:p w14:paraId="51E56726" w14:textId="796DF961" w:rsidR="00863DD9" w:rsidRDefault="00863DD9" w:rsidP="00863DD9">
      <w:pPr>
        <w:pStyle w:val="NumberedList"/>
      </w:pPr>
      <w:r w:rsidRPr="00E70E4E">
        <w:t>Investopedia.</w:t>
      </w:r>
      <w:r>
        <w:t xml:space="preserve"> </w:t>
      </w:r>
      <w:r w:rsidRPr="00E70E4E">
        <w:t>Retrieved</w:t>
      </w:r>
      <w:r>
        <w:t xml:space="preserve"> </w:t>
      </w:r>
      <w:r>
        <w:t>Nov</w:t>
      </w:r>
      <w:r w:rsidRPr="00E70E4E">
        <w:t xml:space="preserve"> 2</w:t>
      </w:r>
      <w:r>
        <w:t>1</w:t>
      </w:r>
      <w:r w:rsidRPr="00E70E4E">
        <w:t xml:space="preserve">, 2022, from </w:t>
      </w:r>
      <w:hyperlink r:id="rId11" w:history="1">
        <w:r w:rsidRPr="00EB750D">
          <w:rPr>
            <w:rStyle w:val="Hyperlink"/>
          </w:rPr>
          <w:t>https://www.investopedia.com/terms/s/stochasticoscillator.asp</w:t>
        </w:r>
      </w:hyperlink>
    </w:p>
    <w:p w14:paraId="68B2F0F2" w14:textId="7CC3966E" w:rsidR="00863DD9" w:rsidRPr="00327186" w:rsidRDefault="00863DD9" w:rsidP="00863DD9">
      <w:pPr>
        <w:pStyle w:val="NumberedList"/>
      </w:pPr>
      <w:r w:rsidRPr="00E70E4E">
        <w:rPr>
          <w:lang w:val="en-CN"/>
        </w:rPr>
        <w:t>Desjardins, J. (2019, March 11). </w:t>
      </w:r>
      <w:r w:rsidRPr="00E70E4E">
        <w:rPr>
          <w:i/>
          <w:iCs/>
          <w:lang w:val="en-CN"/>
        </w:rPr>
        <w:t>12 Types of Technical Indicators Used by Stock Traders</w:t>
      </w:r>
      <w:r w:rsidRPr="00E70E4E">
        <w:rPr>
          <w:lang w:val="en-CN"/>
        </w:rPr>
        <w:t xml:space="preserve">. Visual Capitalist. Retrieved </w:t>
      </w:r>
      <w:r>
        <w:rPr>
          <w:lang w:val="en-CN"/>
        </w:rPr>
        <w:t>Nov</w:t>
      </w:r>
      <w:r w:rsidRPr="00E70E4E">
        <w:rPr>
          <w:lang w:val="en-CN"/>
        </w:rPr>
        <w:t xml:space="preserve"> 23, 2022, from https://www.visualcapitalist.com/12-types-technical-indicators-stocks/</w:t>
      </w:r>
    </w:p>
    <w:p w14:paraId="549245CB" w14:textId="77777777" w:rsidR="00863DD9" w:rsidRDefault="00863DD9" w:rsidP="00977456">
      <w:pPr>
        <w:rPr>
          <w:rFonts w:ascii="Palatino Linotype" w:eastAsia="Times New Roman" w:hAnsi="Palatino Linotype" w:cs="Times New Roman"/>
          <w:color w:val="000000"/>
          <w:sz w:val="22"/>
          <w:szCs w:val="22"/>
        </w:rPr>
      </w:pPr>
    </w:p>
    <w:sectPr w:rsidR="00863DD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Body CS)">
    <w:altName w:val="Times New Roman"/>
    <w:panose1 w:val="020B0604020202020204"/>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Times New Roman (Headings CS)">
    <w:altName w:val="Times New Roman"/>
    <w:panose1 w:val="020B060402020202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Palatino">
    <w:panose1 w:val="00000000000000000000"/>
    <w:charset w:val="4D"/>
    <w:family w:val="auto"/>
    <w:pitch w:val="variable"/>
    <w:sig w:usb0="A00002FF" w:usb1="7800205A" w:usb2="14600000" w:usb3="00000000" w:csb0="00000193"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1C3511"/>
    <w:multiLevelType w:val="hybridMultilevel"/>
    <w:tmpl w:val="469060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7E0298B"/>
    <w:multiLevelType w:val="hybridMultilevel"/>
    <w:tmpl w:val="3552E0F0"/>
    <w:lvl w:ilvl="0" w:tplc="88824F0E">
      <w:start w:val="2"/>
      <w:numFmt w:val="bullet"/>
      <w:lvlText w:val="-"/>
      <w:lvlJc w:val="left"/>
      <w:pPr>
        <w:ind w:left="720" w:hanging="360"/>
      </w:pPr>
      <w:rPr>
        <w:rFonts w:ascii="Palatino Linotype" w:eastAsia="Times New Roman" w:hAnsi="Palatino Linotype"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1EA3DB9"/>
    <w:multiLevelType w:val="multilevel"/>
    <w:tmpl w:val="7EA04A3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59CD6426"/>
    <w:multiLevelType w:val="hybridMultilevel"/>
    <w:tmpl w:val="363E5706"/>
    <w:lvl w:ilvl="0" w:tplc="EA44C922">
      <w:start w:val="1"/>
      <w:numFmt w:val="decimal"/>
      <w:pStyle w:val="NumberedList"/>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8915BD8"/>
    <w:multiLevelType w:val="hybridMultilevel"/>
    <w:tmpl w:val="FD565E36"/>
    <w:lvl w:ilvl="0" w:tplc="C22EE118">
      <w:start w:val="1"/>
      <w:numFmt w:val="decimal"/>
      <w:pStyle w:val="TableCaption"/>
      <w:lvlText w:val="Table %1 —"/>
      <w:lvlJc w:val="left"/>
      <w:pPr>
        <w:ind w:left="1058" w:firstLine="360"/>
      </w:pPr>
      <w:rPr>
        <w:rFonts w:hint="default"/>
        <w:b/>
        <w:i/>
      </w:rPr>
    </w:lvl>
    <w:lvl w:ilvl="1" w:tplc="04090019" w:tentative="1">
      <w:start w:val="1"/>
      <w:numFmt w:val="lowerLetter"/>
      <w:lvlText w:val="%2."/>
      <w:lvlJc w:val="left"/>
      <w:pPr>
        <w:ind w:left="-382" w:hanging="360"/>
      </w:pPr>
    </w:lvl>
    <w:lvl w:ilvl="2" w:tplc="0409001B" w:tentative="1">
      <w:start w:val="1"/>
      <w:numFmt w:val="lowerRoman"/>
      <w:lvlText w:val="%3."/>
      <w:lvlJc w:val="right"/>
      <w:pPr>
        <w:ind w:left="338" w:hanging="180"/>
      </w:pPr>
    </w:lvl>
    <w:lvl w:ilvl="3" w:tplc="0409000F" w:tentative="1">
      <w:start w:val="1"/>
      <w:numFmt w:val="decimal"/>
      <w:lvlText w:val="%4."/>
      <w:lvlJc w:val="left"/>
      <w:pPr>
        <w:ind w:left="1058" w:hanging="360"/>
      </w:pPr>
    </w:lvl>
    <w:lvl w:ilvl="4" w:tplc="04090019" w:tentative="1">
      <w:start w:val="1"/>
      <w:numFmt w:val="lowerLetter"/>
      <w:lvlText w:val="%5."/>
      <w:lvlJc w:val="left"/>
      <w:pPr>
        <w:ind w:left="1778" w:hanging="360"/>
      </w:pPr>
    </w:lvl>
    <w:lvl w:ilvl="5" w:tplc="0409001B" w:tentative="1">
      <w:start w:val="1"/>
      <w:numFmt w:val="lowerRoman"/>
      <w:lvlText w:val="%6."/>
      <w:lvlJc w:val="right"/>
      <w:pPr>
        <w:ind w:left="2498" w:hanging="180"/>
      </w:pPr>
    </w:lvl>
    <w:lvl w:ilvl="6" w:tplc="0409000F" w:tentative="1">
      <w:start w:val="1"/>
      <w:numFmt w:val="decimal"/>
      <w:lvlText w:val="%7."/>
      <w:lvlJc w:val="left"/>
      <w:pPr>
        <w:ind w:left="3218" w:hanging="360"/>
      </w:pPr>
    </w:lvl>
    <w:lvl w:ilvl="7" w:tplc="04090019" w:tentative="1">
      <w:start w:val="1"/>
      <w:numFmt w:val="lowerLetter"/>
      <w:lvlText w:val="%8."/>
      <w:lvlJc w:val="left"/>
      <w:pPr>
        <w:ind w:left="3938" w:hanging="360"/>
      </w:pPr>
    </w:lvl>
    <w:lvl w:ilvl="8" w:tplc="0409001B" w:tentative="1">
      <w:start w:val="1"/>
      <w:numFmt w:val="lowerRoman"/>
      <w:lvlText w:val="%9."/>
      <w:lvlJc w:val="right"/>
      <w:pPr>
        <w:ind w:left="4658" w:hanging="180"/>
      </w:pPr>
    </w:lvl>
  </w:abstractNum>
  <w:num w:numId="1" w16cid:durableId="1122917756">
    <w:abstractNumId w:val="2"/>
  </w:num>
  <w:num w:numId="2" w16cid:durableId="1253474213">
    <w:abstractNumId w:val="4"/>
  </w:num>
  <w:num w:numId="3" w16cid:durableId="1479880411">
    <w:abstractNumId w:val="4"/>
    <w:lvlOverride w:ilvl="0">
      <w:startOverride w:val="1"/>
    </w:lvlOverride>
  </w:num>
  <w:num w:numId="4" w16cid:durableId="1154688342">
    <w:abstractNumId w:val="4"/>
  </w:num>
  <w:num w:numId="5" w16cid:durableId="754133896">
    <w:abstractNumId w:val="4"/>
  </w:num>
  <w:num w:numId="6" w16cid:durableId="781653925">
    <w:abstractNumId w:val="1"/>
  </w:num>
  <w:num w:numId="7" w16cid:durableId="1391273359">
    <w:abstractNumId w:val="0"/>
  </w:num>
  <w:num w:numId="8" w16cid:durableId="1722244927">
    <w:abstractNumId w:val="4"/>
    <w:lvlOverride w:ilvl="0">
      <w:startOverride w:val="1"/>
    </w:lvlOverride>
  </w:num>
  <w:num w:numId="9" w16cid:durableId="902301888">
    <w:abstractNumId w:val="4"/>
    <w:lvlOverride w:ilvl="0">
      <w:startOverride w:val="1"/>
    </w:lvlOverride>
  </w:num>
  <w:num w:numId="10" w16cid:durableId="281422644">
    <w:abstractNumId w:val="4"/>
    <w:lvlOverride w:ilvl="0">
      <w:startOverride w:val="1"/>
    </w:lvlOverride>
  </w:num>
  <w:num w:numId="11" w16cid:durableId="2126076779">
    <w:abstractNumId w:val="4"/>
    <w:lvlOverride w:ilvl="0">
      <w:startOverride w:val="1"/>
    </w:lvlOverride>
  </w:num>
  <w:num w:numId="12" w16cid:durableId="1785349270">
    <w:abstractNumId w:val="4"/>
    <w:lvlOverride w:ilvl="0">
      <w:startOverride w:val="1"/>
    </w:lvlOverride>
  </w:num>
  <w:num w:numId="13" w16cid:durableId="1507328099">
    <w:abstractNumId w:val="4"/>
  </w:num>
  <w:num w:numId="14" w16cid:durableId="570041644">
    <w:abstractNumId w:val="4"/>
  </w:num>
  <w:num w:numId="15" w16cid:durableId="1949388105">
    <w:abstractNumId w:val="4"/>
  </w:num>
  <w:num w:numId="16" w16cid:durableId="170173694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5B4C"/>
    <w:rsid w:val="000E5DFD"/>
    <w:rsid w:val="001705B3"/>
    <w:rsid w:val="001A69AC"/>
    <w:rsid w:val="001B5B4C"/>
    <w:rsid w:val="001C5276"/>
    <w:rsid w:val="00210EA4"/>
    <w:rsid w:val="00223AE3"/>
    <w:rsid w:val="00254E19"/>
    <w:rsid w:val="00292755"/>
    <w:rsid w:val="002A7A53"/>
    <w:rsid w:val="002E14F6"/>
    <w:rsid w:val="002F4C5D"/>
    <w:rsid w:val="003167D9"/>
    <w:rsid w:val="003212C4"/>
    <w:rsid w:val="003807F5"/>
    <w:rsid w:val="003B5CA7"/>
    <w:rsid w:val="003C3FCB"/>
    <w:rsid w:val="003E35A5"/>
    <w:rsid w:val="004B7B3E"/>
    <w:rsid w:val="004E1FFC"/>
    <w:rsid w:val="005F5759"/>
    <w:rsid w:val="006D4679"/>
    <w:rsid w:val="006E2005"/>
    <w:rsid w:val="006E3624"/>
    <w:rsid w:val="006F00E9"/>
    <w:rsid w:val="006F0B5D"/>
    <w:rsid w:val="007047F5"/>
    <w:rsid w:val="00735548"/>
    <w:rsid w:val="00744AEA"/>
    <w:rsid w:val="007B19AD"/>
    <w:rsid w:val="00824FEA"/>
    <w:rsid w:val="00835CEE"/>
    <w:rsid w:val="00863DD9"/>
    <w:rsid w:val="00916159"/>
    <w:rsid w:val="00977456"/>
    <w:rsid w:val="00982CEB"/>
    <w:rsid w:val="009901D6"/>
    <w:rsid w:val="00A142CF"/>
    <w:rsid w:val="00A424E9"/>
    <w:rsid w:val="00A50618"/>
    <w:rsid w:val="00A52226"/>
    <w:rsid w:val="00AB60E8"/>
    <w:rsid w:val="00AC7A85"/>
    <w:rsid w:val="00B20A93"/>
    <w:rsid w:val="00BD551A"/>
    <w:rsid w:val="00C142EB"/>
    <w:rsid w:val="00C26DF0"/>
    <w:rsid w:val="00C73849"/>
    <w:rsid w:val="00C9039F"/>
    <w:rsid w:val="00CE7BB1"/>
    <w:rsid w:val="00D143C2"/>
    <w:rsid w:val="00D22F49"/>
    <w:rsid w:val="00D22FD0"/>
    <w:rsid w:val="00D52CF6"/>
    <w:rsid w:val="00D93B24"/>
    <w:rsid w:val="00DB017E"/>
    <w:rsid w:val="00DD0768"/>
    <w:rsid w:val="00E13A68"/>
    <w:rsid w:val="00E37715"/>
    <w:rsid w:val="00E405AA"/>
    <w:rsid w:val="00E449B9"/>
    <w:rsid w:val="00E831C8"/>
    <w:rsid w:val="00F3669B"/>
    <w:rsid w:val="00F60C15"/>
    <w:rsid w:val="00F61C42"/>
    <w:rsid w:val="00FA2D95"/>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AD8829"/>
  <w15:chartTrackingRefBased/>
  <w15:docId w15:val="{0139C8A1-7233-ED4C-931E-42E714994D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5B4C"/>
  </w:style>
  <w:style w:type="paragraph" w:styleId="Heading1">
    <w:name w:val="heading 1"/>
    <w:basedOn w:val="Normal"/>
    <w:link w:val="Heading1Char"/>
    <w:uiPriority w:val="9"/>
    <w:qFormat/>
    <w:rsid w:val="001B5B4C"/>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B5B4C"/>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5B4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B5B4C"/>
    <w:rPr>
      <w:rFonts w:ascii="Times New Roman" w:eastAsia="Times New Roman" w:hAnsi="Times New Roman" w:cs="Times New Roman"/>
      <w:b/>
      <w:bCs/>
      <w:sz w:val="36"/>
      <w:szCs w:val="36"/>
    </w:rPr>
  </w:style>
  <w:style w:type="paragraph" w:styleId="ListParagraph">
    <w:name w:val="List Paragraph"/>
    <w:basedOn w:val="Normal"/>
    <w:uiPriority w:val="34"/>
    <w:qFormat/>
    <w:rsid w:val="001B5B4C"/>
    <w:pPr>
      <w:ind w:left="720"/>
      <w:contextualSpacing/>
    </w:pPr>
  </w:style>
  <w:style w:type="table" w:customStyle="1" w:styleId="JDF">
    <w:name w:val="JDF"/>
    <w:basedOn w:val="TableNormal"/>
    <w:uiPriority w:val="99"/>
    <w:rsid w:val="006E3624"/>
    <w:pPr>
      <w:spacing w:line="280" w:lineRule="exact"/>
    </w:pPr>
    <w:rPr>
      <w:rFonts w:ascii="Palatino Linotype" w:eastAsiaTheme="minorHAnsi" w:hAnsi="Palatino Linotype" w:cs="Times New Roman (Body CS)"/>
      <w:spacing w:val="2"/>
      <w:kern w:val="11"/>
      <w:sz w:val="17"/>
      <w:szCs w:val="22"/>
      <w:lang w:val="en-US" w:eastAsia="en-US"/>
      <w14:ligatures w14:val="standardContextual"/>
      <w14:numForm w14:val="lining"/>
      <w14:numSpacing w14:val="tabular"/>
    </w:rPr>
    <w:tblPr>
      <w:jc w:val="center"/>
      <w:tblBorders>
        <w:top w:val="single" w:sz="2" w:space="0" w:color="D9D9D9" w:themeColor="background1" w:themeShade="D9"/>
        <w:insideH w:val="single" w:sz="2" w:space="0" w:color="D9D9D9" w:themeColor="background1" w:themeShade="D9"/>
      </w:tblBorders>
      <w:tblCellMar>
        <w:left w:w="0" w:type="dxa"/>
        <w:right w:w="0" w:type="dxa"/>
      </w:tblCellMar>
    </w:tblPr>
    <w:trPr>
      <w:jc w:val="center"/>
    </w:trPr>
    <w:tcPr>
      <w:tcMar>
        <w:top w:w="101" w:type="dxa"/>
        <w:bottom w:w="0" w:type="dxa"/>
        <w:right w:w="245" w:type="dxa"/>
      </w:tcMar>
    </w:tcPr>
    <w:tblStylePr w:type="firstRow">
      <w:rPr>
        <w:rFonts w:ascii="Palatino Linotype" w:hAnsi="Palatino Linotype"/>
        <w:b/>
        <w:i w:val="0"/>
      </w:rPr>
      <w:tblPr>
        <w:jc w:val="left"/>
      </w:tblPr>
      <w:trPr>
        <w:tblHeader/>
        <w:jc w:val="left"/>
      </w:trPr>
      <w:tcPr>
        <w:tcBorders>
          <w:top w:val="nil"/>
          <w:left w:val="nil"/>
          <w:bottom w:val="single" w:sz="4" w:space="0" w:color="000000" w:themeColor="text1"/>
          <w:right w:val="nil"/>
          <w:insideH w:val="single" w:sz="4" w:space="0" w:color="000000" w:themeColor="text1"/>
          <w:insideV w:val="nil"/>
          <w:tl2br w:val="nil"/>
          <w:tr2bl w:val="nil"/>
        </w:tcBorders>
      </w:tcPr>
    </w:tblStylePr>
    <w:tblStylePr w:type="lastCol">
      <w:tblPr>
        <w:jc w:val="left"/>
      </w:tblPr>
      <w:trPr>
        <w:jc w:val="left"/>
      </w:trPr>
    </w:tblStylePr>
  </w:style>
  <w:style w:type="paragraph" w:customStyle="1" w:styleId="TableCaption">
    <w:name w:val="Table Caption"/>
    <w:basedOn w:val="Normal"/>
    <w:qFormat/>
    <w:rsid w:val="006E3624"/>
    <w:pPr>
      <w:numPr>
        <w:numId w:val="2"/>
      </w:numPr>
      <w:tabs>
        <w:tab w:val="left" w:pos="2250"/>
        <w:tab w:val="left" w:pos="2275"/>
        <w:tab w:val="left" w:pos="2304"/>
        <w:tab w:val="left" w:pos="2333"/>
        <w:tab w:val="left" w:pos="2362"/>
      </w:tabs>
      <w:spacing w:after="110" w:line="280" w:lineRule="exact"/>
      <w:ind w:right="1440"/>
      <w:jc w:val="both"/>
    </w:pPr>
    <w:rPr>
      <w:rFonts w:ascii="Palatino Linotype" w:eastAsia="Times New Roman" w:hAnsi="Palatino Linotype" w:cs="Times New Roman"/>
      <w:bCs/>
      <w:spacing w:val="3"/>
      <w:kern w:val="16"/>
      <w:sz w:val="17"/>
      <w:szCs w:val="20"/>
      <w:lang w:val="en-US" w:eastAsia="en-US"/>
      <w14:ligatures w14:val="standardContextual"/>
      <w14:numForm w14:val="oldStyle"/>
      <w14:numSpacing w14:val="proportional"/>
    </w:rPr>
  </w:style>
  <w:style w:type="character" w:styleId="Hyperlink">
    <w:name w:val="Hyperlink"/>
    <w:basedOn w:val="DefaultParagraphFont"/>
    <w:uiPriority w:val="99"/>
    <w:unhideWhenUsed/>
    <w:rsid w:val="00863DD9"/>
    <w:rPr>
      <w:color w:val="0000FF"/>
      <w:u w:val="single"/>
    </w:rPr>
  </w:style>
  <w:style w:type="paragraph" w:customStyle="1" w:styleId="NumberedList">
    <w:name w:val="NumberedList"/>
    <w:basedOn w:val="Normal"/>
    <w:link w:val="NumberedListChar"/>
    <w:qFormat/>
    <w:rsid w:val="00863DD9"/>
    <w:pPr>
      <w:numPr>
        <w:numId w:val="16"/>
      </w:numPr>
      <w:spacing w:after="170" w:line="340" w:lineRule="exact"/>
      <w:ind w:left="360"/>
      <w:contextualSpacing/>
      <w:jc w:val="both"/>
    </w:pPr>
    <w:rPr>
      <w:rFonts w:ascii="Palatino Linotype" w:eastAsia="Times New Roman" w:hAnsi="Palatino Linotype" w:cs="Times New Roman"/>
      <w:spacing w:val="2"/>
      <w:kern w:val="16"/>
      <w:sz w:val="22"/>
      <w:szCs w:val="22"/>
      <w:lang w:val="en-US" w:eastAsia="en-US"/>
      <w14:ligatures w14:val="standardContextual"/>
      <w14:numForm w14:val="oldStyle"/>
      <w14:numSpacing w14:val="proportional"/>
    </w:rPr>
  </w:style>
  <w:style w:type="character" w:customStyle="1" w:styleId="NumberedListChar">
    <w:name w:val="NumberedList Char"/>
    <w:basedOn w:val="DefaultParagraphFont"/>
    <w:link w:val="NumberedList"/>
    <w:rsid w:val="00863DD9"/>
    <w:rPr>
      <w:rFonts w:ascii="Palatino Linotype" w:eastAsia="Times New Roman" w:hAnsi="Palatino Linotype" w:cs="Times New Roman"/>
      <w:spacing w:val="2"/>
      <w:kern w:val="16"/>
      <w:sz w:val="22"/>
      <w:szCs w:val="22"/>
      <w:lang w:val="en-US" w:eastAsia="en-US"/>
      <w14:ligatures w14:val="standardContextual"/>
      <w14:numForm w14:val="oldStyle"/>
      <w14:numSpacing w14:val="proportion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3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investopedia.com/terms/s/stochasticoscillator.asp" TargetMode="Externa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10</Pages>
  <Words>2541</Words>
  <Characters>14486</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Feng, Jingya</dc:creator>
  <cp:keywords/>
  <dc:description/>
  <cp:lastModifiedBy>Feng, Jingya</cp:lastModifiedBy>
  <cp:revision>3</cp:revision>
  <dcterms:created xsi:type="dcterms:W3CDTF">2022-11-27T17:24:00Z</dcterms:created>
  <dcterms:modified xsi:type="dcterms:W3CDTF">2022-11-28T13:03:00Z</dcterms:modified>
</cp:coreProperties>
</file>