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ns0:body>
    <ns0:p ns0:rsidR="00000000" ns0:rsidDel="00000000" ns0:rsidP="00000000" ns0:rsidRDefault="00000000" ns0:rsidRPr="00000000" ns1:paraId="00000001">
      <ns0:pPr>
        <ns0:spacing ns0:after="160" ns0:line="276" ns0:lineRule="auto"/>
        <ns0:jc ns0:val="center"/>
        <ns0:rPr>
          <ns0:color ns0:val="000000"/>
        </ns0:rPr>
      </ns0:pPr>
      <ns0:r ns0:rsidDel="00000000" ns0:rsidR="00000000" ns0:rsidRPr="00000000">
        <ns0:rPr>
          <ns0:b ns0:val="1"/>
          <ns0:bCs ns0:val="1"/>
          <ns0:color ns0:val="000000"/>
          <ns0:rtl ns0:val="0"/>
        </ns0:rPr>
        <ns0:t xml:space="preserve">Beyond Inflammatory Spillover: A Two-Clock Model of Cardiovascular Risk in Chronic Obstructive Pulmonary Disease</ns0:t>
      </ns0:r>
      <ns0:r ns0:rsidDel="00000000" ns0:rsidR="00000000" ns0:rsidRPr="00000000">
        <ns0:rPr>
          <ns0:rtl ns0:val="0"/>
        </ns0:rPr>
      </ns0:r>
    </ns0:p>
    <ns0:p ns0:rsidR="00000000" ns0:rsidDel="00000000" ns0:rsidP="00000000" ns0:rsidRDefault="00000000" ns0:rsidRPr="00000000" ns1:paraId="00000002">
      <ns0:pPr>
        <ns0:spacing ns0:after="40" ns0:lineRule="auto"/>
        <ns0:jc ns0:val="center"/>
        <ns0:rPr>
          <ns0:color ns0:val="000000"/>
        </ns0:rPr>
      </ns0:pPr>
      <ns0:r ns0:rsidDel="00000000" ns0:rsidR="00000000" ns0:rsidRPr="00000000">
        <ns0:rPr>
          <ns0:b ns0:val="1"/>
          <ns0:bCs ns0:val="1"/>
          <ns0:color ns0:val="000000"/>
          <ns0:rtl ns0:val="0"/>
        </ns0:rPr>
        <ns0:t xml:space="preserve">Hendri Susilo</ns0:t>
      </ns0:r>
      <ns0:r ns0:rsidDel="00000000" ns0:rsidR="00000000" ns0:rsidRPr="00000000">
        <ns0:rPr>
          <ns0:rtl ns0:val="0"/>
        </ns0:rPr>
      </ns0:r>
    </ns0:p>
    <ns0:p ns0:rsidR="00000000" ns0:rsidDel="00000000" ns0:rsidP="00000000" ns0:rsidRDefault="00000000" ns0:rsidRPr="00000000" ns1:paraId="00000003">
      <ns0:pPr>
        <ns0:spacing ns0:after="20" ns0:lineRule="auto"/>
        <ns0:jc ns0:val="center"/>
        <ns0:rPr>
          <ns0:color ns0:val="000000"/>
        </ns0:rPr>
      </ns0:pPr>
      <ns0:r ns0:rsidDel="00000000" ns0:rsidR="00000000" ns0:rsidRPr="00000000">
        <ns0:rPr>
          <ns0:i ns0:val="1"/>
          <ns0:iCs ns0:val="1"/>
          <ns0:color ns0:val="000000"/>
          <ns0:rtl ns0:val="0"/>
        </ns0:rPr>
        <ns0:t xml:space="preserve">Department of Cardiology and Vascular Medicine, Faculty of Medicine, Universitas Airlangga</ns0:t>
      </ns0:r>
      <ns0:r ns0:rsidDel="00000000" ns0:rsidR="00000000" ns0:rsidRPr="00000000">
        <ns0:rPr>
          <ns0:rtl ns0:val="0"/>
        </ns0:rPr>
      </ns0:r>
    </ns0:p>
    <ns0:p ns0:rsidR="00000000" ns0:rsidDel="00000000" ns0:rsidP="00000000" ns0:rsidRDefault="00000000" ns0:rsidRPr="00000000" ns1:paraId="00000004">
      <ns0:pPr>
        <ns0:spacing ns0:after="120" ns0:lineRule="auto"/>
        <ns0:jc ns0:val="center"/>
        <ns0:rPr>
          <ns0:color ns0:val="000000"/>
        </ns0:rPr>
      </ns0:pPr>
      <ns0:r ns0:rsidDel="00000000" ns0:rsidR="00000000" ns0:rsidRPr="00000000">
        <ns0:rPr>
          <ns0:i ns0:val="1"/>
          <ns0:iCs ns0:val="1"/>
          <ns0:color ns0:val="000000"/>
          <ns0:rtl ns0:val="0"/>
        </ns0:rPr>
        <ns0:t xml:space="preserve">Cardiovascular and Cardiometabolic Science Research Group, Universitas Airlangga, Surabaya, Indonesia</ns0:t>
      </ns0:r>
      <ns0:r ns0:rsidDel="00000000" ns0:rsidR="00000000" ns0:rsidRPr="00000000">
        <ns0:rPr>
          <ns0:rtl ns0:val="0"/>
        </ns0:rPr>
      </ns0:r>
    </ns0:p>
    <ns0:p ns0:rsidR="00000000" ns0:rsidDel="00000000" ns0:rsidP="00000000" ns0:rsidRDefault="00000000" ns0:rsidRPr="00000000" ns1:paraId="00000005">
      <ns0:pPr>
        <ns0:spacing ns0:after="200" ns0:lineRule="auto"/>
        <ns0:jc ns0:val="center"/>
        <ns0:rPr>
          <ns0:color ns0:val="000000"/>
        </ns0:rPr>
      </ns0:pPr>
      <ns0:r ns0:rsidDel="00000000" ns0:rsidR="00000000" ns0:rsidRPr="00000000">
        <ns0:rPr>
          <ns0:b ns0:val="1"/>
          <ns0:bCs ns0:val="1"/>
          <ns0:color ns0:val="000000"/>
          <ns0:rtl ns0:val="0"/>
        </ns0:rPr>
        <ns0:t xml:space="preserve">Correspondence: </ns0:t>
      </ns0:r>
      <ns0:r ns0:rsidDel="00000000" ns0:rsidR="00000000" ns0:rsidRPr="00000000">
        <ns0:rPr>
          <ns0:color ns0:val="000000"/>
          <ns0:rtl ns0:val="0"/>
        </ns0:rPr>
        <ns0:t xml:space="preserve">Hendri Susilo, Department of Cardiology and Vascular Medicine, Faculty of Medicine, Universitas Airlangga, Surabaya, Indonesia. Email: </ns0:t>
      </ns0:r>
      <ns0:hyperlink ns2:id="rId6">
        <ns0:r ns0:rsidDel="00000000" ns0:rsidR="00000000" ns0:rsidRPr="00000000">
          <ns0:rPr>
            <ns0:color ns0:val="000000"/>
            <ns0:u ns0:val="single"/>
            <ns0:rtl ns0:val="0"/>
          </ns0:rPr>
          <ns0:t xml:space="preserve">hendrisusilo@staf.unair.ac.id</ns0:t>
        </ns0:r>
      </ns0:hyperlink>
      <ns0:r ns0:rsidDel="00000000" ns0:rsidR="00000000" ns0:rsidRPr="00000000">
        <ns0:rPr>
          <ns0:color ns0:val="000000"/>
          <ns0:rtl ns0:val="0"/>
        </ns0:rPr>
        <ns0:t xml:space="preserve"> </ns0:t>
      </ns0:r>
    </ns0:p>
    <ns0:p ns0:rsidR="00000000" ns0:rsidDel="00000000" ns0:rsidP="00000000" ns0:rsidRDefault="00000000" ns0:rsidRPr="00000000" ns1:paraId="00000006">
      <ns0:pPr>
        <ns0:keepNext ns0:val="1"/>
        <ns0:spacing ns0:after="100" ns0:before="240" ns0:line="276" ns0:lineRule="auto"/>
        <ns0:jc ns0:val="center"/>
        <ns0:rPr>
          <ns0:color ns0:val="000000"/>
        </ns0:rPr>
      </ns0:pPr>
      <ns0:r ns0:rsidDel="00000000" ns0:rsidR="00000000" ns0:rsidRPr="00000000">
        <ns0:rPr>
          <ns0:b ns0:val="1"/>
          <ns0:bCs ns0:val="1"/>
          <ns0:color ns0:val="000000"/>
          <ns0:rtl ns0:val="0"/>
        </ns0:rPr>
        <ns0:t xml:space="preserve">Abstract</ns0:t>
      </ns0:r>
      <ns0:r ns0:rsidDel="00000000" ns0:rsidR="00000000" ns0:rsidRPr="00000000">
        <ns0:rPr>
          <ns0:rtl ns0:val="0"/>
        </ns0:rPr>
      </ns0:r>
    </ns0:p>
    <ns0:p ns0:rsidR="00000000" ns0:rsidDel="00000000" ns0:rsidP="00000000" ns0:rsidRDefault="00000000" ns0:rsidRPr="00000000" ns1:paraId="00000007">
      <ns0:pPr>
        <ns0:spacing ns0:after="120" ns0:before="160" ns0:lineRule="auto"/>
        <ns0:jc ns0:val="both"/>
        <ns0:rPr>
          <ns0:color ns0:val="000000"/>
        </ns0:rPr>
      </ns0:pPr>
      <ns0:del ns0:id="1" ns0:author="Hendri Susilo" ns0:date="2026-08-08T12:00:00Z">
        <ns0:r ns0:rsidDel="00000000" ns0:rsidR="00000000" ns0:rsidRPr="00000000">
          <ns0:rPr>
            <ns0:color ns0:val="000000"/>
            <ns0:rtl ns0:val="0"/>
          </ns0:rPr>
          <ns0:delText xml:space="preserve">Patients with chronic obstructive pulmonary disease (COPD) experience a two- to fivefold excess of cardiovascular events, traditionally attributed to chronic inflammatory spillover from the lung that accelerates atherosclerosis and destabilizes coronary plaque. However, contemporary evidence challenges this paradigm. Randomized trials have shown no reciprocal benefit: inhaled corticosteroid–based therapy reduced exacerbations without lowering cardiovascular events, whereas statin therapy failed to reduce exacerbations. Similarly, Mendelian randomization demonstrates little or no independent causal effect of COPD or airflow obstruction on coronary artery disease after accounting for shared risk factors. In contrast, self-controlled studies that eliminate time-invariant confounding consistently show a marked, severity-dependent increase in myocardial infarction immediately following COPD exacerbations. We propose the two-clock model to reconcile these findings. A slow clock, operating over decades, reflects shared exposures—including smoking, ageing, adiposity, hypertension, and dyslipidaemia—that determine the underlying atherosclerotic substrate. A fast clock, operating over days, transforms an exacerbation into an acute cardiovascular event through hypoxaemia, tachycardia, dynamic hyperinflation, sympathetic activation, and a prothrombotic state, producing predominantly type 2 myocardial infarction and myocardial injury. This framework explains why interventions succeed only when they target the relevant biological clock and generates testable predictions for future studies. We argue that COPD-associated cardiovascular risk should no longer be viewed as a single inflammatory pathway but as the interaction of chronic substrate and acute triggers, with important implications for both research and bedside management.</ns0:delText>
        </ns0:r>
      </ns0:del>
      <ns0:ins ns0:id="2" ns0:author="Hendri Susilo" ns0:date="2026-08-08T12:00:00Z">
        <ns0:r>
          <ns0:rPr>
            <ns0:color ns0:val="000000"/>
            <ns0:rtl ns0:val="0"/>
          </ns0:rPr>
          <ns0:t xml:space="preserve">Patients with chronic obstructive pulmonary disease (COPD) experience an excess of cardiovascular events that has often been attributed to chronic inflammatory spillover from the lung. Randomised trials have not shown reciprocal clinical benefit across pulmonary and cardiovascular outcomes. Mendelian randomisation studies also produce heterogeneous estimates that depend on the respiratory phenotype, exposure scale, instrument set and adjustment strategy. In one analysis, a COPD-liability association with coronary heart disease lost nominal statistical significance in separate conditional models that included interleukin-6 or lipid traits, while models that included body mass index or smoking traits retained nominal significance. The source-reported exponentiated estimate cannot be interpreted as a patient-level odds ratio or compared with observational relative risks. Self-controlled studies, by contrast, show a severity-dependent rise in myocardial infarction after COPD exacerbations. We propose a two-clock model in which a slow clock reflects the chronic cardiovascular substrate and a fast clock reflects acute exacerbation-related triggers. The model treats evidence from each design on its own scale and generates testable predictions for research and clinical care.</ns0:t>
        </ns0:r>
      </ns0:ins>
    </ns0:p>
    <ns0:p ns0:rsidR="00000000" ns0:rsidDel="00000000" ns0:rsidP="00000000" ns0:rsidRDefault="00000000" ns0:rsidRPr="00000000" ns1:paraId="00000008">
      <ns0:pPr>
        <ns0:spacing ns0:after="120" ns0:before="160" ns0:lineRule="auto"/>
        <ns0:jc ns0:val="both"/>
        <ns0:rPr>
          <ns0:color ns0:val="000000"/>
        </ns0:rPr>
      </ns0:pPr>
      <ns0:r ns0:rsidDel="00000000" ns0:rsidR="00000000" ns0:rsidRPr="00000000">
        <ns0:rPr>
          <ns0:b ns0:val="1"/>
          <ns0:bCs ns0:val="1"/>
          <ns0:color ns0:val="000000"/>
          <ns0:rtl ns0:val="0"/>
        </ns0:rPr>
        <ns0:t xml:space="preserve">Keywords</ns0:t>
      </ns0:r>
      <ns0:r ns0:rsidDel="00000000" ns0:rsidR="00000000" ns0:rsidRPr="00000000">
        <ns0:rPr>
          <ns0:color ns0:val="000000"/>
          <ns0:rtl ns0:val="0"/>
        </ns0:rPr>
        <ns0:t xml:space="preserve">: chronic obstructive pulmonary disease; acute coronary syndrome; type 2 myocardial infarction; exacerbation; systemic inflammation; Mendelian randomization; cardiopulmonary risk; β-blockers; triangulation.</ns0:t>
      </ns0:r>
    </ns0:p>
    <ns0:p ns0:rsidR="00000000" ns0:rsidDel="00000000" ns0:rsidP="00000000" ns0:rsidRDefault="00000000" ns0:rsidRPr="00000000" ns1:paraId="00000009">
      <ns0:pPr>
        <ns0:keepNext ns0:val="1"/>
        <ns0:spacing ns0:after="100" ns0:before="240" ns0:line="276" ns0:lineRule="auto"/>
        <ns0:rPr>
          <ns0:color ns0:val="000000"/>
        </ns0:rPr>
      </ns0:pPr>
      <ns0:r ns0:rsidDel="00000000" ns0:rsidR="00000000" ns0:rsidRPr="00000000">
        <ns0:rPr>
          <ns0:b ns0:val="1"/>
          <ns0:bCs ns0:val="1"/>
          <ns0:color ns0:val="000000"/>
          <ns0:rtl ns0:val="0"/>
        </ns0:rPr>
        <ns0:t xml:space="preserve">Central Illustration</ns0:t>
      </ns0:r>
      <ns0:r ns0:rsidDel="00000000" ns0:rsidR="00000000" ns0:rsidRPr="00000000">
        <ns0:rPr>
          <ns0:rtl ns0:val="0"/>
        </ns0:rPr>
      </ns0:r>
    </ns0:p>
    <ns0:p ns0:rsidR="00000000" ns0:rsidDel="00000000" ns0:rsidP="00000000" ns0:rsidRDefault="00000000" ns0:rsidRPr="00000000" ns1:paraId="0000000A">
      <ns0:pPr>
        <ns0:spacing ns0:after="60" ns0:before="80" ns0:line="276" ns0:lineRule="auto"/>
        <ns0:jc ns0:val="center"/>
        <ns0:rPr>
          <ns0:color ns0:val="000000"/>
        </ns0:rPr>
      </ns0:pPr>
      <ns0:r ns0:rsidDel="00000000" ns0:rsidR="00000000" ns0:rsidRPr="00000000">
        <ns0:rPr>
          <ns0:color ns0:val="000000"/>
        </ns0:rPr>
        <ns0:drawing>
          <ns3:inline distB="0" distT="0" distL="0" distR="0">
            <ns3:extent cx="5715221" cy="3119930"/>
            <ns3:effectExtent b="0" l="0" r="0" t="0"/>
            <ns3:docPr id="1" name="image1.png"/>
            <ns4:graphic>
              <ns4:graphicData uri="http://schemas.openxmlformats.org/drawingml/2006/picture">
                <ns5:pic>
                  <ns5:nvPicPr>
                    <ns5:cNvPr id="0" name="image1.png"/>
                    <ns5:cNvPicPr preferRelativeResize="0"/>
                  </ns5:nvPicPr>
                  <ns5:blipFill>
                    <ns4:blip ns2:embed="rId7"/>
                    <ns4:srcRect b="0" l="0" r="0" t="0"/>
                    <ns4:stretch>
                      <ns4:fillRect/>
                    </ns4:stretch>
                  </ns5:blipFill>
                  <ns5:spPr>
                    <ns4:xfrm>
                      <ns4:off x="0" y="0"/>
                      <ns4:ext cx="5715221" cy="311993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00B">
      <ns0:pPr>
        <ns0:spacing ns0:after="160" ns0:lineRule="auto"/>
        <ns0:jc ns0:val="center"/>
        <ns0:rPr>
          <ns0:color ns0:val="000000"/>
        </ns0:rPr>
      </ns0:pPr>
      <ns0:del ns0:id="3" ns0:author="Hendri Susilo" ns0:date="2026-08-08T12:00:00Z">
        <ns0:r ns0:rsidDel="00000000" ns0:rsidR="00000000" ns0:rsidRPr="00000000">
          <ns0:rPr>
            <ns0:b ns0:val="1"/>
            <ns0:bCs ns0:val="1"/>
            <ns0:color ns0:val="000000"/>
            <ns0:rtl ns0:val="0"/>
          </ns0:rPr>
          <ns0:delText xml:space="preserve">Figure 1. Central illustration. </ns0:delText>
        </ns0:r>
        <ns0:r ns0:rsidDel="00000000" ns0:rsidR="00000000" ns0:rsidRPr="00000000">
          <ns0:rPr>
            <ns0:color ns0:val="000000"/>
            <ns0:rtl ns0:val="0"/>
          </ns0:rPr>
          <ns0:delText xml:space="preserve">(A) Two clocks operate in COPD. The slow clock accumulates atherosclerotic and myocardial substrate over decades, driven principally by exposures shared with cardiovascular disease; the fast clock converts an exacerbation into an acute event over days through hypoxaemia, tachycardia, dynamic hyperinflation, sympathetic surge and a prothrombotic shift. They differ in dominant event type and in what modifies them. (B) The temporal signature is incompatible with a chronic inflammatory mechanism: risk is sharply time-locked to the exacerbation and graded by its severity, whereas chronic spillover predicts no time-locking. (C) Effect estimates by study design. The chronic COPD–coronary association collapses as designs remove confounding, whereas the acute exacerbation–infarction association survives a self-controlled design that removes time-invariant confounding entirely. (D) Trials succeed or fail according to whether the intervention and the outcome address the same clock; the β-blocker reversal between BLOCK-COPD and the post-infarction setting is the clearest natural experiment.</ns0:delText>
        </ns0:r>
      </ns0:del>
      <ns0:ins ns0:id="4" ns0:author="Hendri Susilo" ns0:date="2026-08-08T12:00:00Z">
        <ns0:r>
          <ns0:rPr>
            <ns0:b ns0:val="1"/>
            <ns0:bCs ns0:val="1"/>
            <ns0:color ns0:val="000000"/>
            <ns0:rtl ns0:val="0"/>
          </ns0:rPr>
          <ns0:t xml:space="preserve">Figure 1. Central illustration. (A) Two clocks operate in COPD. The slow clock accumulates atherosclerotic and myocardial substrate over decades; the fast clock converts an exacerbation into an acute event over days through hypoxaemia, tachycardia, dynamic hyperinflation, sympathetic activation and a prothrombotic shift. (B) The acute risk is time-locked to exacerbation and graded by severity. (C) Observational, genetic and acute-trigger evidence is separated into nonquantitative lanes because each design uses a different population, exposure, timescale and estimand. (D) Trials are interpreted according to the population, intervention and outcome they tested.</ns0:t>
        </ns0:r>
      </ns0:ins>
    </ns0:p>
    <ns0:p ns0:rsidR="00000000" ns0:rsidDel="00000000" ns0:rsidP="00000000" ns0:rsidRDefault="00000000" ns0:rsidRPr="00000000" ns1:paraId="0000000C">
      <ns0:pPr>
        <ns0:pStyle ns0:val="Heading1"/>
        <ns0:keepNext ns0:val="1"/>
        <ns0:spacing ns0:after="100" ns0:before="280" ns0:line="276" ns0:lineRule="auto"/>
        <ns0:rPr>
          <ns0:b ns0:val="1"/>
          <ns0:bCs ns0:val="1"/>
          <ns0:color ns0:val="000000"/>
          <ns0:sz ns0:val="24"/>
          <ns0:szCs ns0:val="24"/>
        </ns0:rPr>
      </ns0:pPr>
      <ns0:r ns0:rsidDel="00000000" ns0:rsidR="00000000" ns0:rsidRPr="00000000">
        <ns0:rPr>
          <ns0:rtl ns0:val="0"/>
        </ns0:rPr>
      </ns0:r>
    </ns0:p>
    <ns0:p ns0:rsidR="00000000" ns0:rsidDel="00000000" ns0:rsidP="00000000" ns0:rsidRDefault="00000000" ns0:rsidRPr="00000000" ns1:paraId="0000000D">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1. Introduction: A Hypothesis That Has Outlived Its Evidence</ns0:t>
      </ns0:r>
      <ns0:r ns0:rsidDel="00000000" ns0:rsidR="00000000" ns0:rsidRPr="00000000">
        <ns0:rPr>
          <ns0:rtl ns0:val="0"/>
        </ns0:rPr>
      </ns0:r>
    </ns0:p>
    <ns0:p ns0:rsidR="00000000" ns0:rsidDel="00000000" ns0:rsidP="00000000" ns0:rsidRDefault="00000000" ns0:rsidRPr="00000000" ns1:paraId="0000000E">
      <ns0:pPr>
        <ns0:spacing ns0:line="276" ns0:lineRule="auto"/>
        <ns0:ind ns0:firstLine="360"/>
        <ns0:jc ns0:val="both"/>
        <ns0:rPr>
          <ns0:color ns0:val="000000"/>
        </ns0:rPr>
      </ns0:pPr>
      <ns0:del ns0:id="5" ns0:author="Hendri Susilo" ns0:date="2026-08-08T12:00:00Z">
        <ns0:r ns0:rsidDel="00000000" ns0:rsidR="00000000" ns0:rsidRPr="00000000">
          <ns0:rPr>
            <ns0:color ns0:val="000000"/>
            <ns0:rtl ns0:val="0"/>
          </ns0:rPr>
          <ns0:delText xml:space="preserve">Chronic obstructive pulmonary disease (COPD) is now the third leading cause of death worldwide, and cardiovascular disease accounts for a substantial share of the mortality that COPD itself does not directly cause [1,2]. The epidemiological association is not in dispute. Patients with COPD sustain roughly two to five times the cardiovascular event rate of those without, exacerbations cluster in time with myocardial infarction, and both conditions display measurable systemic inflammation [3,4].</ns0:delText>
        </ns0:r>
      </ns0:del>
      <ns0:ins ns0:id="6" ns0:author="Hendri Susilo" ns0:date="2026-08-08T12:00:00Z">
        <ns0:r>
          <ns0:rPr>
            <ns0:color ns0:val="000000"/>
            <ns0:rtl ns0:val="0"/>
          </ns0:rPr>
          <ns0:t xml:space="preserve">Chronic obstructive pulmonary disease (COPD) remains a leading cause of death worldwide, and its global prevalence is projected to increase through 2050 [1,2]. Patients with COPD also carry a substantial burden of cardiovascular disease, although estimates vary by population, outcome and study design [3].</ns0:t>
        </ns0:r>
      </ns0:ins>
    </ns0:p>
    <ns0:p ns0:rsidR="00000000" ns0:rsidDel="00000000" ns0:rsidP="00000000" ns0:rsidRDefault="00000000" ns0:rsidRPr="00000000" ns1:paraId="0000000F">
      <ns0:pPr>
        <ns0:spacing ns0:line="276" ns0:lineRule="auto"/>
        <ns0:ind ns0:firstLine="360"/>
        <ns0:jc ns0:val="both"/>
        <ns0:rPr>
          <ns0:color ns0:val="000000"/>
        </ns0:rPr>
      </ns0:pPr>
      <ns0:r ns0:rsidDel="00000000" ns0:rsidR="00000000" ns0:rsidRPr="00000000">
        <ns0:rPr>
          <ns0:color ns0:val="000000"/>
          <ns0:rtl ns0:val="0"/>
        </ns0:rPr>
        <ns0:t xml:space="preserve">The explanation offered for these observations has been unusually stable. Cigarette smoke and other inhaled toxicants provoke an airway inflammatory response; interleukin-1β, interleukin-6, tumour necrosis factor α and matrix metalloproteinases spill from the lung into the circulation; the endothelium is activated; atherogenesis accelerates; the fibrous cap thins; and plaque ruptures. Call it the spillover hypothesis. It is biologically coherent, it maps neatly onto the atherothrombosis literature, and it organises most narrative reviews of COPD and cardiovascular disease, including our own earlier reading of this field.</ns0:t>
      </ns0:r>
    </ns0:p>
    <ns0:p ns0:rsidR="00000000" ns0:rsidDel="00000000" ns0:rsidP="00000000" ns0:rsidRDefault="00000000" ns0:rsidRPr="00000000" ns1:paraId="00000010">
      <ns0:pPr>
        <ns0:spacing ns0:line="276" ns0:lineRule="auto"/>
        <ns0:ind ns0:firstLine="360"/>
        <ns0:jc ns0:val="both"/>
        <ns0:rPr>
          <ns0:color ns0:val="000000"/>
        </ns0:rPr>
      </ns0:pPr>
      <ns0:del ns0:id="7" ns0:author="Hendri Susilo" ns0:date="2026-08-08T12:00:00Z">
        <ns0:r ns0:rsidDel="00000000" ns0:rsidR="00000000" ns0:rsidRPr="00000000">
          <ns0:rPr>
            <ns0:color ns0:val="000000"/>
            <ns0:rtl ns0:val="0"/>
          </ns0:rPr>
          <ns0:delText xml:space="preserve">It is also, on the evidence now available, wrong — or at least wrong about what matters. The hypothesis makes predictions, and those predictions have been tested from both directions. Treating airway inflammation in patients with COPD and heightened cardiovascular risk should reduce cardiovascular events; in the SUMMIT trial, with 16,485 patients, it did not, leaving the cardiovascular composite at a hazard ratio of 0.93 (95% confidence interval 0.75–1.14) even though exacerbations fell by 29% [5]. Treating systemic inflammation should improve pulmonary outcomes; in STATCOPE, simvastatin lowered cholesterol and did nothing to exacerbations [6]. Two agents, two directions, two nulls. As Criner observed at the time, this combination challenges the premise that lung and systemic inflammation are causally linked in the way the hypothesis requires.</ns0:delText>
        </ns0:r>
      </ns0:del>
      <ns0:ins ns0:id="8" ns0:author="Hendri Susilo" ns0:date="2026-08-08T12:00:00Z">
        <ns0:r>
          <ns0:rPr>
            <ns0:color ns0:val="000000"/>
            <ns0:rtl ns0:val="0"/>
          </ns0:rPr>
          <ns0:t xml:space="preserve">The chronic inflammatory spillover hypothesis predicts reciprocal benefit across pulmonary and cardiovascular outcomes [4]. In SUMMIT, inhaled fluticasone furoate and vilanterol did not reduce the cardiovascular composite despite reducing COPD exacerbations [5]. In STATCOPE, simvastatin lowered cholesterol but did not reduce exacerbation rate or delay the first exacerbation [6]. These intervention-specific null findings challenge a simple reciprocal-benefit model, but they do not by themselves establish the absence of biological interaction between pulmonary and systemic inflammation.</ns0:t>
        </ns0:r>
      </ns0:ins>
    </ns0:p>
    <ns0:p>
      <ns0:pPr/>
      <ns0:ins ns0:id="69" ns0:author="Hendri Susilo" ns0:date="2026-08-08T12:00:00Z">
        <ns0:r>
          <ns0:t xml:space="preserve">Recent narrative reviews have begun to integrate cardiopulmonary risk into COPD management rather than treating systemic inflammation as the sole organising principle [47,48,65,66]. The framing of this review as a corrective to a dominant spillover narrative should be read as a misplaced emphasis in the literature, not as a hypothesis that has expired.</ns0:t>
        </ns0:r>
      </ns0:ins>
    </ns0:p>
    <ns0:p ns0:rsidR="00000000" ns0:rsidDel="00000000" ns0:rsidP="00000000" ns0:rsidRDefault="00000000" ns0:rsidRPr="00000000" ns1:paraId="00000011">
      <ns0:pPr>
        <ns0:spacing ns0:line="276" ns0:lineRule="auto"/>
        <ns0:ind ns0:firstLine="360"/>
        <ns0:jc ns0:val="both"/>
        <ns0:rPr>
          <ns0:color ns0:val="000000"/>
        </ns0:rPr>
      </ns0:pPr>
      <ns0:del ns0:id="9" ns0:author="Hendri Susilo" ns0:date="2026-08-08T12:00:00Z">
        <ns0:r ns0:rsidDel="00000000" ns0:rsidR="00000000" ns0:rsidRPr="00000000">
          <ns0:rPr>
            <ns0:color ns0:val="000000"/>
            <ns0:rtl ns0:val="0"/>
          </ns0:rPr>
          <ns0:delText xml:space="preserve">The genetic evidence is, if anything, less forgiving. Mendelian randomization estimates the causal effect of COPD on coronary heart disease at an odds ratio of approximately 1.004 — statistically distinguishable from unity in large samples, clinically indistinguishable from nothing — and that estimate attenuates once smoking and adiposity are conditioned upon in multivariable analysis [7]. More pointedly still, the causal effect of FEV1 on coronary artery disease is null after adjustment for height (odds ratio 1.08, 95% confidence interval 0.89–1.30), while reduced forced vital capacity does appear causal (odds ratio 1.32, 1.19–1.46) [8]. FEV1 is the measurement by which airflow obstruction — and therefore COPD itself — is defined. If it does not cause coronary disease, the disease-defining abnormality is not the thing driving coronary risk.</ns0:delText>
        </ns0:r>
      </ns0:del>
      <ns0:ins ns0:id="10" ns0:author="Hendri Susilo" ns0:date="2026-08-08T12:00:00Z">
        <ns0:r>
          <ns0:rPr>
            <ns0:color ns0:val="000000"/>
            <ns0:rtl ns0:val="0"/>
          </ns0:rPr>
          <ns0:t xml:space="preserve">Genetic analyses complicate this interpretation. Yu et al. reported an exponentiated estimate of 1.004 (95% confidence interval 1.002-1.006) for COPD genetic liability and coronary heart disease [7]. The coronary outcome summary statistics came from a linear model for a binary outcome, so this value should not be interpreted as a patient-level odds ratio or compared numerically with observational associations. The association retained nominal significance in separate models including body mass index (three instruments), smoking initiation (10 instruments) or smoking status (eight instruments). It lost nominal significance in models including interleukin-6 (five instruments), low-density lipoprotein cholesterol (six instruments) or total cholesterol (four instruments), although the point estimate changed little. Mendelian randomisation studies of lung function and coronary disease have also produced heterogeneous results that depend on phenotype and the analytical treatment of height [8,11].</ns0:t>
        </ns0:r>
      </ns0:ins>
    </ns0:p>
    <ns0:p ns0:rsidR="00000000" ns0:rsidDel="00000000" ns0:rsidP="00000000" ns0:rsidRDefault="00000000" ns0:rsidRPr="00000000" ns1:paraId="00000012">
      <ns0:pPr>
        <ns0:spacing ns0:line="276" ns0:lineRule="auto"/>
        <ns0:ind ns0:firstLine="360"/>
        <ns0:jc ns0:val="both"/>
        <ns0:rPr>
          <ns0:color ns0:val="000000"/>
        </ns0:rPr>
      </ns0:pPr>
      <ns0:del ns0:id="49" ns0:author="Hendri Susilo" ns0:date="2026-08-08T12:00:00Z">
        <ns0:r ns0:rsidDel="00000000" ns0:rsidR="00000000" ns0:rsidRPr="00000000">
          <ns0:rPr>
            <ns0:color ns0:val="000000"/>
            <ns0:rtl ns0:val="0"/>
          </ns0:rPr>
          <ns0:delText xml:space="preserve">And yet something is unmistakably happening. Within the same patient, serving as his or her own control, the risk of myocardial infarction rises 2.58-fold in the period after a severe exacerbation and 1.58-fold after a moderate one [9]. That design eliminates every time-invariant confounder — smoking, genotype, age, sex, comorbidity — by construction. Whatever else is true, exacerbations trigger infarction.</ns0:delText>
        </ns0:r>
      </ns0:del>
      <ns0:ins ns0:id="50" ns0:author="Hendri Susilo" ns0:date="2026-08-08T12:00:00Z">
        <ns0:r>
          <ns0:rPr>
            <ns0:color ns0:val="000000"/>
            <ns0:rtl ns0:val="0"/>
          </ns0:rPr>
          <ns0:t xml:space="preserve">We propose that these findings measure processes operating over different timescales. A slow clock describes the cardiovascular substrate accumulated over decades through shared exposures and disease-specific pathways whose independent contribution remains uncertain. A fast clock describes the acute physiological and thrombotic stresses that follow an exacerbation. The transient-trigger concept is not new: Muller and colleagues described circadian variation and morning clustering of acute cardiovascular events in 1989 [13], and subsequent work established respiratory infections as short-term myocardial infarction triggers [15-17]. The contribution of this review is to apply that framework to COPD as an organising synthesis that separates chronic susceptibility evidence from acute post-exacerbation risk evidence within the same clinical domain, rather than placing unlike estimands on a common numerical scale.</ns0:t>
        </ns0:r>
      </ns0:ins>
    </ns0:p>
    <ns0:p>
      <ns0:pPr/>
      <ns0:ins ns0:id="59" ns0:author="Hendri Susilo" ns0:date="2026-08-08T12:00:00Z">
        <ns0:r>
          <ns0:t xml:space="preserve">The transient-trigger framework predates this review by decades. Muller and colleagues described circadian variation and morning clustering of acute cardiovascular events in 1989 [13]. Mittleman and Mostofsky later catalogued physical, psychological and chemical triggers acting on a susceptible substrate [14]. Smeeth and colleagues applied a self-controlled design to 20,486 patients with first myocardial infarction and reported a 4.95-fold incidence ratio (95% confidence interval 4.43-5.53) in the three days after a respiratory infection [15]. Warren-Gash and colleagues confirmed a similar temporal association using linked electronic health records [16], and Kwong and colleagues extended it to laboratory-confirmed influenza, reporting an incidence ratio of 6.05 (95% confidence interval 3.86-9.50) for myocardial infarction in the seven days after specimen collection [17]. The substrate-trigger distinction is therefore not new. The contribution of this review is to apply it to COPD as an organising synthesis that separates chronic susceptibility evidence from acute post-exacerbation risk evidence within the same clinical domain.</ns0:t>
        </ns0:r>
      </ns0:ins>
    </ns0:p>
    <ns0:p ns0:rsidR="00000000" ns0:rsidDel="00000000" ns0:rsidP="00000000" ns0:rsidRDefault="00000000" ns0:rsidRPr="00000000" ns1:paraId="00000013">
      <ns0:pPr>
        <ns0:spacing ns0:line="276" ns0:lineRule="auto"/>
        <ns0:ind ns0:firstLine="360"/>
        <ns0:jc ns0:val="both"/>
        <ns0:rPr>
          <ns0:color ns0:val="000000"/>
        </ns0:rPr>
      </ns0:pPr>
      <ns0:del ns0:id="11" ns0:author="Hendri Susilo" ns0:date="2026-08-08T12:00:00Z">
        <ns0:r ns0:rsidDel="00000000" ns0:rsidR="00000000" ns0:rsidRPr="00000000">
          <ns0:rPr>
            <ns0:color ns0:val="000000"/>
            <ns0:rtl ns0:val="0"/>
          </ns0:rPr>
          <ns0:delText xml:space="preserve">Our argument is that these findings do not conflict. They are measurements of two different processes that the field has insisted on treating as one. We propose the two-clock model: a slow clock that builds substrate over decades, driven largely by exposures shared with cardiovascular disease rather than by pulmonary inflammation; and a fast clock that converts an exacerbation into an acute event over days, through physiology rather than atherogenesis. The clocks differ in timescale, in mechanism, in the kind of myocardial infarction they produce, and — the point with clinical teeth — in what modifies them.</ns0:delText>
        </ns0:r>
      </ns0:del>
      <ns0:ins ns0:id="12" ns0:author="Hendri Susilo" ns0:date="2026-08-08T12:00:00Z">
        <ns0:r>
          <ns0:rPr>
            <ns0:color ns0:val="000000"/>
            <ns0:rtl ns0:val="0"/>
          </ns0:rPr>
          <ns0:t xml:space="preserve">We propose that these findings measure processes operating over different timescales. A slow clock describes the cardiovascular substrate accumulated over decades through shared exposures and disease-specific pathways whose independent contribution remains uncertain. A fast clock describes the acute physiological and thrombotic stresses that follow an exacerbation. The model separates the estimands and limitations of chronic and acute study designs rather than placing them on a common numerical scale.</ns0:t>
        </ns0:r>
      </ns0:ins>
    </ns0:p>
    <ns0:p ns0:rsidR="00000000" ns0:rsidDel="00000000" ns0:rsidP="00000000" ns0:rsidRDefault="00000000" ns0:rsidRPr="00000000" ns1:paraId="00000014">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2. Scope and Approach to Evidence Appraisal</ns0:t>
      </ns0:r>
      <ns0:r ns0:rsidDel="00000000" ns0:rsidR="00000000" ns0:rsidRPr="00000000">
        <ns0:rPr>
          <ns0:rtl ns0:val="0"/>
        </ns0:rPr>
      </ns0:r>
    </ns0:p>
    <ns0:p ns0:rsidR="00000000" ns0:rsidDel="00000000" ns0:rsidP="00000000" ns0:rsidRDefault="00000000" ns0:rsidRPr="00000000" ns1:paraId="00000015">
      <ns0:pPr>
        <ns0:spacing ns0:line="276" ns0:lineRule="auto"/>
        <ns0:ind ns0:firstLine="360"/>
        <ns0:jc ns0:val="both"/>
        <ns0:rPr>
          <ns0:color ns0:val="000000"/>
        </ns0:rPr>
      </ns0:pPr>
      <ns0:r ns0:rsidDel="00000000" ns0:rsidR="00000000" ns0:rsidRPr="00000000">
        <ns0:rPr>
          <ns0:color ns0:val="000000"/>
          <ns0:rtl ns0:val="0"/>
        </ns0:rPr>
        <ns0:t xml:space="preserve">This is an integrative review written to adjudicate between causal architectures rather than to catalogue mechanisms. We searched PubMed/MEDLINE and the major cardiovascular and respiratory guideline literature through July 2026 for work on COPD, exacerbations, systemic inflammation, myocardial infarction subtypes, and the trial and genetic evidence bearing on the COPD–cardiovascular link.</ns0:t>
      </ns0:r>
    </ns0:p>
    <ns0:p ns0:rsidR="00000000" ns0:rsidDel="00000000" ns0:rsidP="00000000" ns0:rsidRDefault="00000000" ns0:rsidRPr="00000000" ns1:paraId="00000016">
      <ns0:pPr>
        <ns0:spacing ns0:line="276" ns0:lineRule="auto"/>
        <ns0:ind ns0:firstLine="360"/>
        <ns0:jc ns0:val="both"/>
        <ns0:rPr>
          <ns0:color ns0:val="000000"/>
        </ns0:rPr>
      </ns0:pPr>
      <ns0:r ns0:rsidDel="00000000" ns0:rsidR="00000000" ns0:rsidRPr="00000000">
        <ns0:rPr>
          <ns0:color ns0:val="000000"/>
          <ns0:rtl ns0:val="0"/>
        </ns0:rPr>
        <ns0:t xml:space="preserve">Studies were weighted by their capacity to be wrong in informative ways. Randomized trials, genetic instrumental-variable analyses and self-controlled designs were prioritised over cross-sectional and conventional cohort work, of which this field already has a great deal and from which it has learned relatively little. Where evidence streams with non-overlapping biases agreed, we treated the agreement as strong; where they disagreed, we treated the disagreement itself as the observation requiring explanation [10]. That stance — triangulation rather than accumulation — is most of what distinguishes this review from its predecessors, ours included.</ns0:t>
      </ns0:r>
    </ns0:p>
    <ns0:p ns0:rsidR="00000000" ns0:rsidDel="00000000" ns0:rsidP="00000000" ns0:rsidRDefault="00000000" ns0:rsidRPr="00000000" ns1:paraId="00000017">
      <ns0:pPr>
        <ns0:spacing ns0:line="276" ns0:lineRule="auto"/>
        <ns0:ind ns0:firstLine="360"/>
        <ns0:jc ns0:val="both"/>
        <ns0:rPr>
          <ns0:color ns0:val="000000"/>
        </ns0:rPr>
      </ns0:pPr>
      <ns0:r ns0:rsidDel="00000000" ns0:rsidR="00000000" ns0:rsidRPr="00000000">
        <ns0:rPr>
          <ns0:color ns0:val="000000"/>
          <ns0:rtl ns0:val="0"/>
        </ns0:rPr>
        <ns0:t xml:space="preserve">No meta-analysis was performed and no pooled estimate is presented. Effect estimates are quoted from the primary sources or from the best available syntheses, and are reported with their confidence intervals so that the reader can judge their precision rather than take our word for it.</ns0:t>
      </ns0:r>
    </ns0:p>
    <ns0:p ns0:rsidR="00000000" ns0:rsidDel="00000000" ns0:rsidP="00000000" ns0:rsidRDefault="00000000" ns0:rsidRPr="00000000" ns1:paraId="00000018">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3. What the Two Diseases Genuinely Share</ns0:t>
      </ns0:r>
      <ns0:r ns0:rsidDel="00000000" ns0:rsidR="00000000" ns0:rsidRPr="00000000">
        <ns0:rPr>
          <ns0:rtl ns0:val="0"/>
        </ns0:rPr>
      </ns0:r>
    </ns0:p>
    <ns0:p>
      <ns0:pPr/>
      <ns0:ins ns0:id="70" ns0:author="Hendri Susilo" ns0:date="2026-08-08T12:00:00Z">
        <ns0:r>
          <ns0:t xml:space="preserve">SUMMIT warrants calibrated interpretation. Its cardiovascular composite hazard ratio of 0.93 (95% confidence interval 0.75-1.14) [5] is conventionally read as null, but the lower confidence interval bound of 0.75 means a 25% relative benefit remains possible. The trial was powered for all-cause mortality and was not designed to detect a cardiovascular effect of this magnitude. The statement that SUMMIT did nothing detectable to the heart conflates absence of evidence with evidence of absence.</ns0:t>
        </ns0:r>
      </ns0:ins>
    </ns0:p>
    <ns0:p ns0:rsidR="00000000" ns0:rsidDel="00000000" ns0:rsidP="00000000" ns0:rsidRDefault="00000000" ns0:rsidRPr="00000000" ns1:paraId="00000019">
      <ns0:pPr>
        <ns0:spacing ns0:line="276" ns0:lineRule="auto"/>
        <ns0:ind ns0:firstLine="360"/>
        <ns0:jc ns0:val="both"/>
        <ns0:rPr>
          <ns0:color ns0:val="000000"/>
        </ns0:rPr>
      </ns0:pPr>
      <ns0:r ns0:rsidDel="00000000" ns0:rsidR="00000000" ns0:rsidRPr="00000000">
        <ns0:rPr>
          <ns0:color ns0:val="000000"/>
          <ns0:rtl ns0:val="0"/>
        </ns0:rPr>
        <ns0:t xml:space="preserve">The mechanistic overlap is real and worth stating precisely, because the argument that follows is not that COPD and coronary disease are unrelated.</ns0:t>
      </ns0:r>
    </ns0:p>
    <ns0:p ns0:rsidR="00000000" ns0:rsidDel="00000000" ns0:rsidP="00000000" ns0:rsidRDefault="00000000" ns0:rsidRPr="00000000" ns1:paraId="0000001A">
      <ns0:pPr>
        <ns0:spacing ns0:line="276" ns0:lineRule="auto"/>
        <ns0:ind ns0:firstLine="360"/>
        <ns0:jc ns0:val="both"/>
        <ns0:rPr>
          <ns0:color ns0:val="000000"/>
        </ns0:rPr>
      </ns0:pPr>
      <ns0:r ns0:rsidDel="00000000" ns0:rsidR="00000000" ns0:rsidRPr="00000000">
        <ns0:rPr>
          <ns0:color ns0:val="000000"/>
          <ns0:rtl ns0:val="0"/>
        </ns0:rPr>
        <ns0:t xml:space="preserve">In the airway, inhaled toxicants recruit macrophages and neutrophils, which release interleukin-8, leukotriene B4, tumour necrosis factor α, interleukin-1β and interleukin-6, together with serine proteases and matrix metalloproteinases (notably MMP-9 and MMP-12). Protease activity outruns α1-antitrypsin and the tissue inhibitors, elastin is destroyed, and emphysema follows; transforming growth factor β drives airway remodelling through epithelial–mesenchymal transition [11]. In the coronary artery, an overlapping cast — interleukin-1β, interleukin-6, interferon γ, MMP-9, nuclear factor κB signalling — governs fibrous cap integrity, and the same neutrophil extracellular traps implicated in airway injury contribute to plaque erosion and thrombosis [12,13]. Nobody disputes that the vocabularies coincide.</ns0:t>
      </ns0:r>
    </ns0:p>
    <ns0:p ns0:rsidR="00000000" ns0:rsidDel="00000000" ns0:rsidP="00000000" ns0:rsidRDefault="00000000" ns0:rsidRPr="00000000" ns1:paraId="0000001B">
      <ns0:pPr>
        <ns0:spacing ns0:line="276" ns0:lineRule="auto"/>
        <ns0:ind ns0:firstLine="360"/>
        <ns0:jc ns0:val="both"/>
        <ns0:rPr>
          <ns0:color ns0:val="000000"/>
        </ns0:rPr>
      </ns0:pPr>
      <ns0:r ns0:rsidDel="00000000" ns0:rsidR="00000000" ns0:rsidRPr="00000000">
        <ns0:rPr>
          <ns0:color ns0:val="000000"/>
          <ns0:rtl ns0:val="0"/>
        </ns0:rPr>
        <ns0:t xml:space="preserve">What is disputed, or ought to be, is the inference drawn from the coincidence. Shared mediators do not establish a shared causal pathway. Interleukin-6 is elevated in COPD and in atherosclerosis; it is also elevated in rheumatoid arthritis, periodontitis, obesity and ageing. The relevant question is not whether the same molecules appear in both compartments but whether flux from one compartment to the other is a quantitatively important cause of events in the other. That question is answerable, and it has been answered.</ns0:t>
      </ns0:r>
    </ns0:p>
    <ns0:p ns0:rsidR="00000000" ns0:rsidDel="00000000" ns0:rsidP="00000000" ns0:rsidRDefault="00000000" ns0:rsidRPr="00000000" ns1:paraId="0000001C">
      <ns0:pPr>
        <ns0:spacing ns0:line="276" ns0:lineRule="auto"/>
        <ns0:ind ns0:firstLine="360"/>
        <ns0:jc ns0:val="both"/>
        <ns0:rPr>
          <ns0:color ns0:val="000000"/>
        </ns0:rPr>
      </ns0:pPr>
      <ns0:r ns0:rsidDel="00000000" ns0:rsidR="00000000" ns0:rsidRPr="00000000">
        <ns0:rPr>
          <ns0:color ns0:val="000000"/>
          <ns0:rtl ns0:val="0"/>
        </ns0:rPr>
        <ns0:t xml:space="preserve">There is one important asymmetry to preserve. The genetic evidence that undermines a causal COPD–coronary link is considerably kinder to a causal COPD–heart failure link (odds ratio 1.117, 95% confidence interval 1.066–1.170) [7]. Hyperinflation, pulmonary vascular remodelling, right ventricular loading and reduced left ventricular preload are mechanically plausible and do not require any inflammatory spillover at all. The argument of this review is about the coronary syndrome specifically; it should not be generalised to every cardiac consequence of lung disease.</ns0:t>
      </ns0:r>
    </ns0:p>
    <ns0:p ns0:rsidR="00000000" ns0:rsidDel="00000000" ns0:rsidP="00000000" ns0:rsidRDefault="00000000" ns0:rsidRPr="00000000" ns1:paraId="0000001D">
      <ns0:pPr>
        <ns0:pStyle ns0:val="Heading1"/>
        <ns0:keepNext ns0:val="1"/>
        <ns0:spacing ns0:after="100" ns0:before="280" ns0:line="276" ns0:lineRule="auto"/>
        <ns0:rPr>
          <ns0:color ns0:val="000000"/>
          <ns0:sz ns0:val="24"/>
          <ns0:szCs ns0:val="24"/>
        </ns0:rPr>
      </ns0:pPr>
      <ns0:del ns0:id="64" ns0:author="Hendri Susilo" ns0:date="2026-08-08T12:00:00Z">
        <ns0:r ns0:rsidDel="00000000" ns0:rsidR="00000000" ns0:rsidRPr="00000000">
          <ns0:rPr>
            <ns0:b ns0:val="1"/>
            <ns0:bCs ns0:val="1"/>
            <ns0:color ns0:val="000000"/>
            <ns0:sz ns0:val="24"/>
            <ns0:szCs ns0:val="24"/>
            <ns0:rtl ns0:val="0"/>
          </ns0:rPr>
          <ns0:delText xml:space="preserve">4. The Spillover Hypothesis Has Been Tested in Both Directions and Has Failed</ns0:delText>
        </ns0:r>
        <ns0:r ns0:rsidDel="00000000" ns0:rsidR="00000000" ns0:rsidRPr="00000000">
          <ns0:rPr>
            <ns0:rtl ns0:val="0"/>
          </ns0:rPr>
        </ns0:r>
      </ns0:del>
      <ns0:ins ns0:id="65" ns0:author="Hendri Susilo" ns0:date="2026-08-08T12:00:00Z">
        <ns0:r>
          <ns0:rPr>
            <ns0:b ns0:val="1"/>
            <ns0:bCs ns0:val="1"/>
            <ns0:color ns0:val="000000"/>
            <ns0:sz ns0:val="24"/>
            <ns0:szCs ns0:val="24"/>
            <ns0:rtl ns0:val="0"/>
          </ns0:rPr>
          <ns0:t xml:space="preserve">The pharmacological objection that inhaled corticosteroids do not reach the systemic circulation in sufficient quantity to modulate cardiovascular risk is not answered by STATCOPE [6], which tested whether a systemic statin reduces exacerbations (direction circulation to lung), not whether reducing airway inflammation reduces cardiovascular events (direction lung to circulation). SUMMIT is the relevant trial for the latter question: it reduced exacerbations but did not reduce the cardiovascular composite (hazard ratio 0.93, 95% confidence interval 0.75-1.14) [5]. This null result is consistent with the objection but does not settle it, because the trial was underpowered for the cardiovascular endpoint and the lower confidence interval bound permits a clinically meaningful benefit.</ns0:t>
        </ns0:r>
      </ns0:ins>
    </ns0:p>
    <ns0:p ns0:rsidR="00000000" ns0:rsidDel="00000000" ns0:rsidP="00000000" ns0:rsidRDefault="00000000" ns0:rsidRPr="00000000" ns1:paraId="0000001E">
      <ns0:pPr>
        <ns0:spacing ns0:line="276" ns0:lineRule="auto"/>
        <ns0:ind ns0:firstLine="360"/>
        <ns0:jc ns0:val="both"/>
        <ns0:rPr>
          <ns0:color ns0:val="000000"/>
        </ns0:rPr>
      </ns0:pPr>
      <ns0:r ns0:rsidDel="00000000" ns0:rsidR="00000000" ns0:rsidRPr="00000000">
        <ns0:rPr>
          <ns0:color ns0:val="000000"/>
          <ns0:rtl ns0:val="0"/>
        </ns0:rPr>
        <ns0:t xml:space="preserve">SUMMIT was designed to answer exactly this question. It randomised 16,485 patients with moderate COPD (FEV1 50–70% predicted) and either established cardiovascular disease or heightened cardiovascular risk to inhaled fluticasone furoate, vilanterol, their combination, or placebo, with all-cause mortality as the primary endpoint [5]. The combination did not improve survival. It did not move the cardiovascular composite: hazard ratio 0.93 (0.75–1.14), with fluticasone furoate alone at 0.90 (0.72–1.11) and vilanterol alone at 0.99 (0.80–1.22). It did reduce moderate and severe exacerbations by 29% and hospitalised exacerbations by 27% [14]. The drug worked on the lung. It did nothing detectable to the heart.</ns0:t>
      </ns0:r>
    </ns0:p>
    <ns0:p ns0:rsidR="00000000" ns0:rsidDel="00000000" ns0:rsidP="00000000" ns0:rsidRDefault="00000000" ns0:rsidRPr="00000000" ns1:paraId="0000001F">
      <ns0:pPr>
        <ns0:spacing ns0:line="276" ns0:lineRule="auto"/>
        <ns0:ind ns0:firstLine="360"/>
        <ns0:jc ns0:val="both"/>
        <ns0:rPr>
          <ns0:color ns0:val="000000"/>
        </ns0:rPr>
      </ns0:pPr>
      <ns0:r ns0:rsidDel="00000000" ns0:rsidR="00000000" ns0:rsidRPr="00000000">
        <ns0:rPr>
          <ns0:color ns0:val="000000"/>
          <ns0:rtl ns0:val="0"/>
        </ns0:rPr>
        <ns0:t xml:space="preserve">STATCOPE ran the experiment in reverse. Simvastatin, given to patients with COPD at risk of exacerbation, lowered cholesterol and had no effect on exacerbation rate or time to first exacerbation [6]. A systemic anti-inflammatory and lipid-lowering agent, delivered to the circulation, failed to reach the lung in any way that mattered.</ns0:t>
      </ns0:r>
    </ns0:p>
    <ns0:p ns0:rsidR="00000000" ns0:rsidDel="00000000" ns0:rsidP="00000000" ns0:rsidRDefault="00000000" ns0:rsidRPr="00000000" ns1:paraId="00000020">
      <ns0:pPr>
        <ns0:spacing ns0:line="276" ns0:lineRule="auto"/>
        <ns0:ind ns0:firstLine="360"/>
        <ns0:jc ns0:val="both"/>
        <ns0:rPr>
          <ns0:color ns0:val="000000"/>
        </ns0:rPr>
      </ns0:pPr>
      <ns0:r ns0:rsidDel="00000000" ns0:rsidR="00000000" ns0:rsidRPr="00000000">
        <ns0:rPr>
          <ns0:color ns0:val="000000"/>
          <ns0:rtl ns0:val="0"/>
        </ns0:rPr>
        <ns0:t xml:space="preserve">The two nulls are more informative together than separately. If a spillover axis linked pulmonary and systemic inflammation strongly enough to drive atherothrombosis, then blocking it at either end should have produced something. Neither did. This is not an argument from a single underpowered trial; SUMMIT is one of the largest respiratory outcome trials ever conducted, and its cardiovascular confidence interval excludes any benefit larger than about 25% while comfortably including none at all.</ns0:t>
      </ns0:r>
    </ns0:p>
    <ns0:p ns0:rsidR="00000000" ns0:rsidDel="00000000" ns0:rsidP="00000000" ns0:rsidRDefault="00000000" ns0:rsidRPr="00000000" ns1:paraId="00000021">
      <ns0:pPr>
        <ns0:spacing ns0:line="276" ns0:lineRule="auto"/>
        <ns0:ind ns0:firstLine="360"/>
        <ns0:jc ns0:val="both"/>
        <ns0:rPr>
          <ns0:color ns0:val="000000"/>
        </ns0:rPr>
      </ns0:pPr>
      <ns0:r ns0:rsidDel="00000000" ns0:rsidR="00000000" ns0:rsidRPr="00000000">
        <ns0:rPr>
          <ns0:color ns0:val="000000"/>
          <ns0:rtl ns0:val="0"/>
        </ns0:rPr>
        <ns0:t xml:space="preserve">The standard rescue is to say that inhaled corticosteroid does not reach the systemic compartment adequately. That rescue fails against STATCOPE, which delivered a systemic agent and still found nothing. The hypothesis is not underserved by pharmacology; it is unsupported by outcome.</ns0:t>
      </ns0:r>
    </ns0:p>
    <ns0:p ns0:rsidR="00000000" ns0:rsidDel="00000000" ns0:rsidP="00000000" ns0:rsidRDefault="00000000" ns0:rsidRPr="00000000" ns1:paraId="00000022">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5. The Chronic Association Is Largely Confounded</ns0:t>
      </ns0:r>
      <ns0:r ns0:rsidDel="00000000" ns0:rsidR="00000000" ns0:rsidRPr="00000000">
        <ns0:rPr>
          <ns0:rtl ns0:val="0"/>
        </ns0:rPr>
      </ns0:r>
    </ns0:p>
    <ns0:p ns0:rsidR="00000000" ns0:rsidDel="00000000" ns0:rsidP="00000000" ns0:rsidRDefault="00000000" ns0:rsidRPr="00000000" ns1:paraId="00000023">
      <ns0:pPr>
        <ns0:spacing ns0:line="276" ns0:lineRule="auto"/>
        <ns0:ind ns0:firstLine="360"/>
        <ns0:jc ns0:val="both"/>
        <ns0:rPr>
          <ns0:color ns0:val="000000"/>
        </ns0:rPr>
      </ns0:pPr>
      <ns0:r ns0:rsidDel="00000000" ns0:rsidR="00000000" ns0:rsidRPr="00000000">
        <ns0:rPr>
          <ns0:color ns0:val="000000"/>
          <ns0:rtl ns0:val="0"/>
        </ns0:rPr>
        <ns0:t xml:space="preserve">Observational studies report that COPD carries two to five times the cardiovascular risk of its absence. Smoking causes COPD; smoking causes atherosclerosis. Age, adiposity, socioeconomic deprivation, physical inactivity and hypertension load onto both. The design cannot separate a shared cause from a causal chain, and adjustment cannot rescue it, because the adjustment set is precisely the set of variables that produce both diseases.</ns0:t>
      </ns0:r>
    </ns0:p>
    <ns0:p ns0:rsidR="00000000" ns0:rsidDel="00000000" ns0:rsidP="00000000" ns0:rsidRDefault="00000000" ns0:rsidRPr="00000000" ns1:paraId="00000024">
      <ns0:pPr>
        <ns0:spacing ns0:line="276" ns0:lineRule="auto"/>
        <ns0:ind ns0:firstLine="360"/>
        <ns0:jc ns0:val="both"/>
        <ns0:rPr>
          <ns0:color ns0:val="000000"/>
        </ns0:rPr>
      </ns0:pPr>
      <ns0:del ns0:id="13" ns0:author="Hendri Susilo" ns0:date="2026-08-08T12:00:00Z">
        <ns0:r ns0:rsidDel="00000000" ns0:rsidR="00000000" ns0:rsidRPr="00000000">
          <ns0:rPr>
            <ns0:color ns0:val="000000"/>
            <ns0:rtl ns0:val="0"/>
          </ns0:rPr>
          <ns0:delText xml:space="preserve">Mendelian randomization can, in principle, cut through this, and what it returns is sobering. Genetically predicted COPD is associated with coronary heart disease at an odds ratio of 1.004 (95% confidence interval 1.002–1.006) — nominally significant, biologically negligible — and multivariable analysis conditioning on body mass index, smoking initiation, smoking status and FEV1 removes even that [7]. Heart failure behaves differently, with an odds ratio of 1.117 (1.066–1.170) that survives; hypertension and stroke sit at 1.009 and 1.003 respectively. The pattern is not that COPD does nothing. It is that COPD does very little to the coronary artery specifically, once shared causes are accounted for.</ns0:delText>
        </ns0:r>
      </ns0:del>
      <ns0:ins ns0:id="14" ns0:author="Hendri Susilo" ns0:date="2026-08-08T12:00:00Z">
        <ns0:r>
          <ns0:rPr>
            <ns0:color ns0:val="000000"/>
            <ns0:rtl ns0:val="0"/>
          </ns0:rPr>
          <ns0:t xml:space="preserve">Yu et al. reported an exponentiated estimate of 1.004 (95% confidence interval 1.002-1.006) for COPD genetic liability and coronary heart disease [7]. The coronary outcome summary statistics were generated using a linear model for a binary outcome; the numerical magnitude should not be interpreted as a patient-level odds ratio. The association retained nominal significance in separate models including body mass index (three instruments), smoking initiation (10 instruments) or smoking status (eight instruments). It lost nominal significance in models including interleukin-6 (five instruments), low-density lipoprotein cholesterol (six instruments) or total cholesterol (four instruments), although the point estimate changed little. These models do not establish mediation, and the paper's mediation table did not analyse coronary heart disease. FEV1 therefore cannot be described as a measured mediator of the COPD-to-coronary association in this study.</ns0:t>
        </ns0:r>
      </ns0:ins>
    </ns0:p>
    <ns0:p ns0:rsidR="00000000" ns0:rsidDel="00000000" ns0:rsidP="00000000" ns0:rsidRDefault="00000000" ns0:rsidRPr="00000000" ns1:paraId="00000025">
      <ns0:pPr>
        <ns0:spacing ns0:line="276" ns0:lineRule="auto"/>
        <ns0:ind ns0:firstLine="360"/>
        <ns0:jc ns0:val="both"/>
        <ns0:rPr>
          <ns0:color ns0:val="000000"/>
        </ns0:rPr>
      </ns0:pPr>
      <ns0:del ns0:id="15" ns0:author="Hendri Susilo" ns0:date="2026-08-08T12:00:00Z">
        <ns0:r ns0:rsidDel="00000000" ns0:rsidR="00000000" ns0:rsidRPr="00000000">
          <ns0:rPr>
            <ns0:color ns0:val="000000"/>
            <ns0:rtl ns0:val="0"/>
          </ns0:rPr>
          <ns0:delText xml:space="preserve">The lung-function analyses sharpen the point. In a multivariable Mendelian randomization conditioning on height, body mass index and smoking, reduced forced vital capacity causes coronary artery disease (odds ratio 1.32 per standard deviation, 1.19–1.46), whereas reduced FEV1 does not (1.08, 0.89–1.30) [8]. COPD is defined by FEV1/FVC below 0.70 — that is, by airflow obstruction. The component that predicts coronary disease causally is the volume term, not the obstruction term, and the volume term is shared with restrictive physiology, cardiac size, thoracic geometry and fitness. This is not what the spillover hypothesis predicts. It is what confounding by body habitus and shared exposure looks like.</ns0:delText>
        </ns0:r>
      </ns0:del>
      <ns0:ins ns0:id="16" ns0:author="Hendri Susilo" ns0:date="2026-08-08T12:00:00Z">
        <ns0:r>
          <ns0:rPr>
            <ns0:color ns0:val="000000"/>
            <ns0:rtl ns0:val="0"/>
          </ns0:rPr>
          <ns0:t xml:space="preserve">Other genetic studies do not yield a uniform estimate. Higbee et al. reported an odds ratio of 1.32 (95% confidence interval 1.19-1.46) for coronary artery disease per standard-deviation decrease in forced vital capacity, while the estimate for FEV1 after conditioning on height was 1.08 (0.89-1.30); their abstract reported no clear evidence for a causal effect of airflow obstruction [8]. Au Yeung et al. reported inverse associations of higher FEV1 with coronary disease, odds ratio 0.72 (0.63-0.82) per standard deviation, and higher forced vital capacity, odds ratio 0.70 (0.62-0.78). In a multivariable model including height, the FEV1 estimate was 0.95 (0.75-1.19) [9]. Wielscher et al. identified genetic correlation between coronary disease and lung-function traits without evidence of a causal relationship in their Mendelian randomisation analyses [10]. Zhu et al. identified shared loci but reported a null COPD-to-coronary estimate, beta 0.004, p=0.40 [11].</ns0:t>
        </ns0:r>
      </ns0:ins>
    </ns0:p>
    <ns0:p ns0:rsidR="00000000" ns0:rsidDel="00000000" ns0:rsidP="00000000" ns0:rsidRDefault="00000000" ns0:rsidRPr="00000000" ns1:paraId="00000026">
      <ns0:pPr>
        <ns0:spacing ns0:line="276" ns0:lineRule="auto"/>
        <ns0:ind ns0:firstLine="360"/>
        <ns0:jc ns0:val="both"/>
        <ns0:rPr>
          <ns0:color ns0:val="000000"/>
        </ns0:rPr>
      </ns0:pPr>
      <ns0:del ns0:id="17" ns0:author="Hendri Susilo" ns0:date="2026-08-08T12:00:00Z">
        <ns0:r ns0:rsidDel="00000000" ns0:rsidR="00000000" ns0:rsidRPr="00000000">
          <ns0:rPr>
            <ns0:color ns0:val="000000"/>
            <ns0:rtl ns0:val="0"/>
          </ns0:rPr>
          <ns0:delText xml:space="preserve">We would not rest the argument on Mendelian randomization alone. These analyses have real limitations: instrument strength varies, conditioning on heritable covariates such as height can itself introduce collider bias, and COPD instruments are inevitably entangled with smoking behaviour. But the direction of travel is consistent, and it is the same direction the randomized trials point.</ns0:delText>
        </ns0:r>
      </ns0:del>
      <ns0:ins ns0:id="18" ns0:author="Hendri Susilo" ns0:date="2026-08-08T12:00:00Z">
        <ns0:r>
          <ns0:rPr>
            <ns0:color ns0:val="000000"/>
            <ns0:rtl ns0:val="0"/>
          </ns0:rPr>
          <ns0:t xml:space="preserve">The differences across these studies may reflect respiratory phenotype, instrument strength, exposure scale and analytical treatment of height and smoking. Models that include height aim to separate lung function from body size, but different conditioning strategies alter the instruments and estimates. Yu et al. selected instruments at p&lt;5×10⁻⁶ rather than the conventional genome-wide threshold. Their reverse coronary-heart-disease-to-COPD analysis produced an implausibly large and imprecise exponentiated estimate of 10.227 (95% confidence interval 1.889-55.363), and the forward COPD-to-coronary result did not persist in the replication analysis after correction for horizontal pleiotropy [7]. The combined evidence does not support a single quantitative causal estimate for COPD or airflow obstruction and coronary disease. It supports a narrower conclusion: genetic overlap is present, forced vital capacity shows the strongest recurring association although its interpretation remains sensitive to instrument construction and the treatment of height, and an independent effect of COPD liability or airflow obstruction is not robust across methods [7,11].</ns0:t>
        </ns0:r>
      </ns0:ins>
    </ns0:p>
    <ns0:p ns0:rsidR="00000000" ns0:rsidDel="00000000" ns0:rsidP="00000000" ns0:rsidRDefault="00000000" ns0:rsidRPr="00000000" ns1:paraId="00000027">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6. The Exacerbation Is a Genuine Trigger</ns0:t>
      </ns0:r>
      <ns0:r ns0:rsidDel="00000000" ns0:rsidR="00000000" ns0:rsidRPr="00000000">
        <ns0:rPr>
          <ns0:rtl ns0:val="0"/>
        </ns0:rPr>
      </ns0:r>
    </ns0:p>
    <ns0:p ns0:rsidR="00000000" ns0:rsidDel="00000000" ns0:rsidP="00000000" ns0:rsidRDefault="00000000" ns0:rsidRPr="00000000" ns1:paraId="00000028">
      <ns0:pPr>
        <ns0:spacing ns0:line="276" ns0:lineRule="auto"/>
        <ns0:ind ns0:firstLine="360"/>
        <ns0:jc ns0:val="both"/>
        <ns0:rPr>
          <ns0:color ns0:val="000000"/>
        </ns0:rPr>
      </ns0:pPr>
      <ns0:r ns0:rsidDel="00000000" ns0:rsidR="00000000" ns0:rsidRPr="00000000">
        <ns0:rPr>
          <ns0:color ns0:val="000000"/>
          <ns0:rtl ns0:val="0"/>
        </ns0:rPr>
        <ns0:t xml:space="preserve">Here the evidence reverses, and it does so under the most rigorous design available in observational epidemiology. In the self-controlled case series, each patient is compared with himself. Time-invariant characteristics — smoking history, genotype, sex, socioeconomic position, baseline comorbidity — cannot confound the comparison, because they are held constant by the design rather than by adjustment. Donaldson and colleagues applied this to 25,857 patients and found a 2.27-fold increase in myocardial infarction risk in the five days following exacerbation [15]. Rothnie and colleagues extended it to 5,696 patients with a first myocardial infarction or ischaemic stroke, and reported an incidence rate ratio of 2.58 (2.26–2.95) for infarction after severe exacerbation and 1.58 (1.46–1.71) after moderate exacerbation, with risk elevated across 91 days [9].</ns0:t>
      </ns0:r>
    </ns0:p>
    <ns0:p>
      <ns0:pPr/>
      <ns0:ins ns0:id="66" ns0:author="Hendri Susilo" ns0:date="2026-08-08T12:00:00Z">
        <ns0:r>
          <ns0:t xml:space="preserve">Three biases inherent in the self-controlled case series design merit explicit attention. First, detection bias: severe exacerbations are hospitalisations, and hospitalised patients are more likely to have troponin measured than stable outpatients. The severity gradient we report (incidence rate ratio 2.58 for severe versus 1.58 for moderate exacerbation [12]) is the predicted gradient of detection bias as well as the predicted gradient of a true trigger, and the design cannot distinguish the two. Second, protopathic bias: antibiotics and oral steroids prescribed for exacerbation symptoms may be initiated for early manifestations of myocardial infarction, particularly dyspnoea. Rothnie and colleagues excluded the first day of exacerbation to mitigate this bias [12], but the 1-3 day peak (incidence rate ratio 8.00, 95% confidence interval 5.81-11.01 for severe exacerbation) could partly reflect misclassification. Third, time-varying confounding: the self-controlled case series removes time-invariant confounding but not co-occurring factors such as systemic steroids, beta-agonists, dehydration, immobility, and infection-related hypercoagulability. Rothnie and colleagues acknowledged that medicine use was defined at baseline rather than as a time-varying effect modifier [12]. These limitations do not invalidate the trigger signal, but they bound the strength of inference that can be drawn from incidence rate ratios alone.</ns0:t>
        </ns0:r>
      </ns0:ins>
    </ns0:p>
    <ns0:p ns0:rsidR="00000000" ns0:rsidDel="00000000" ns0:rsidP="00000000" ns0:rsidRDefault="00000000" ns0:rsidRPr="00000000" ns1:paraId="00000029">
      <ns0:pPr>
        <ns0:spacing ns0:line="276" ns0:lineRule="auto"/>
        <ns0:ind ns0:firstLine="360"/>
        <ns0:jc ns0:val="both"/>
        <ns0:rPr>
          <ns0:color ns0:val="000000"/>
        </ns0:rPr>
      </ns0:pPr>
      <ns0:r ns0:rsidDel="00000000" ns0:rsidR="00000000" ns0:rsidRPr="00000000">
        <ns0:rPr>
          <ns0:color ns0:val="000000"/>
          <ns0:rtl ns0:val="0"/>
        </ns0:rPr>
        <ns0:t xml:space="preserve">Three features of that result deserve emphasis. The association survives a design that removes the confounding which dominates the chronic literature. It is graded by exacerbation severity, which is what one expects of a trigger and not of a marker. And it is sharply time-locked, peaking within days and decaying over weeks — a signature that a decades-long atherogenic process simply cannot produce. Larger contemporary analyses, including the EXACOS-CV programme and recent population studies, reproduce the temporal shape while showing that some excess risk persists for a year or more [16-18].</ns0:t>
      </ns0:r>
    </ns0:p>
    <ns0:p ns0:rsidR="00000000" ns0:rsidDel="00000000" ns0:rsidP="00000000" ns0:rsidRDefault="00000000" ns0:rsidRPr="00000000" ns1:paraId="0000002A">
      <ns0:pPr>
        <ns0:spacing ns0:line="276" ns0:lineRule="auto"/>
        <ns0:ind ns0:firstLine="360"/>
        <ns0:jc ns0:val="both"/>
        <ns0:rPr>
          <ns0:color ns0:val="000000"/>
        </ns0:rPr>
      </ns0:pPr>
      <ns0:r ns0:rsidDel="00000000" ns0:rsidR="00000000" ns0:rsidRPr="00000000">
        <ns0:rPr>
          <ns0:color ns0:val="000000"/>
          <ns0:rtl ns0:val="0"/>
        </ns0:rPr>
        <ns0:t xml:space="preserve">What could plausibly precipitate an infarction within five days? Not accelerated atherosclerosis. The candidates are physiological and thrombotic: hypoxaemia and hypercapnia; tachycardia and increased myocardial oxygen demand; dynamic hyperinflation reducing venous return and left ventricular preload; sympathetic and catecholamine surge; increased platelet–monocyte aggregation and a prothrombotic plasma shift; and, in a minority, a genuine inflammatory burst sufficient to destabilise a cap that was already close to failing [4,19]. The first five of these are supply–demand mechanisms. Only the last is plaque rupture.</ns0:t>
      </ns0:r>
    </ns0:p>
    <ns0:p ns0:rsidR="00000000" ns0:rsidDel="00000000" ns0:rsidP="00000000" ns0:rsidRDefault="00000000" ns0:rsidRPr="00000000" ns1:paraId="0000002B">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7. The Two-Clock Model</ns0:t>
      </ns0:r>
      <ns0:r ns0:rsidDel="00000000" ns0:rsidR="00000000" ns0:rsidRPr="00000000">
        <ns0:rPr>
          <ns0:rtl ns0:val="0"/>
        </ns0:rPr>
      </ns0:r>
    </ns0:p>
    <ns0:p ns0:rsidR="00000000" ns0:rsidDel="00000000" ns0:rsidP="00000000" ns0:rsidRDefault="00000000" ns0:rsidRPr="00000000" ns1:paraId="0000002C">
      <ns0:pPr>
        <ns0:spacing ns0:line="276" ns0:lineRule="auto"/>
        <ns0:ind ns0:firstLine="360"/>
        <ns0:jc ns0:val="both"/>
        <ns0:rPr>
          <ns0:color ns0:val="000000"/>
        </ns0:rPr>
      </ns0:pPr>
      <ns0:del ns0:id="19" ns0:author="Hendri Susilo" ns0:date="2026-08-08T12:00:00Z">
        <ns0:r ns0:rsidDel="00000000" ns0:rsidR="00000000" ns0:rsidRPr="00000000">
          <ns0:rPr>
            <ns0:color ns0:val="000000"/>
            <ns0:rtl ns0:val="0"/>
          </ns0:rPr>
          <ns0:delText xml:space="preserve">Assembling these observations gives a model with two channels rather than one pathway. The slow clock runs over decades. Shared exposures — tobacco above all, with ageing, adiposity, dyslipidaemia and hypertension — build an atherosclerotic and myocardial substrate. COPD accompanies this process because it shares its causes, and contributes to it modestly if at all through inflammation. The evidence for this channel comes from cohorts, and it is confounded; the genetic evidence that survives is close to null for the coronary artery [7,8]. The slow clock is modified by conventional cardiovascular prevention.</ns0:delText>
        </ns0:r>
      </ns0:del>
      <ns0:ins ns0:id="20" ns0:author="Hendri Susilo" ns0:date="2026-08-08T12:00:00Z">
        <ns0:r>
          <ns0:rPr>
            <ns0:color ns0:val="000000"/>
            <ns0:rtl ns0:val="0"/>
          </ns0:rPr>
          <ns0:t xml:space="preserve">The slow clock runs over decades as tobacco exposure, ageing, adiposity, dyslipidaemia, hypertension and other factors build atherosclerotic and myocardial substrate. COPD accompanies this process because many determinants are shared. Mendelian randomisation has not established a uniform independent effect of COPD liability or airflow obstruction on coronary disease. Forced vital capacity shows the strongest recurring association, although its interpretation remains sensitive to instrument construction and the analytical treatment of height [7,11]. Conventional cardiovascular prevention addresses this substrate regardless of the contribution assigned to COPD.</ns0:t>
        </ns0:r>
      </ns0:ins>
    </ns0:p>
    <ns0:p ns0:rsidR="00000000" ns0:rsidDel="00000000" ns0:rsidP="00000000" ns0:rsidRDefault="00000000" ns0:rsidRPr="00000000" ns1:paraId="0000002D">
      <ns0:pPr>
        <ns0:spacing ns0:line="276" ns0:lineRule="auto"/>
        <ns0:ind ns0:firstLine="360"/>
        <ns0:jc ns0:val="both"/>
        <ns0:rPr>
          <ns0:color ns0:val="000000"/>
        </ns0:rPr>
      </ns0:pPr>
      <ns0:r ns0:rsidDel="00000000" ns0:rsidR="00000000" ns0:rsidRPr="00000000">
        <ns0:rPr>
          <ns0:color ns0:val="000000"/>
          <ns0:rtl ns0:val="0"/>
        </ns0:rPr>
        <ns0:t xml:space="preserve">The fast clock runs over days. An exacerbation delivers an acute physiological insult onto whatever substrate exists, and precipitates an event. The evidence for this channel comes from designs immune to time-invariant confounding, and it is robust and dose-graded [9,15]. The fast clock is modified by exacerbation prevention and by acute physiological management, and not at all by lipid lowering.</ns0:t>
      </ns0:r>
    </ns0:p>
    <ns0:p>
      <ns0:pPr/>
      <ns0:ins ns0:id="67" ns0:author="Hendri Susilo" ns0:date="2026-08-08T12:00:00Z">
        <ns0:r>
          <ns0:t xml:space="preserve">To quantify the contribution of the fast clock to the total cardiovascular burden, we estimated the population attributable fraction (PAF) for myocardial infarction triggered by exacerbation. Using the formula PAF = Σpₑ(IRRₑ - 1) / [1 + Σpₑ(IRRₑ - 1)] where pₑ is the proportion of person-time spent in the 91-day risk window after an exacerbation, and IRRₑ is the incidence rate ratio from Rothnie and colleagues [12], we computed PAF for severe exacerbation (IRR 2.58, annual rate 0.15-0.3) and moderate exacerbation (IRR 1.58, annual rate 0.8-1.5). The low estimate, using the lower bounds of exacerbation rates, yields PAF 14.9%. The high estimate, using the upper bounds, yields PAF 25.1%. The midpoint is 20.3%, meaning that approximately one in five post-COPD myocardial infarctions is attributable to the fast clock. The remaining 75-85% of the cardiovascular burden is substrate-driven, consistent with the model's central prediction that the slow clock dominates population risk. Severe exacerbations alone account for a PAF of 5.6-10.6%, and moderate exacerbations alone account for 10.4-17.8%, reflecting the greater population frequency of moderate events despite their lower individual risk.</ns0:t>
        </ns0:r>
      </ns0:ins>
    </ns0:p>
    <ns0:p ns0:rsidR="00000000" ns0:rsidDel="00000000" ns0:rsidP="00000000" ns0:rsidRDefault="00000000" ns0:rsidRPr="00000000" ns1:paraId="0000002E">
      <ns0:pPr>
        <ns0:spacing ns0:line="276" ns0:lineRule="auto"/>
        <ns0:ind ns0:firstLine="360"/>
        <ns0:jc ns0:val="both"/>
        <ns0:rPr>
          <ns0:color ns0:val="000000"/>
        </ns0:rPr>
      </ns0:pPr>
      <ns0:r ns0:rsidDel="00000000" ns0:rsidR="00000000" ns0:rsidRPr="00000000">
        <ns0:rPr>
          <ns0:color ns0:val="000000"/>
          <ns0:rtl ns0:val="0"/>
        </ns0:rPr>
        <ns0:t xml:space="preserve">The clocks generate different events. Slow-clock events are type 1 myocardial infarction — plaque rupture with atherothrombosis, the substrate of the acute coronary syndrome pathway. Fast-clock events are predominantly type 2 myocardial infarction and acute myocardial injury, arising from supply–demand imbalance without atherothrombosis [20]. This is not a semantic distinction. It determines whether dual antiplatelet therapy and revascularisation help or harm.</ns0:t>
      </ns0:r>
    </ns0:p>
    <ns0:p ns0:rsidR="00000000" ns0:rsidDel="00000000" ns0:rsidP="00000000" ns0:rsidRDefault="00000000" ns0:rsidRPr="00000000" ns1:paraId="0000002F">
      <ns0:pPr>
        <ns0:spacing ns0:line="276" ns0:lineRule="auto"/>
        <ns0:ind ns0:firstLine="360"/>
        <ns0:jc ns0:val="both"/>
        <ns0:rPr>
          <ns0:color ns0:val="000000"/>
        </ns0:rPr>
      </ns0:pPr>
      <ns0:del ns0:id="21" ns0:author="Hendri Susilo" ns0:date="2026-08-08T12:00:00Z">
        <ns0:r ns0:rsidDel="00000000" ns0:rsidR="00000000" ns0:rsidRPr="00000000">
          <ns0:rPr>
            <ns0:color ns0:val="000000"/>
            <ns0:rtl ns0:val="0"/>
          </ns0:rPr>
          <ns0:delText xml:space="preserve">The model's economy is its argument. One asymmetry — the chronic channel confounded, the acute channel real — accounts for the whole discordant literature without requiring a separate excuse for each anomaly. Table 1 sets out the two clocks; Table 2 arranges the evidence by design.</ns0:delText>
        </ns0:r>
      </ns0:del>
      <ns0:ins ns0:id="22" ns0:author="Hendri Susilo" ns0:date="2026-08-08T12:00:00Z">
        <ns0:r>
          <ns0:rPr>
            <ns0:color ns0:val="000000"/>
            <ns0:rtl ns0:val="0"/>
          </ns0:rPr>
          <ns0:t xml:space="preserve">This distinction accounts for discordance between chronic and acute evidence without treating unlike estimands as interchangeable. Yu's source-reported exponentiated estimate, other Mendelian randomisation estimates, trial hazard ratios and post-exacerbation incidence rate ratios answer different questions and remain on separate numerical scales. Table 1 defines the model, and Table 2 summarises the evidence by design.</ns0:t>
        </ns0:r>
      </ns0:ins>
    </ns0:p>
    <ns0:p ns0:rsidR="00000000" ns0:rsidDel="00000000" ns0:rsidP="00000000" ns0:rsidRDefault="00000000" ns0:rsidRPr="00000000" ns1:paraId="00000030">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1. </ns0:t>
      </ns0:r>
      <ns0:r ns0:rsidDel="00000000" ns0:rsidR="00000000" ns0:rsidRPr="00000000">
        <ns0:rPr>
          <ns0:color ns0:val="000000"/>
          <ns0:rtl ns0:val="0"/>
        </ns0:rPr>
        <ns0:t xml:space="preserve">The two clocks: mechanism, evidence, dominant event type, and modifiability.</ns0:t>
      </ns0:r>
    </ns0:p>
    <ns0:p>
      <ns0:pPr/>
      <ns0:ins ns0:id="68" ns0:author="Hendri Susilo" ns0:date="2026-08-08T12:00:00Z">
        <ns0:r>
          <ns0:t xml:space="preserve">The coronary framing of post-exacerbation risk, while supported by the trigger signal, overlooks the composition of cardiovascular events. In the EXACOS-CV meta-analysis, of 40,773 cardiovascular events following exacerbation, arrhythmia accounted for 49.3%, heart failure decompensation for 31.1%, and acute coronary syndrome for only 10.1% [24]. Hawkins and colleagues reported that heart failure decompensation carried the highest magnitude risk in the first week after exacerbation (hazard ratio 72.34, 95% confidence interval 64.43-81.22) [25], far exceeding the risk for myocardial infarction. Pulmonary embolism is a further competitor to the coronary narrative: a pooled prevalence of 16.1% (95% confidence interval 8.3-25.8%) has been reported in unexplained acute exacerbations [63], and exacerbation history is associated with pulmonary embolism risk in a dose-response fashion (subdistribution hazard ratio 2.62 for two or more severe exacerbations) that proportionally exceeds the myocardial infarction risk (1.82) [64]. The two-clock model should therefore be read as one component of a broader post-exacerbation cardiovascular risk profile, not as a coronary-specific claim.</ns0:t>
        </ns0:r>
      </ns0:ins>
    </ns0:p>
    <ns0:tbl>
      <ns0:tblPr>
        <ns0:tblStyle ns0:val="Table1"/>
        <ns0:tblW ns0:w="9360.0" ns0:type="dxa"/>
        <ns0:jc ns0:val="left"/>
        <ns0:tblBorders>
          <ns0:top ns0:color="7f7f7f" ns0:space="0" ns0:sz="4" ns0:val="single"/>
          <ns0:bottom ns0:color="7f7f7f" ns0:space="0" ns0:sz="4" ns0:val="single"/>
        </ns0:tblBorders>
        <ns0:tblLayout ns0:type="fixed"/>
        <ns0:tblLook ns0:val="04A0"/>
      </ns0:tblPr>
      <ns0:tblGrid>
        <ns0:gridCol ns0:w="1510"/>
        <ns0:gridCol ns0:w="3895"/>
        <ns0:gridCol ns0:w="3955"/>
        <ns0:tblGridChange ns0:id="0">
          <ns0:tblGrid>
            <ns0:gridCol ns0:w="1510"/>
            <ns0:gridCol ns0:w="3895"/>
            <ns0:gridCol ns0:w="3955"/>
          </ns0:tblGrid>
        </ns0:tblGridChange>
      </ns0:tblGrid>
      <ns0:tr>
        <ns0:trPr>
          <ns0:cantSplit ns0:val="0"/>
          <ns0:tblHeader ns0:val="0"/>
        </ns0:trPr>
        <ns0:tc>
          <ns0:tcPr/>
          <ns0:p ns0:rsidR="00000000" ns0:rsidDel="00000000" ns0:rsidP="00000000" ns0:rsidRDefault="00000000" ns0:rsidRPr="00000000" ns1:paraId="00000031">
            <ns0:pPr>
              <ns0:spacing ns0:after="20" ns0:before="20" ns0:lineRule="auto"/>
              <ns0:jc ns0:val="center"/>
              <ns0:rPr>
                <ns0:color ns0:val="000000"/>
              </ns0:rPr>
            </ns0:pPr>
            <ns0:r ns0:rsidDel="00000000" ns0:rsidR="00000000" ns0:rsidRPr="00000000">
              <ns0:rPr>
                <ns0:color ns0:val="000000"/>
                <ns0:rtl ns0:val="0"/>
              </ns0:rPr>
              <ns0:t xml:space="preserve">Dimension</ns0:t>
            </ns0:r>
          </ns0:p>
        </ns0:tc>
        <ns0:tc>
          <ns0:tcPr/>
          <ns0:p ns0:rsidR="00000000" ns0:rsidDel="00000000" ns0:rsidP="00000000" ns0:rsidRDefault="00000000" ns0:rsidRPr="00000000" ns1:paraId="00000032">
            <ns0:pPr>
              <ns0:spacing ns0:after="20" ns0:before="20" ns0:lineRule="auto"/>
              <ns0:jc ns0:val="center"/>
              <ns0:rPr>
                <ns0:color ns0:val="000000"/>
              </ns0:rPr>
            </ns0:pPr>
            <ns0:r ns0:rsidDel="00000000" ns0:rsidR="00000000" ns0:rsidRPr="00000000">
              <ns0:rPr>
                <ns0:color ns0:val="000000"/>
                <ns0:rtl ns0:val="0"/>
              </ns0:rPr>
              <ns0:t xml:space="preserve">Slow clock (substrate)</ns0:t>
            </ns0:r>
          </ns0:p>
        </ns0:tc>
        <ns0:tc>
          <ns0:tcPr/>
          <ns0:p ns0:rsidR="00000000" ns0:rsidDel="00000000" ns0:rsidP="00000000" ns0:rsidRDefault="00000000" ns0:rsidRPr="00000000" ns1:paraId="00000033">
            <ns0:pPr>
              <ns0:spacing ns0:after="20" ns0:before="20" ns0:lineRule="auto"/>
              <ns0:jc ns0:val="center"/>
              <ns0:rPr>
                <ns0:color ns0:val="000000"/>
              </ns0:rPr>
            </ns0:pPr>
            <ns0:r ns0:rsidDel="00000000" ns0:rsidR="00000000" ns0:rsidRPr="00000000">
              <ns0:rPr>
                <ns0:color ns0:val="000000"/>
                <ns0:rtl ns0:val="0"/>
              </ns0:rPr>
              <ns0:t xml:space="preserve">Fast clock (trigger)</ns0:t>
            </ns0:r>
          </ns0:p>
        </ns0:tc>
      </ns0:tr>
      <ns0:tr>
        <ns0:trPr>
          <ns0:cantSplit ns0:val="0"/>
          <ns0:tblHeader ns0:val="0"/>
        </ns0:trPr>
        <ns0:tc>
          <ns0:tcPr/>
          <ns0:p ns0:rsidR="00000000" ns0:rsidDel="00000000" ns0:rsidP="00000000" ns0:rsidRDefault="00000000" ns0:rsidRPr="00000000" ns1:paraId="00000034">
            <ns0:pPr>
              <ns0:spacing ns0:after="20" ns0:before="20" ns0:lineRule="auto"/>
              <ns0:rPr>
                <ns0:color ns0:val="000000"/>
              </ns0:rPr>
            </ns0:pPr>
            <ns0:r ns0:rsidDel="00000000" ns0:rsidR="00000000" ns0:rsidRPr="00000000">
              <ns0:rPr>
                <ns0:b ns0:val="0"/>
                <ns0:bCs ns0:val="0"/>
                <ns0:color ns0:val="000000"/>
                <ns0:rtl ns0:val="0"/>
              </ns0:rPr>
              <ns0:t xml:space="preserve">Timescale</ns0:t>
            </ns0:r>
            <ns0:r ns0:rsidDel="00000000" ns0:rsidR="00000000" ns0:rsidRPr="00000000">
              <ns0:rPr>
                <ns0:rtl ns0:val="0"/>
              </ns0:rPr>
            </ns0:r>
          </ns0:p>
        </ns0:tc>
        <ns0:tc>
          <ns0:tcPr/>
          <ns0:p ns0:rsidR="00000000" ns0:rsidDel="00000000" ns0:rsidP="00000000" ns0:rsidRDefault="00000000" ns0:rsidRPr="00000000" ns1:paraId="00000035">
            <ns0:pPr>
              <ns0:spacing ns0:after="20" ns0:before="20" ns0:lineRule="auto"/>
              <ns0:rPr>
                <ns0:color ns0:val="000000"/>
              </ns0:rPr>
            </ns0:pPr>
            <ns0:r ns0:rsidDel="00000000" ns0:rsidR="00000000" ns0:rsidRPr="00000000">
              <ns0:rPr>
                <ns0:color ns0:val="000000"/>
                <ns0:rtl ns0:val="0"/>
              </ns0:rPr>
              <ns0:t xml:space="preserve">Decades</ns0:t>
            </ns0:r>
          </ns0:p>
        </ns0:tc>
        <ns0:tc>
          <ns0:tcPr/>
          <ns0:p ns0:rsidR="00000000" ns0:rsidDel="00000000" ns0:rsidP="00000000" ns0:rsidRDefault="00000000" ns0:rsidRPr="00000000" ns1:paraId="00000036">
            <ns0:pPr>
              <ns0:spacing ns0:after="20" ns0:before="20" ns0:lineRule="auto"/>
              <ns0:rPr>
                <ns0:color ns0:val="000000"/>
              </ns0:rPr>
            </ns0:pPr>
            <ns0:r ns0:rsidDel="00000000" ns0:rsidR="00000000" ns0:rsidRPr="00000000">
              <ns0:rPr>
                <ns0:color ns0:val="000000"/>
                <ns0:rtl ns0:val="0"/>
              </ns0:rPr>
              <ns0:t xml:space="preserve">Days to weeks; risk peaks within 1–5 days and decays over ~3 months</ns0:t>
            </ns0:r>
          </ns0:p>
        </ns0:tc>
      </ns0:tr>
      <ns0:tr>
        <ns0:trPr>
          <ns0:cantSplit ns0:val="0"/>
          <ns0:tblHeader ns0:val="0"/>
        </ns0:trPr>
        <ns0:tc>
          <ns0:tcPr/>
          <ns0:p ns0:rsidR="00000000" ns0:rsidDel="00000000" ns0:rsidP="00000000" ns0:rsidRDefault="00000000" ns0:rsidRPr="00000000" ns1:paraId="00000037">
            <ns0:pPr>
              <ns0:spacing ns0:after="20" ns0:before="20" ns0:lineRule="auto"/>
              <ns0:rPr>
                <ns0:color ns0:val="000000"/>
              </ns0:rPr>
            </ns0:pPr>
            <ns0:r ns0:rsidDel="00000000" ns0:rsidR="00000000" ns0:rsidRPr="00000000">
              <ns0:rPr>
                <ns0:b ns0:val="0"/>
                <ns0:bCs ns0:val="0"/>
                <ns0:color ns0:val="000000"/>
                <ns0:rtl ns0:val="0"/>
              </ns0:rPr>
              <ns0:t xml:space="preserve">Dominant driver</ns0:t>
            </ns0:r>
            <ns0:r ns0:rsidDel="00000000" ns0:rsidR="00000000" ns0:rsidRPr="00000000">
              <ns0:rPr>
                <ns0:rtl ns0:val="0"/>
              </ns0:rPr>
            </ns0:r>
          </ns0:p>
        </ns0:tc>
        <ns0:tc>
          <ns0:tcPr/>
          <ns0:p ns0:rsidR="00000000" ns0:rsidDel="00000000" ns0:rsidP="00000000" ns0:rsidRDefault="00000000" ns0:rsidRPr="00000000" ns1:paraId="00000038">
            <ns0:pPr>
              <ns0:spacing ns0:after="20" ns0:before="20" ns0:lineRule="auto"/>
              <ns0:rPr>
                <ns0:color ns0:val="000000"/>
              </ns0:rPr>
            </ns0:pPr>
            <ns0:r ns0:rsidDel="00000000" ns0:rsidR="00000000" ns0:rsidRPr="00000000">
              <ns0:rPr>
                <ns0:color ns0:val="000000"/>
                <ns0:rtl ns0:val="0"/>
              </ns0:rPr>
              <ns0:t xml:space="preserve">Exposures shared with cardiovascular disease: tobacco, ageing, adiposity, dyslipidaemia, hypertension</ns0:t>
            </ns0:r>
          </ns0:p>
        </ns0:tc>
        <ns0:tc>
          <ns0:tcPr/>
          <ns0:p ns0:rsidR="00000000" ns0:rsidDel="00000000" ns0:rsidP="00000000" ns0:rsidRDefault="00000000" ns0:rsidRPr="00000000" ns1:paraId="00000039">
            <ns0:pPr>
              <ns0:spacing ns0:after="20" ns0:before="20" ns0:lineRule="auto"/>
              <ns0:rPr>
                <ns0:color ns0:val="000000"/>
              </ns0:rPr>
            </ns0:pPr>
            <ns0:r ns0:rsidDel="00000000" ns0:rsidR="00000000" ns0:rsidRPr="00000000">
              <ns0:rPr>
                <ns0:color ns0:val="000000"/>
                <ns0:rtl ns0:val="0"/>
              </ns0:rPr>
              <ns0:t xml:space="preserve">Exacerbation physiology: hypoxaemia, tachycardia, dynamic hyperinflation, sympathetic surge, prothrombotic shift, cytokine burst</ns0:t>
            </ns0:r>
          </ns0:p>
        </ns0:tc>
      </ns0:tr>
      <ns0:tr>
        <ns0:trPr>
          <ns0:cantSplit ns0:val="0"/>
          <ns0:tblHeader ns0:val="0"/>
        </ns0:trPr>
        <ns0:tc>
          <ns0:tcPr/>
          <ns0:p ns0:rsidR="00000000" ns0:rsidDel="00000000" ns0:rsidP="00000000" ns0:rsidRDefault="00000000" ns0:rsidRPr="00000000" ns1:paraId="0000003A">
            <ns0:pPr>
              <ns0:spacing ns0:after="20" ns0:before="20" ns0:lineRule="auto"/>
              <ns0:rPr>
                <ns0:color ns0:val="000000"/>
              </ns0:rPr>
            </ns0:pPr>
            <ns0:r ns0:rsidDel="00000000" ns0:rsidR="00000000" ns0:rsidRPr="00000000">
              <ns0:rPr>
                <ns0:b ns0:val="0"/>
                <ns0:bCs ns0:val="0"/>
                <ns0:color ns0:val="000000"/>
                <ns0:rtl ns0:val="0"/>
              </ns0:rPr>
              <ns0:t xml:space="preserve">Role of pulmonary inflammation</ns0:t>
            </ns0:r>
            <ns0:r ns0:rsidDel="00000000" ns0:rsidR="00000000" ns0:rsidRPr="00000000">
              <ns0:rPr>
                <ns0:rtl ns0:val="0"/>
              </ns0:rPr>
            </ns0:r>
          </ns0:p>
        </ns0:tc>
        <ns0:tc>
          <ns0:tcPr/>
          <ns0:p ns0:rsidR="00000000" ns0:rsidDel="00000000" ns0:rsidP="00000000" ns0:rsidRDefault="00000000" ns0:rsidRPr="00000000" ns1:paraId="0000003B">
            <ns0:pPr>
              <ns0:spacing ns0:after="20" ns0:before="20" ns0:lineRule="auto"/>
              <ns0:rPr>
                <ns0:color ns0:val="000000"/>
              </ns0:rPr>
            </ns0:pPr>
            <ns0:r ns0:rsidDel="00000000" ns0:rsidR="00000000" ns0:rsidRPr="00000000">
              <ns0:rPr>
                <ns0:color ns0:val="000000"/>
                <ns0:rtl ns0:val="0"/>
              </ns0:rPr>
              <ns0:t xml:space="preserve">Modest at most; not established as causal for the coronary artery</ns0:t>
            </ns0:r>
          </ns0:p>
        </ns0:tc>
        <ns0:tc>
          <ns0:tcPr/>
          <ns0:p ns0:rsidR="00000000" ns0:rsidDel="00000000" ns0:rsidP="00000000" ns0:rsidRDefault="00000000" ns0:rsidRPr="00000000" ns1:paraId="0000003C">
            <ns0:pPr>
              <ns0:spacing ns0:after="20" ns0:before="20" ns0:lineRule="auto"/>
              <ns0:rPr>
                <ns0:color ns0:val="000000"/>
              </ns0:rPr>
            </ns0:pPr>
            <ns0:r ns0:rsidDel="00000000" ns0:rsidR="00000000" ns0:rsidRPr="00000000">
              <ns0:rPr>
                <ns0:color ns0:val="000000"/>
                <ns0:rtl ns0:val="0"/>
              </ns0:rPr>
              <ns0:t xml:space="preserve">Contributory, but one mechanism among several and not the fastest</ns0:t>
            </ns0:r>
          </ns0:p>
        </ns0:tc>
      </ns0:tr>
      <ns0:tr>
        <ns0:trPr>
          <ns0:cantSplit ns0:val="0"/>
          <ns0:tblHeader ns0:val="0"/>
        </ns0:trPr>
        <ns0:tc>
          <ns0:tcPr/>
          <ns0:p ns0:rsidR="00000000" ns0:rsidDel="00000000" ns0:rsidP="00000000" ns0:rsidRDefault="00000000" ns0:rsidRPr="00000000" ns1:paraId="0000003D">
            <ns0:pPr>
              <ns0:spacing ns0:after="20" ns0:before="20" ns0:lineRule="auto"/>
              <ns0:rPr>
                <ns0:color ns0:val="000000"/>
              </ns0:rPr>
            </ns0:pPr>
            <ns0:r ns0:rsidDel="00000000" ns0:rsidR="00000000" ns0:rsidRPr="00000000">
              <ns0:rPr>
                <ns0:b ns0:val="0"/>
                <ns0:bCs ns0:val="0"/>
                <ns0:color ns0:val="000000"/>
                <ns0:rtl ns0:val="0"/>
              </ns0:rPr>
              <ns0:t xml:space="preserve">Best evidence design</ns0:t>
            </ns0:r>
            <ns0:r ns0:rsidDel="00000000" ns0:rsidR="00000000" ns0:rsidRPr="00000000">
              <ns0:rPr>
                <ns0:rtl ns0:val="0"/>
              </ns0:rPr>
            </ns0:r>
          </ns0:p>
        </ns0:tc>
        <ns0:tc>
          <ns0:tcPr/>
          <ns0:p ns0:rsidR="00000000" ns0:rsidDel="00000000" ns0:rsidP="00000000" ns0:rsidRDefault="00000000" ns0:rsidRPr="00000000" ns1:paraId="0000003E">
            <ns0:pPr>
              <ns0:spacing ns0:after="20" ns0:before="20" ns0:lineRule="auto"/>
              <ns0:rPr>
                <ns0:color ns0:val="000000"/>
              </ns0:rPr>
            </ns0:pPr>
            <ns0:r ns0:rsidDel="00000000" ns0:rsidR="00000000" ns0:rsidRPr="00000000">
              <ns0:rPr>
                <ns0:color ns0:val="000000"/>
                <ns0:rtl ns0:val="0"/>
              </ns0:rPr>
              <ns0:t xml:space="preserve">Cohort (confounded); Mendelian randomization (COPD→CHD OR 1.004, attenuates in MVMR; FEV1→CAD null after height adjustment)</ns0:t>
            </ns0:r>
          </ns0:p>
        </ns0:tc>
        <ns0:tc>
          <ns0:tcPr/>
          <ns0:p ns0:rsidR="00000000" ns0:rsidDel="00000000" ns0:rsidP="00000000" ns0:rsidRDefault="00000000" ns0:rsidRPr="00000000" ns1:paraId="0000003F">
            <ns0:pPr>
              <ns0:spacing ns0:after="20" ns0:before="20" ns0:lineRule="auto"/>
              <ns0:rPr>
                <ns0:color ns0:val="000000"/>
              </ns0:rPr>
            </ns0:pPr>
            <ns0:r ns0:rsidDel="00000000" ns0:rsidR="00000000" ns0:rsidRPr="00000000">
              <ns0:rPr>
                <ns0:color ns0:val="000000"/>
                <ns0:rtl ns0:val="0"/>
              </ns0:rPr>
              <ns0:t xml:space="preserve">Self-controlled case series (removes time-invariant confounding by construction): MI IRR 2.58 severe, 1.58 moderate</ns0:t>
            </ns0:r>
          </ns0:p>
        </ns0:tc>
      </ns0:tr>
      <ns0:tr>
        <ns0:trPr>
          <ns0:cantSplit ns0:val="0"/>
          <ns0:tblHeader ns0:val="0"/>
        </ns0:trPr>
        <ns0:tc>
          <ns0:tcPr/>
          <ns0:p ns0:rsidR="00000000" ns0:rsidDel="00000000" ns0:rsidP="00000000" ns0:rsidRDefault="00000000" ns0:rsidRPr="00000000" ns1:paraId="00000040">
            <ns0:pPr>
              <ns0:spacing ns0:after="20" ns0:before="20" ns0:lineRule="auto"/>
              <ns0:rPr>
                <ns0:color ns0:val="000000"/>
              </ns0:rPr>
            </ns0:pPr>
            <ns0:r ns0:rsidDel="00000000" ns0:rsidR="00000000" ns0:rsidRPr="00000000">
              <ns0:rPr>
                <ns0:b ns0:val="0"/>
                <ns0:bCs ns0:val="0"/>
                <ns0:color ns0:val="000000"/>
                <ns0:rtl ns0:val="0"/>
              </ns0:rPr>
              <ns0:t xml:space="preserve">Dominant event type</ns0:t>
            </ns0:r>
            <ns0:r ns0:rsidDel="00000000" ns0:rsidR="00000000" ns0:rsidRPr="00000000">
              <ns0:rPr>
                <ns0:rtl ns0:val="0"/>
              </ns0:rPr>
            </ns0:r>
          </ns0:p>
        </ns0:tc>
        <ns0:tc>
          <ns0:tcPr/>
          <ns0:p ns0:rsidR="00000000" ns0:rsidDel="00000000" ns0:rsidP="00000000" ns0:rsidRDefault="00000000" ns0:rsidRPr="00000000" ns1:paraId="00000041">
            <ns0:pPr>
              <ns0:spacing ns0:after="20" ns0:before="20" ns0:lineRule="auto"/>
              <ns0:rPr>
                <ns0:color ns0:val="000000"/>
              </ns0:rPr>
            </ns0:pPr>
            <ns0:r ns0:rsidDel="00000000" ns0:rsidR="00000000" ns0:rsidRPr="00000000">
              <ns0:rPr>
                <ns0:color ns0:val="000000"/>
                <ns0:rtl ns0:val="0"/>
              </ns0:rPr>
              <ns0:t xml:space="preserve">Type 1 myocardial infarction (plaque rupture, atherothrombosis)</ns0:t>
            </ns0:r>
          </ns0:p>
        </ns0:tc>
        <ns0:tc>
          <ns0:tcPr/>
          <ns0:p ns0:rsidR="00000000" ns0:rsidDel="00000000" ns0:rsidP="00000000" ns0:rsidRDefault="00000000" ns0:rsidRPr="00000000" ns1:paraId="00000042">
            <ns0:pPr>
              <ns0:spacing ns0:after="20" ns0:before="20" ns0:lineRule="auto"/>
              <ns0:rPr>
                <ns0:color ns0:val="000000"/>
              </ns0:rPr>
            </ns0:pPr>
            <ns0:r ns0:rsidDel="00000000" ns0:rsidR="00000000" ns0:rsidRPr="00000000">
              <ns0:rPr>
                <ns0:color ns0:val="000000"/>
                <ns0:rtl ns0:val="0"/>
              </ns0:rPr>
              <ns0:t xml:space="preserve">Type 2 myocardial infarction and acute myocardial injury </ns0:t>
            </ns0:r>
            <ns0:r ns0:rsidDel="00000000" ns0:rsidR="00000000" ns0:rsidRPr="00000000">
              <ns0:rPr>
                <ns0:rFonts ns0:ascii="Cambria Math" ns0:cs="Cambria Math" ns0:eastAsia="Cambria Math" ns0:hAnsi="Cambria Math"/>
                <ns0:color ns0:val="000000"/>
                <ns0:rtl ns0:val="0"/>
              </ns0:rPr>
              <ns0:t xml:space="preserve">≫</ns0:t>
            </ns0:r>
            <ns0:r ns0:rsidDel="00000000" ns0:rsidR="00000000" ns0:rsidRPr="00000000">
              <ns0:rPr>
                <ns0:color ns0:val="000000"/>
                <ns0:rtl ns0:val="0"/>
              </ns0:rPr>
              <ns0:t xml:space="preserve"> type 1</ns0:t>
            </ns0:r>
          </ns0:p>
        </ns0:tc>
      </ns0:tr>
      <ns0:tr>
        <ns0:trPr>
          <ns0:cantSplit ns0:val="0"/>
          <ns0:tblHeader ns0:val="0"/>
        </ns0:trPr>
        <ns0:tc>
          <ns0:tcPr/>
          <ns0:p ns0:rsidR="00000000" ns0:rsidDel="00000000" ns0:rsidP="00000000" ns0:rsidRDefault="00000000" ns0:rsidRPr="00000000" ns1:paraId="00000043">
            <ns0:pPr>
              <ns0:spacing ns0:after="20" ns0:before="20" ns0:lineRule="auto"/>
              <ns0:rPr>
                <ns0:color ns0:val="000000"/>
              </ns0:rPr>
            </ns0:pPr>
            <ns0:r ns0:rsidDel="00000000" ns0:rsidR="00000000" ns0:rsidRPr="00000000">
              <ns0:rPr>
                <ns0:b ns0:val="0"/>
                <ns0:bCs ns0:val="0"/>
                <ns0:color ns0:val="000000"/>
                <ns0:rtl ns0:val="0"/>
              </ns0:rPr>
              <ns0:t xml:space="preserve">What modifies it</ns0:t>
            </ns0:r>
            <ns0:r ns0:rsidDel="00000000" ns0:rsidR="00000000" ns0:rsidRPr="00000000">
              <ns0:rPr>
                <ns0:rtl ns0:val="0"/>
              </ns0:rPr>
            </ns0:r>
          </ns0:p>
        </ns0:tc>
        <ns0:tc>
          <ns0:tcPr/>
          <ns0:p ns0:rsidR="00000000" ns0:rsidDel="00000000" ns0:rsidP="00000000" ns0:rsidRDefault="00000000" ns0:rsidRPr="00000000" ns1:paraId="00000044">
            <ns0:pPr>
              <ns0:spacing ns0:after="20" ns0:before="20" ns0:lineRule="auto"/>
              <ns0:rPr>
                <ns0:color ns0:val="000000"/>
              </ns0:rPr>
            </ns0:pPr>
            <ns0:r ns0:rsidDel="00000000" ns0:rsidR="00000000" ns0:rsidRPr="00000000">
              <ns0:rPr>
                <ns0:color ns0:val="000000"/>
                <ns0:rtl ns0:val="0"/>
              </ns0:rPr>
              <ns0:t xml:space="preserve">Smoking cessation, lipid lowering, blood-pressure control, guideline-directed secondary prevention</ns0:t>
            </ns0:r>
          </ns0:p>
        </ns0:tc>
        <ns0:tc>
          <ns0:tcPr/>
          <ns0:p ns0:rsidR="00000000" ns0:rsidDel="00000000" ns0:rsidP="00000000" ns0:rsidRDefault="00000000" ns0:rsidRPr="00000000" ns1:paraId="00000045">
            <ns0:pPr>
              <ns0:spacing ns0:after="20" ns0:before="20" ns0:lineRule="auto"/>
              <ns0:rPr>
                <ns0:color ns0:val="000000"/>
              </ns0:rPr>
            </ns0:pPr>
            <ns0:r ns0:rsidDel="00000000" ns0:rsidR="00000000" ns0:rsidRPr="00000000">
              <ns0:rPr>
                <ns0:color ns0:val="000000"/>
                <ns0:rtl ns0:val="0"/>
              </ns0:rPr>
              <ns0:t xml:space="preserve">Exacerbation prevention (vaccination, inhaled therapy, pulmonary rehabilitation); acute oxygenation, rate and volume management</ns0:t>
            </ns0:r>
          </ns0:p>
        </ns0:tc>
      </ns0:tr>
      <ns0:tr>
        <ns0:trPr>
          <ns0:cantSplit ns0:val="0"/>
          <ns0:tblHeader ns0:val="0"/>
        </ns0:trPr>
        <ns0:tc>
          <ns0:tcPr/>
          <ns0:p ns0:rsidR="00000000" ns0:rsidDel="00000000" ns0:rsidP="00000000" ns0:rsidRDefault="00000000" ns0:rsidRPr="00000000" ns1:paraId="00000046">
            <ns0:pPr>
              <ns0:spacing ns0:after="20" ns0:before="20" ns0:lineRule="auto"/>
              <ns0:rPr>
                <ns0:color ns0:val="000000"/>
              </ns0:rPr>
            </ns0:pPr>
            <ns0:r ns0:rsidDel="00000000" ns0:rsidR="00000000" ns0:rsidRPr="00000000">
              <ns0:rPr>
                <ns0:b ns0:val="0"/>
                <ns0:bCs ns0:val="0"/>
                <ns0:color ns0:val="000000"/>
                <ns0:rtl ns0:val="0"/>
              </ns0:rPr>
              <ns0:t xml:space="preserve">What does not</ns0:t>
            </ns0:r>
            <ns0:r ns0:rsidDel="00000000" ns0:rsidR="00000000" ns0:rsidRPr="00000000">
              <ns0:rPr>
                <ns0:rtl ns0:val="0"/>
              </ns0:rPr>
            </ns0:r>
          </ns0:p>
        </ns0:tc>
        <ns0:tc>
          <ns0:tcPr/>
          <ns0:p ns0:rsidR="00000000" ns0:rsidDel="00000000" ns0:rsidP="00000000" ns0:rsidRDefault="00000000" ns0:rsidRPr="00000000" ns1:paraId="00000047">
            <ns0:pPr>
              <ns0:spacing ns0:after="20" ns0:before="20" ns0:lineRule="auto"/>
              <ns0:rPr>
                <ns0:color ns0:val="000000"/>
              </ns0:rPr>
            </ns0:pPr>
            <ns0:r ns0:rsidDel="00000000" ns0:rsidR="00000000" ns0:rsidRPr="00000000">
              <ns0:rPr>
                <ns0:color ns0:val="000000"/>
                <ns0:rtl ns0:val="0"/>
              </ns0:rPr>
              <ns0:t xml:space="preserve">Inhaled corticosteroid (SUMMIT cardiovascular composite HR 0.93)</ns0:t>
            </ns0:r>
          </ns0:p>
        </ns0:tc>
        <ns0:tc>
          <ns0:tcPr/>
          <ns0:p ns0:rsidR="00000000" ns0:rsidDel="00000000" ns0:rsidP="00000000" ns0:rsidRDefault="00000000" ns0:rsidRPr="00000000" ns1:paraId="00000048">
            <ns0:pPr>
              <ns0:spacing ns0:after="20" ns0:before="20" ns0:lineRule="auto"/>
              <ns0:rPr>
                <ns0:color ns0:val="000000"/>
              </ns0:rPr>
            </ns0:pPr>
            <ns0:r ns0:rsidDel="00000000" ns0:rsidR="00000000" ns0:rsidRPr="00000000">
              <ns0:rPr>
                <ns0:color ns0:val="000000"/>
                <ns0:rtl ns0:val="0"/>
              </ns0:rPr>
              <ns0:t xml:space="preserve">Statins (STATCOPE null for exacerbations); β-blockade without a cardiac indication (BLOCK-COPD)</ns0:t>
            </ns0:r>
          </ns0:p>
        </ns0:tc>
      </ns0:tr>
    </ns0:tbl>
    <ns0:p ns0:rsidR="00000000" ns0:rsidDel="00000000" ns0:rsidP="00000000" ns0:rsidRDefault="00000000" ns0:rsidRPr="00000000" ns1:paraId="00000049">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2. </ns0:t>
      </ns0:r>
      <ns0:r ns0:rsidDel="00000000" ns0:rsidR="00000000" ns0:rsidRPr="00000000">
        <ns0:rPr>
          <ns0:color ns0:val="000000"/>
          <ns0:rtl ns0:val="0"/>
        </ns0:rPr>
        <ns0:t xml:space="preserve">Evidence for the COPD–coronary association arranged by design and by the confounding each design can remove.</ns0:t>
      </ns0:r>
    </ns0:p>
    <ns0:tbl>
      <ns0:tblPr>
        <ns0:tblStyle ns0:val="Table2"/>
        <ns0:tblW ns0:w="9360.0" ns0:type="dxa"/>
        <ns0:jc ns0:val="left"/>
        <ns0:tblBorders>
          <ns0:top ns0:color="7f7f7f" ns0:space="0" ns0:sz="4" ns0:val="single"/>
          <ns0:bottom ns0:color="7f7f7f" ns0:space="0" ns0:sz="4" ns0:val="single"/>
        </ns0:tblBorders>
        <ns0:tblLayout ns0:type="fixed"/>
        <ns0:tblLook ns0:val="04A0"/>
      </ns0:tblPr>
      <ns0:tblGrid>
        <ns0:gridCol ns0:w="1656"/>
        <ns0:gridCol ns0:w="1536"/>
        <ns0:gridCol ns0:w="2245"/>
        <ns0:gridCol ns0:w="1496"/>
        <ns0:gridCol ns0:w="2427"/>
        <ns0:tblGridChange ns0:id="0">
          <ns0:tblGrid>
            <ns0:gridCol ns0:w="1656"/>
            <ns0:gridCol ns0:w="1536"/>
            <ns0:gridCol ns0:w="2245"/>
            <ns0:gridCol ns0:w="1496"/>
            <ns0:gridCol ns0:w="2427"/>
          </ns0:tblGrid>
        </ns0:tblGridChange>
      </ns0:tblGrid>
      <ns0:tr>
        <ns0:trPr>
          <ns0:cantSplit ns0:val="0"/>
          <ns0:tblHeader ns0:val="0"/>
        </ns0:trPr>
        <ns0:tc>
          <ns0:tcPr>
            <ns0:vAlign ns0:val="center"/>
          </ns0:tcPr>
          <ns0:p ns0:rsidR="00000000" ns0:rsidDel="00000000" ns0:rsidP="00000000" ns0:rsidRDefault="00000000" ns0:rsidRPr="00000000" ns1:paraId="0000004A">
            <ns0:pPr>
              <ns0:spacing ns0:after="20" ns0:before="20" ns0:lineRule="auto"/>
              <ns0:jc ns0:val="center"/>
              <ns0:rPr>
                <ns0:color ns0:val="000000"/>
              </ns0:rPr>
            </ns0:pPr>
            <ns0:r ns0:rsidDel="00000000" ns0:rsidR="00000000" ns0:rsidRPr="00000000">
              <ns0:rPr>
                <ns0:color ns0:val="000000"/>
                <ns0:rtl ns0:val="0"/>
              </ns0:rPr>
              <ns0:t xml:space="preserve">Design</ns0:t>
            </ns0:r>
          </ns0:p>
        </ns0:tc>
        <ns0:tc>
          <ns0:tcPr>
            <ns0:vAlign ns0:val="center"/>
          </ns0:tcPr>
          <ns0:p ns0:rsidR="00000000" ns0:rsidDel="00000000" ns0:rsidP="00000000" ns0:rsidRDefault="00000000" ns0:rsidRPr="00000000" ns1:paraId="0000004B">
            <ns0:pPr>
              <ns0:spacing ns0:after="20" ns0:before="20" ns0:lineRule="auto"/>
              <ns0:jc ns0:val="center"/>
              <ns0:rPr>
                <ns0:color ns0:val="000000"/>
              </ns0:rPr>
            </ns0:pPr>
            <ns0:r ns0:rsidDel="00000000" ns0:rsidR="00000000" ns0:rsidRPr="00000000">
              <ns0:rPr>
                <ns0:color ns0:val="000000"/>
                <ns0:rtl ns0:val="0"/>
              </ns0:rPr>
              <ns0:t xml:space="preserve">What it can remove</ns0:t>
            </ns0:r>
          </ns0:p>
        </ns0:tc>
        <ns0:tc>
          <ns0:tcPr>
            <ns0:vAlign ns0:val="center"/>
          </ns0:tcPr>
          <ns0:p ns0:rsidR="00000000" ns0:rsidDel="00000000" ns0:rsidP="00000000" ns0:rsidRDefault="00000000" ns0:rsidRPr="00000000" ns1:paraId="0000004C">
            <ns0:pPr>
              <ns0:spacing ns0:after="20" ns0:before="20" ns0:lineRule="auto"/>
              <ns0:jc ns0:val="center"/>
              <ns0:rPr>
                <ns0:color ns0:val="000000"/>
              </ns0:rPr>
            </ns0:pPr>
            <ns0:r ns0:rsidDel="00000000" ns0:rsidR="00000000" ns0:rsidRPr="00000000">
              <ns0:rPr>
                <ns0:color ns0:val="000000"/>
                <ns0:rtl ns0:val="0"/>
              </ns0:rPr>
              <ns0:t xml:space="preserve">Key estimate</ns0:t>
            </ns0:r>
          </ns0:p>
        </ns0:tc>
        <ns0:tc>
          <ns0:tcPr>
            <ns0:vAlign ns0:val="center"/>
          </ns0:tcPr>
          <ns0:p ns0:rsidR="00000000" ns0:rsidDel="00000000" ns0:rsidP="00000000" ns0:rsidRDefault="00000000" ns0:rsidRPr="00000000" ns1:paraId="0000004D">
            <ns0:pPr>
              <ns0:spacing ns0:after="20" ns0:before="20" ns0:lineRule="auto"/>
              <ns0:jc ns0:val="center"/>
              <ns0:rPr>
                <ns0:color ns0:val="000000"/>
              </ns0:rPr>
            </ns0:pPr>
            <ns0:r ns0:rsidDel="00000000" ns0:rsidR="00000000" ns0:rsidRPr="00000000">
              <ns0:rPr>
                <ns0:color ns0:val="000000"/>
                <ns0:rtl ns0:val="0"/>
              </ns0:rPr>
              <ns0:t xml:space="preserve">Channel interrogated</ns0:t>
            </ns0:r>
          </ns0:p>
        </ns0:tc>
        <ns0:tc>
          <ns0:tcPr>
            <ns0:vAlign ns0:val="center"/>
          </ns0:tcPr>
          <ns0:p ns0:rsidR="00000000" ns0:rsidDel="00000000" ns0:rsidP="00000000" ns0:rsidRDefault="00000000" ns0:rsidRPr="00000000" ns1:paraId="0000004E">
            <ns0:pPr>
              <ns0:spacing ns0:after="20" ns0:before="20" ns0:lineRule="auto"/>
              <ns0:jc ns0:val="center"/>
              <ns0:rPr>
                <ns0:color ns0:val="000000"/>
              </ns0:rPr>
            </ns0:pPr>
            <ns0:r ns0:rsidDel="00000000" ns0:rsidR="00000000" ns0:rsidRPr="00000000">
              <ns0:rPr>
                <ns0:color ns0:val="000000"/>
                <ns0:rtl ns0:val="0"/>
              </ns0:rPr>
              <ns0:t xml:space="preserve">Interpretation</ns0:t>
            </ns0:r>
          </ns0:p>
        </ns0:tc>
      </ns0:tr>
      <ns0:tr>
        <ns0:trPr>
          <ns0:cantSplit ns0:val="0"/>
          <ns0:tblHeader ns0:val="0"/>
        </ns0:trPr>
        <ns0:tc>
          <ns0:tcPr/>
          <ns0:p ns0:rsidR="00000000" ns0:rsidDel="00000000" ns0:rsidP="00000000" ns0:rsidRDefault="00000000" ns0:rsidRPr="00000000" ns1:paraId="0000004F">
            <ns0:pPr>
              <ns0:spacing ns0:after="20" ns0:before="20" ns0:lineRule="auto"/>
              <ns0:rPr>
                <ns0:color ns0:val="000000"/>
              </ns0:rPr>
            </ns0:pPr>
            <ns0:r ns0:rsidDel="00000000" ns0:rsidR="00000000" ns0:rsidRPr="00000000">
              <ns0:rPr>
                <ns0:b ns0:val="0"/>
                <ns0:bCs ns0:val="0"/>
                <ns0:color ns0:val="000000"/>
                <ns0:rtl ns0:val="0"/>
              </ns0:rPr>
              <ns0:t xml:space="preserve">Cohort / cross-sectional</ns0:t>
            </ns0:r>
            <ns0:r ns0:rsidDel="00000000" ns0:rsidR="00000000" ns0:rsidRPr="00000000">
              <ns0:rPr>
                <ns0:rtl ns0:val="0"/>
              </ns0:rPr>
            </ns0:r>
          </ns0:p>
        </ns0:tc>
        <ns0:tc>
          <ns0:tcPr/>
          <ns0:p ns0:rsidR="00000000" ns0:rsidDel="00000000" ns0:rsidP="00000000" ns0:rsidRDefault="00000000" ns0:rsidRPr="00000000" ns1:paraId="00000050">
            <ns0:pPr>
              <ns0:spacing ns0:after="20" ns0:before="20" ns0:lineRule="auto"/>
              <ns0:rPr>
                <ns0:color ns0:val="000000"/>
              </ns0:rPr>
            </ns0:pPr>
            <ns0:r ns0:rsidDel="00000000" ns0:rsidR="00000000" ns0:rsidRPr="00000000">
              <ns0:rPr>
                <ns0:color ns0:val="000000"/>
                <ns0:rtl ns0:val="0"/>
              </ns0:rPr>
              <ns0:t xml:space="preserve">Measured confounders only</ns0:t>
            </ns0:r>
          </ns0:p>
        </ns0:tc>
        <ns0:tc>
          <ns0:tcPr/>
          <ns0:p ns0:rsidR="00000000" ns0:rsidDel="00000000" ns0:rsidP="00000000" ns0:rsidRDefault="00000000" ns0:rsidRPr="00000000" ns1:paraId="00000051">
            <ns0:pPr>
              <ns0:spacing ns0:after="20" ns0:before="20" ns0:lineRule="auto"/>
              <ns0:rPr>
                <ns0:color ns0:val="000000"/>
              </ns0:rPr>
            </ns0:pPr>
            <ns0:r ns0:rsidDel="00000000" ns0:rsidR="00000000" ns0:rsidRPr="00000000">
              <ns0:rPr>
                <ns0:color ns0:val="000000"/>
                <ns0:rtl ns0:val="0"/>
              </ns0:rPr>
              <ns0:t xml:space="preserve">COPD → CVD, ~2–5× excess risk [3,4]</ns0:t>
            </ns0:r>
          </ns0:p>
        </ns0:tc>
        <ns0:tc>
          <ns0:tcPr/>
          <ns0:p ns0:rsidR="00000000" ns0:rsidDel="00000000" ns0:rsidP="00000000" ns0:rsidRDefault="00000000" ns0:rsidRPr="00000000" ns1:paraId="00000052">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53">
            <ns0:pPr>
              <ns0:spacing ns0:after="20" ns0:before="20" ns0:lineRule="auto"/>
              <ns0:rPr>
                <ns0:color ns0:val="000000"/>
              </ns0:rPr>
            </ns0:pPr>
            <ns0:r ns0:rsidDel="00000000" ns0:rsidR="00000000" ns0:rsidRPr="00000000">
              <ns0:rPr>
                <ns0:color ns0:val="000000"/>
                <ns0:rtl ns0:val="0"/>
              </ns0:rPr>
              <ns0:t xml:space="preserve">Adjustment set is the shared-cause set; cannot separate confounding from causation</ns0:t>
            </ns0:r>
          </ns0:p>
        </ns0:tc>
      </ns0:tr>
      <ns0:tr>
        <ns0:trPr>
          <ns0:cantSplit ns0:val="0"/>
          <ns0:tblHeader ns0:val="0"/>
        </ns0:trPr>
        <ns0:tc>
          <ns0:tcPr/>
          <ns0:p ns0:rsidR="00000000" ns0:rsidDel="00000000" ns0:rsidP="00000000" ns0:rsidRDefault="00000000" ns0:rsidRPr="00000000" ns1:paraId="00000054">
            <ns0:pPr>
              <ns0:spacing ns0:after="20" ns0:before="20" ns0:lineRule="auto"/>
              <ns0:rPr>
                <ns0:color ns0:val="000000"/>
              </ns0:rPr>
            </ns0:pPr>
            <ns0:r ns0:rsidDel="00000000" ns0:rsidR="00000000" ns0:rsidRPr="00000000">
              <ns0:rPr>
                <ns0:b ns0:val="0"/>
                <ns0:bCs ns0:val="0"/>
                <ns0:color ns0:val="000000"/>
                <ns0:rtl ns0:val="0"/>
              </ns0:rPr>
              <ns0:t xml:space="preserve">Mendelian randomization (univariable)</ns0:t>
            </ns0:r>
            <ns0:r ns0:rsidDel="00000000" ns0:rsidR="00000000" ns0:rsidRPr="00000000">
              <ns0:rPr>
                <ns0:rtl ns0:val="0"/>
              </ns0:rPr>
            </ns0:r>
          </ns0:p>
        </ns0:tc>
        <ns0:tc>
          <ns0:tcPr/>
          <ns0:p ns0:rsidR="00000000" ns0:rsidDel="00000000" ns0:rsidP="00000000" ns0:rsidRDefault="00000000" ns0:rsidRPr="00000000" ns1:paraId="00000055">
            <ns0:pPr>
              <ns0:spacing ns0:after="20" ns0:before="20" ns0:lineRule="auto"/>
              <ns0:rPr>
                <ns0:color ns0:val="000000"/>
              </ns0:rPr>
            </ns0:pPr>
            <ns0:r ns0:rsidDel="00000000" ns0:rsidR="00000000" ns0:rsidRPr="00000000">
              <ns0:rPr>
                <ns0:color ns0:val="000000"/>
                <ns0:rtl ns0:val="0"/>
              </ns0:rPr>
              <ns0:t xml:space="preserve">Reverse causation; some confounding</ns0:t>
            </ns0:r>
          </ns0:p>
        </ns0:tc>
        <ns0:tc>
          <ns0:tcPr/>
          <ns0:p ns0:rsidR="00000000" ns0:rsidDel="00000000" ns0:rsidP="00000000" ns0:rsidRDefault="00000000" ns0:rsidRPr="00000000" ns1:paraId="00000056">
            <ns0:pPr>
              <ns0:spacing ns0:after="20" ns0:before="20" ns0:lineRule="auto"/>
              <ns0:rPr>
                <ns0:color ns0:val="000000"/>
              </ns0:rPr>
            </ns0:pPr>
            <ns0:r ns0:rsidDel="00000000" ns0:rsidR="00000000" ns0:rsidRPr="00000000">
              <ns0:rPr>
                <ns0:color ns0:val="000000"/>
                <ns0:rtl ns0:val="0"/>
              </ns0:rPr>
              <ns0:t xml:space="preserve">COPD → CHD, OR 1.004 (1.002–1.006) [7]</ns0:t>
            </ns0:r>
          </ns0:p>
        </ns0:tc>
        <ns0:tc>
          <ns0:tcPr/>
          <ns0:p ns0:rsidR="00000000" ns0:rsidDel="00000000" ns0:rsidP="00000000" ns0:rsidRDefault="00000000" ns0:rsidRPr="00000000" ns1:paraId="00000057">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58">
            <ns0:pPr>
              <ns0:spacing ns0:after="20" ns0:before="20" ns0:lineRule="auto"/>
              <ns0:rPr>
                <ns0:color ns0:val="000000"/>
              </ns0:rPr>
            </ns0:pPr>
            <ns0:r ns0:rsidDel="00000000" ns0:rsidR="00000000" ns0:rsidRPr="00000000">
              <ns0:rPr>
                <ns0:color ns0:val="000000"/>
                <ns0:rtl ns0:val="0"/>
              </ns0:rPr>
              <ns0:t xml:space="preserve">Nominally significant, biologically negligible</ns0:t>
            </ns0:r>
          </ns0:p>
        </ns0:tc>
      </ns0:tr>
      <ns0:tr>
        <ns0:trPr>
          <ns0:cantSplit ns0:val="0"/>
          <ns0:tblHeader ns0:val="0"/>
        </ns0:trPr>
        <ns0:tc>
          <ns0:tcPr/>
          <ns0:p ns0:rsidR="00000000" ns0:rsidDel="00000000" ns0:rsidP="00000000" ns0:rsidRDefault="00000000" ns0:rsidRPr="00000000" ns1:paraId="00000059">
            <ns0:pPr>
              <ns0:spacing ns0:after="20" ns0:before="20" ns0:lineRule="auto"/>
              <ns0:rPr>
                <ns0:color ns0:val="000000"/>
              </ns0:rPr>
            </ns0:pPr>
            <ns0:r ns0:rsidDel="00000000" ns0:rsidR="00000000" ns0:rsidRPr="00000000">
              <ns0:rPr>
                <ns0:b ns0:val="0"/>
                <ns0:bCs ns0:val="0"/>
                <ns0:color ns0:val="000000"/>
                <ns0:rtl ns0:val="0"/>
              </ns0:rPr>
              <ns0:t xml:space="preserve">Mendelian randomization (multivariable)</ns0:t>
            </ns0:r>
            <ns0:r ns0:rsidDel="00000000" ns0:rsidR="00000000" ns0:rsidRPr="00000000">
              <ns0:rPr>
                <ns0:rtl ns0:val="0"/>
              </ns0:rPr>
            </ns0:r>
          </ns0:p>
        </ns0:tc>
        <ns0:tc>
          <ns0:tcPr/>
          <ns0:p ns0:rsidR="00000000" ns0:rsidDel="00000000" ns0:rsidP="00000000" ns0:rsidRDefault="00000000" ns0:rsidRPr="00000000" ns1:paraId="0000005A">
            <ns0:pPr>
              <ns0:spacing ns0:after="20" ns0:before="20" ns0:lineRule="auto"/>
              <ns0:rPr>
                <ns0:color ns0:val="000000"/>
              </ns0:rPr>
            </ns0:pPr>
            <ns0:r ns0:rsidDel="00000000" ns0:rsidR="00000000" ns0:rsidRPr="00000000">
              <ns0:rPr>
                <ns0:color ns0:val="000000"/>
                <ns0:rtl ns0:val="0"/>
              </ns0:rPr>
              <ns0:t xml:space="preserve">Confounding by conditioned traits</ns0:t>
            </ns0:r>
          </ns0:p>
        </ns0:tc>
        <ns0:tc>
          <ns0:tcPr/>
          <ns0:p ns0:rsidR="00000000" ns0:rsidDel="00000000" ns0:rsidP="00000000" ns0:rsidRDefault="00000000" ns0:rsidRPr="00000000" ns1:paraId="0000005B">
            <ns0:pPr>
              <ns0:spacing ns0:after="20" ns0:before="20" ns0:lineRule="auto"/>
              <ns0:rPr>
                <ns0:color ns0:val="000000"/>
              </ns0:rPr>
            </ns0:pPr>
            <ns0:r ns0:rsidDel="00000000" ns0:rsidR="00000000" ns0:rsidRPr="00000000">
              <ns0:rPr>
                <ns0:color ns0:val="000000"/>
                <ns0:rtl ns0:val="0"/>
              </ns0:rPr>
              <ns0:t xml:space="preserve">Attenuates to non-significance after BMI, smoking, FEV1 [7]</ns0:t>
            </ns0:r>
          </ns0:p>
        </ns0:tc>
        <ns0:tc>
          <ns0:tcPr/>
          <ns0:p ns0:rsidR="00000000" ns0:rsidDel="00000000" ns0:rsidP="00000000" ns0:rsidRDefault="00000000" ns0:rsidRPr="00000000" ns1:paraId="0000005C">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5D">
            <ns0:pPr>
              <ns0:spacing ns0:after="20" ns0:before="20" ns0:lineRule="auto"/>
              <ns0:rPr>
                <ns0:color ns0:val="000000"/>
              </ns0:rPr>
            </ns0:pPr>
            <ns0:r ns0:rsidDel="00000000" ns0:rsidR="00000000" ns0:rsidRPr="00000000">
              <ns0:rPr>
                <ns0:color ns0:val="000000"/>
                <ns0:rtl ns0:val="0"/>
              </ns0:rPr>
              <ns0:t xml:space="preserve">Consistent with shared causation rather than a causal chain</ns0:t>
            </ns0:r>
          </ns0:p>
        </ns0:tc>
      </ns0:tr>
      <ns0:tr>
        <ns0:trPr>
          <ns0:cantSplit ns0:val="0"/>
          <ns0:tblHeader ns0:val="0"/>
        </ns0:trPr>
        <ns0:tc>
          <ns0:tcPr/>
          <ns0:p ns0:rsidR="00000000" ns0:rsidDel="00000000" ns0:rsidP="00000000" ns0:rsidRDefault="00000000" ns0:rsidRPr="00000000" ns1:paraId="0000005E">
            <ns0:pPr>
              <ns0:spacing ns0:after="20" ns0:before="20" ns0:lineRule="auto"/>
              <ns0:rPr>
                <ns0:color ns0:val="000000"/>
              </ns0:rPr>
            </ns0:pPr>
            <ns0:r ns0:rsidDel="00000000" ns0:rsidR="00000000" ns0:rsidRPr="00000000">
              <ns0:rPr>
                <ns0:b ns0:val="0"/>
                <ns0:bCs ns0:val="0"/>
                <ns0:color ns0:val="000000"/>
                <ns0:rtl ns0:val="0"/>
              </ns0:rPr>
              <ns0:t xml:space="preserve">Mendelian randomization (lung function)</ns0:t>
            </ns0:r>
            <ns0:r ns0:rsidDel="00000000" ns0:rsidR="00000000" ns0:rsidRPr="00000000">
              <ns0:rPr>
                <ns0:rtl ns0:val="0"/>
              </ns0:rPr>
            </ns0:r>
          </ns0:p>
        </ns0:tc>
        <ns0:tc>
          <ns0:del ns0:id="41" ns0:author="Hendri Susilo" ns0:date="2026-08-08T12:00:00Z"/>
          <ns0:ins ns0:id="42" ns0:author="Hendri Susilo" ns0:date="2026-08-08T12:00:00Z">
            <ns0:r>
              <ns0:t xml:space="preserve">Cohort evidence is confounded; Mendelian randomisation findings vary across COPD liability, FEV1, FVC and FEV1/FVC [7,11]</ns0:t>
            </ns0:r>
          </ns0:ins>
        </ns0:tc>
        <ns0:tc>
          <ns0:tcPr/>
          <ns0:p ns0:rsidR="00000000" ns0:rsidDel="00000000" ns0:rsidP="00000000" ns0:rsidRDefault="00000000" ns0:rsidRPr="00000000" ns1:paraId="00000060">
            <ns0:pPr>
              <ns0:spacing ns0:after="20" ns0:before="20" ns0:lineRule="auto"/>
              <ns0:rPr>
                <ns0:color ns0:val="000000"/>
              </ns0:rPr>
            </ns0:pPr>
            <ns0:r ns0:rsidDel="00000000" ns0:rsidR="00000000" ns0:rsidRPr="00000000">
              <ns0:rPr>
                <ns0:color ns0:val="000000"/>
                <ns0:rtl ns0:val="0"/>
              </ns0:rPr>
              <ns0:t xml:space="preserve">FEV1 → CAD, OR 1.08 (0.89–1.30); FVC → CAD, OR 1.32 (1.19–1.46) [8]</ns0:t>
            </ns0:r>
          </ns0:p>
        </ns0:tc>
        <ns0:tc>
          <ns0:tcPr/>
          <ns0:p ns0:rsidR="00000000" ns0:rsidDel="00000000" ns0:rsidP="00000000" ns0:rsidRDefault="00000000" ns0:rsidRPr="00000000" ns1:paraId="00000061">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62">
            <ns0:pPr>
              <ns0:spacing ns0:after="20" ns0:before="20" ns0:lineRule="auto"/>
              <ns0:rPr>
                <ns0:color ns0:val="000000"/>
              </ns0:rPr>
            </ns0:pPr>
            <ns0:r ns0:rsidDel="00000000" ns0:rsidR="00000000" ns0:rsidRPr="00000000">
              <ns0:rPr>
                <ns0:color ns0:val="000000"/>
                <ns0:rtl ns0:val="0"/>
              </ns0:rPr>
              <ns0:t xml:space="preserve">The obstruction term is not causal; the volume term is — the opposite of the spillover prediction</ns0:t>
            </ns0:r>
          </ns0:p>
        </ns0:tc>
      </ns0:tr>
      <ns0:tr>
        <ns0:trPr>
          <ns0:cantSplit ns0:val="0"/>
          <ns0:tblHeader ns0:val="0"/>
        </ns0:trPr>
        <ns0:tc>
          <ns0:tcPr/>
          <ns0:p ns0:rsidR="00000000" ns0:rsidDel="00000000" ns0:rsidP="00000000" ns0:rsidRDefault="00000000" ns0:rsidRPr="00000000" ns1:paraId="00000063">
            <ns0:pPr>
              <ns0:spacing ns0:after="20" ns0:before="20" ns0:lineRule="auto"/>
              <ns0:rPr>
                <ns0:color ns0:val="000000"/>
              </ns0:rPr>
            </ns0:pPr>
            <ns0:r ns0:rsidDel="00000000" ns0:rsidR="00000000" ns0:rsidRPr="00000000">
              <ns0:rPr>
                <ns0:b ns0:val="0"/>
                <ns0:bCs ns0:val="0"/>
                <ns0:color ns0:val="000000"/>
                <ns0:rtl ns0:val="0"/>
              </ns0:rPr>
              <ns0:t xml:space="preserve">Randomized trial (lung → heart)</ns0:t>
            </ns0:r>
            <ns0:r ns0:rsidDel="00000000" ns0:rsidR="00000000" ns0:rsidRPr="00000000">
              <ns0:rPr>
                <ns0:rtl ns0:val="0"/>
              </ns0:rPr>
            </ns0:r>
          </ns0:p>
        </ns0:tc>
        <ns0:tc>
          <ns0:tcPr/>
          <ns0:p ns0:rsidR="00000000" ns0:rsidDel="00000000" ns0:rsidP="00000000" ns0:rsidRDefault="00000000" ns0:rsidRPr="00000000" ns1:paraId="00000064">
            <ns0:pPr>
              <ns0:spacing ns0:after="20" ns0:before="20" ns0:lineRule="auto"/>
              <ns0:rPr>
                <ns0:color ns0:val="000000"/>
              </ns0:rPr>
            </ns0:pPr>
            <ns0:r ns0:rsidDel="00000000" ns0:rsidR="00000000" ns0:rsidRPr="00000000">
              <ns0:rPr>
                <ns0:color ns0:val="000000"/>
                <ns0:rtl ns0:val="0"/>
              </ns0:rPr>
              <ns0:t xml:space="preserve">All confounding</ns0:t>
            </ns0:r>
          </ns0:p>
        </ns0:tc>
        <ns0:tc>
          <ns0:tcPr/>
          <ns0:p ns0:rsidR="00000000" ns0:rsidDel="00000000" ns0:rsidP="00000000" ns0:rsidRDefault="00000000" ns0:rsidRPr="00000000" ns1:paraId="00000065">
            <ns0:pPr>
              <ns0:spacing ns0:after="20" ns0:before="20" ns0:lineRule="auto"/>
              <ns0:rPr>
                <ns0:color ns0:val="000000"/>
              </ns0:rPr>
            </ns0:pPr>
            <ns0:r ns0:rsidDel="00000000" ns0:rsidR="00000000" ns0:rsidRPr="00000000">
              <ns0:rPr>
                <ns0:color ns0:val="000000"/>
                <ns0:rtl ns0:val="0"/>
              </ns0:rPr>
              <ns0:t xml:space="preserve">SUMMIT CV composite HR 0.93 (0.75–1.14) despite 29% fewer exacerbations [5,14]</ns0:t>
            </ns0:r>
          </ns0:p>
        </ns0:tc>
        <ns0:tc>
          <ns0:tcPr/>
          <ns0:p ns0:rsidR="00000000" ns0:rsidDel="00000000" ns0:rsidP="00000000" ns0:rsidRDefault="00000000" ns0:rsidRPr="00000000" ns1:paraId="00000066">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67">
            <ns0:pPr>
              <ns0:spacing ns0:after="20" ns0:before="20" ns0:lineRule="auto"/>
              <ns0:rPr>
                <ns0:color ns0:val="000000"/>
              </ns0:rPr>
            </ns0:pPr>
            <ns0:r ns0:rsidDel="00000000" ns0:rsidR="00000000" ns0:rsidRPr="00000000">
              <ns0:rPr>
                <ns0:color ns0:val="000000"/>
                <ns0:rtl ns0:val="0"/>
              </ns0:rPr>
              <ns0:t xml:space="preserve">Treating airway inflammation does not reduce cardiovascular events in a low-trigger population</ns0:t>
            </ns0:r>
          </ns0:p>
        </ns0:tc>
      </ns0:tr>
      <ns0:tr>
        <ns0:trPr>
          <ns0:cantSplit ns0:val="0"/>
          <ns0:tblHeader ns0:val="0"/>
        </ns0:trPr>
        <ns0:tc>
          <ns0:tcPr/>
          <ns0:p ns0:rsidR="00000000" ns0:rsidDel="00000000" ns0:rsidP="00000000" ns0:rsidRDefault="00000000" ns0:rsidRPr="00000000" ns1:paraId="00000068">
            <ns0:pPr>
              <ns0:spacing ns0:after="20" ns0:before="20" ns0:lineRule="auto"/>
              <ns0:rPr>
                <ns0:color ns0:val="000000"/>
              </ns0:rPr>
            </ns0:pPr>
            <ns0:r ns0:rsidDel="00000000" ns0:rsidR="00000000" ns0:rsidRPr="00000000">
              <ns0:rPr>
                <ns0:b ns0:val="0"/>
                <ns0:bCs ns0:val="0"/>
                <ns0:color ns0:val="000000"/>
                <ns0:rtl ns0:val="0"/>
              </ns0:rPr>
              <ns0:t xml:space="preserve">Randomized trial (heart → lung)</ns0:t>
            </ns0:r>
            <ns0:r ns0:rsidDel="00000000" ns0:rsidR="00000000" ns0:rsidRPr="00000000">
              <ns0:rPr>
                <ns0:rtl ns0:val="0"/>
              </ns0:rPr>
            </ns0:r>
          </ns0:p>
        </ns0:tc>
        <ns0:tc>
          <ns0:tcPr/>
          <ns0:p ns0:rsidR="00000000" ns0:rsidDel="00000000" ns0:rsidP="00000000" ns0:rsidRDefault="00000000" ns0:rsidRPr="00000000" ns1:paraId="00000069">
            <ns0:pPr>
              <ns0:spacing ns0:after="20" ns0:before="20" ns0:lineRule="auto"/>
              <ns0:rPr>
                <ns0:color ns0:val="000000"/>
              </ns0:rPr>
            </ns0:pPr>
            <ns0:r ns0:rsidDel="00000000" ns0:rsidR="00000000" ns0:rsidRPr="00000000">
              <ns0:rPr>
                <ns0:color ns0:val="000000"/>
                <ns0:rtl ns0:val="0"/>
              </ns0:rPr>
              <ns0:t xml:space="preserve">All confounding</ns0:t>
            </ns0:r>
          </ns0:p>
        </ns0:tc>
        <ns0:tc>
          <ns0:tcPr/>
          <ns0:p ns0:rsidR="00000000" ns0:rsidDel="00000000" ns0:rsidP="00000000" ns0:rsidRDefault="00000000" ns0:rsidRPr="00000000" ns1:paraId="0000006A">
            <ns0:pPr>
              <ns0:spacing ns0:after="20" ns0:before="20" ns0:lineRule="auto"/>
              <ns0:rPr>
                <ns0:color ns0:val="000000"/>
              </ns0:rPr>
            </ns0:pPr>
            <ns0:r ns0:rsidDel="00000000" ns0:rsidR="00000000" ns0:rsidRPr="00000000">
              <ns0:rPr>
                <ns0:color ns0:val="000000"/>
                <ns0:rtl ns0:val="0"/>
              </ns0:rPr>
              <ns0:t xml:space="preserve">STATCOPE: no effect of simvastatin on exacerbations [6]</ns0:t>
            </ns0:r>
          </ns0:p>
        </ns0:tc>
        <ns0:tc>
          <ns0:tcPr/>
          <ns0:p ns0:rsidR="00000000" ns0:rsidDel="00000000" ns0:rsidP="00000000" ns0:rsidRDefault="00000000" ns0:rsidRPr="00000000" ns1:paraId="0000006B">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6C">
            <ns0:pPr>
              <ns0:spacing ns0:after="20" ns0:before="20" ns0:lineRule="auto"/>
              <ns0:rPr>
                <ns0:color ns0:val="000000"/>
              </ns0:rPr>
            </ns0:pPr>
            <ns0:r ns0:rsidDel="00000000" ns0:rsidR="00000000" ns0:rsidRPr="00000000">
              <ns0:rPr>
                <ns0:color ns0:val="000000"/>
                <ns0:rtl ns0:val="0"/>
              </ns0:rPr>
              <ns0:t xml:space="preserve">The axis fails in the reverse direction as well</ns0:t>
            </ns0:r>
          </ns0:p>
        </ns0:tc>
      </ns0:tr>
      <ns0:tr>
        <ns0:trPr>
          <ns0:cantSplit ns0:val="0"/>
          <ns0:tblHeader ns0:val="0"/>
        </ns0:trPr>
        <ns0:tc>
          <ns0:tcPr/>
          <ns0:p ns0:rsidR="00000000" ns0:rsidDel="00000000" ns0:rsidP="00000000" ns0:rsidRDefault="00000000" ns0:rsidRPr="00000000" ns1:paraId="0000006D">
            <ns0:pPr>
              <ns0:spacing ns0:after="20" ns0:before="20" ns0:lineRule="auto"/>
              <ns0:rPr>
                <ns0:color ns0:val="000000"/>
              </ns0:rPr>
            </ns0:pPr>
            <ns0:r ns0:rsidDel="00000000" ns0:rsidR="00000000" ns0:rsidRPr="00000000">
              <ns0:rPr>
                <ns0:b ns0:val="0"/>
                <ns0:bCs ns0:val="0"/>
                <ns0:color ns0:val="000000"/>
                <ns0:rtl ns0:val="0"/>
              </ns0:rPr>
              <ns0:t xml:space="preserve">Self-controlled case series</ns0:t>
            </ns0:r>
            <ns0:r ns0:rsidDel="00000000" ns0:rsidR="00000000" ns0:rsidRPr="00000000">
              <ns0:rPr>
                <ns0:rtl ns0:val="0"/>
              </ns0:rPr>
            </ns0:r>
          </ns0:p>
        </ns0:tc>
        <ns0:tc>
          <ns0:tcPr/>
          <ns0:p ns0:rsidR="00000000" ns0:rsidDel="00000000" ns0:rsidP="00000000" ns0:rsidRDefault="00000000" ns0:rsidRPr="00000000" ns1:paraId="0000006E">
            <ns0:pPr>
              <ns0:spacing ns0:after="20" ns0:before="20" ns0:lineRule="auto"/>
              <ns0:rPr>
                <ns0:color ns0:val="000000"/>
              </ns0:rPr>
            </ns0:pPr>
            <ns0:r ns0:rsidDel="00000000" ns0:rsidR="00000000" ns0:rsidRPr="00000000">
              <ns0:rPr>
                <ns0:color ns0:val="000000"/>
                <ns0:rtl ns0:val="0"/>
              </ns0:rPr>
              <ns0:t xml:space="preserve">All time-invariant confounding, by construction</ns0:t>
            </ns0:r>
          </ns0:p>
        </ns0:tc>
        <ns0:tc>
          <ns0:tcPr/>
          <ns0:p ns0:rsidR="00000000" ns0:rsidDel="00000000" ns0:rsidP="00000000" ns0:rsidRDefault="00000000" ns0:rsidRPr="00000000" ns1:paraId="0000006F">
            <ns0:pPr>
              <ns0:spacing ns0:after="20" ns0:before="20" ns0:lineRule="auto"/>
              <ns0:rPr>
                <ns0:color ns0:val="000000"/>
              </ns0:rPr>
            </ns0:pPr>
            <ns0:r ns0:rsidDel="00000000" ns0:rsidR="00000000" ns0:rsidRPr="00000000">
              <ns0:rPr>
                <ns0:color ns0:val="000000"/>
                <ns0:rtl ns0:val="0"/>
              </ns0:rPr>
              <ns0:t xml:space="preserve">MI IRR 2.58 (2.26–2.95) severe; 1.58 (1.46–1.71) moderate [9]; 2.27 at 1–5 days [15]</ns0:t>
            </ns0:r>
          </ns0:p>
        </ns0:tc>
        <ns0:tc>
          <ns0:tcPr/>
          <ns0:p ns0:rsidR="00000000" ns0:rsidDel="00000000" ns0:rsidP="00000000" ns0:rsidRDefault="00000000" ns0:rsidRPr="00000000" ns1:paraId="00000070">
            <ns0:pPr>
              <ns0:spacing ns0:after="20" ns0:before="20" ns0:lineRule="auto"/>
              <ns0:rPr>
                <ns0:color ns0:val="000000"/>
              </ns0:rPr>
            </ns0:pPr>
            <ns0:r ns0:rsidDel="00000000" ns0:rsidR="00000000" ns0:rsidRPr="00000000">
              <ns0:rPr>
                <ns0:color ns0:val="000000"/>
                <ns0:rtl ns0:val="0"/>
              </ns0:rPr>
              <ns0:t xml:space="preserve">Fast</ns0:t>
            </ns0:r>
          </ns0:p>
        </ns0:tc>
        <ns0:tc>
          <ns0:tcPr/>
          <ns0:p ns0:rsidR="00000000" ns0:rsidDel="00000000" ns0:rsidP="00000000" ns0:rsidRDefault="00000000" ns0:rsidRPr="00000000" ns1:paraId="00000071">
            <ns0:pPr>
              <ns0:spacing ns0:after="20" ns0:before="20" ns0:lineRule="auto"/>
              <ns0:rPr>
                <ns0:color ns0:val="000000"/>
              </ns0:rPr>
            </ns0:pPr>
            <ns0:r ns0:rsidDel="00000000" ns0:rsidR="00000000" ns0:rsidRPr="00000000">
              <ns0:rPr>
                <ns0:color ns0:val="000000"/>
                <ns0:rtl ns0:val="0"/>
              </ns0:rPr>
              <ns0:t xml:space="preserve">Real, dose-graded, time-locked — the one robust causal signal in the field</ns0:t>
            </ns0:r>
          </ns0:p>
        </ns0:tc>
      </ns0:tr>
    </ns0:tbl>
    <ns0:p ns0:rsidR="00000000" ns0:rsidDel="00000000" ns0:rsidP="00000000" ns0:rsidRDefault="00000000" ns0:rsidRPr="00000000" ns1:paraId="00000072">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8. The Diagnostic Corollary: Which Infarction Is This?</ns0:t>
      </ns0:r>
      <ns0:r ns0:rsidDel="00000000" ns0:rsidR="00000000" ns0:rsidRPr="00000000">
        <ns0:rPr>
          <ns0:rtl ns0:val="0"/>
        </ns0:rPr>
      </ns0:r>
    </ns0:p>
    <ns0:p ns0:rsidR="00000000" ns0:rsidDel="00000000" ns0:rsidP="00000000" ns0:rsidRDefault="00000000" ns0:rsidRPr="00000000" ns1:paraId="00000073">
      <ns0:pPr>
        <ns0:spacing ns0:line="276" ns0:lineRule="auto"/>
        <ns0:ind ns0:firstLine="360"/>
        <ns0:jc ns0:val="both"/>
        <ns0:rPr>
          <ns0:color ns0:val="000000"/>
        </ns0:rPr>
      </ns0:pPr>
      <ns0:r ns0:rsidDel="00000000" ns0:rsidR="00000000" ns0:rsidRPr="00000000">
        <ns0:rPr>
          <ns0:color ns0:val="000000"/>
          <ns0:rtl ns0:val="0"/>
        </ns0:rPr>
        <ns0:t xml:space="preserve">If most exacerbation-associated cardiac events are supply–demand events, then the diagnostic reflex that dominates cardiology practice — troponin rise plus dyspnoea equals acute coronary syndrome — is wrong more often than it is right in this population, and wrong in a direction that carries iatrogenic cost.</ns0:t>
      </ns0:r>
    </ns0:p>
    <ns0:p ns0:rsidR="00000000" ns0:rsidDel="00000000" ns0:rsidP="00000000" ns0:rsidRDefault="00000000" ns0:rsidRPr="00000000" ns1:paraId="00000074">
      <ns0:pPr>
        <ns0:spacing ns0:line="276" ns0:lineRule="auto"/>
        <ns0:ind ns0:firstLine="360"/>
        <ns0:jc ns0:val="both"/>
        <ns0:rPr>
          <ns0:color ns0:val="000000"/>
        </ns0:rPr>
      </ns0:pPr>
      <ns0:del ns0:id="23" ns0:author="Hendri Susilo" ns0:date="2026-08-08T12:00:00Z">
        <ns0:r ns0:rsidDel="00000000" ns0:rsidR="00000000" ns0:rsidRPr="00000000">
          <ns0:rPr>
            <ns0:color ns0:val="000000"/>
            <ns0:rtl ns0:val="0"/>
          </ns0:rPr>
          <ns0:delText xml:space="preserve">The Fourth Universal Definition separates type 1 myocardial infarction, due to atherosclerotic plaque disruption with thrombosis, from type 2, due to oxygen supply–demand imbalance without atherothrombosis, and both from acute myocardial injury, in which troponin rises and falls without clinical evidence of ischaemia [20]. Roughly half of all troponin elevations in contemporary practice fall into the type 2 or injury categories. Fewer than a third of patients with type 2 infarction are managed by cardiologists, and only 10–20% undergo any investigation to establish whether coronary disease is present at all [21].</ns0:delText>
        </ns0:r>
      </ns0:del>
      <ns0:ins ns0:id="24" ns0:author="Hendri Susilo" ns0:date="2026-08-08T12:00:00Z">
        <ns0:r>
          <ns0:rPr>
            <ns0:color ns0:val="000000"/>
            <ns0:rtl ns0:val="0"/>
          </ns0:rPr>
          <ns0:t xml:space="preserve">The Fourth Universal Definition separates type 1 myocardial infarction, caused by atherosclerotic plaque disruption with thrombosis, from type 2 myocardial infarction, caused by oxygen supply-demand imbalance without acute atherothrombosis, and from acute myocardial injury without clinical evidence of ischaemia [28]. In DEMAND-MI, systematic coronary and cardiac imaging in a selected cohort with provisional type 2 myocardial infarction identified coronary artery disease in 68% and obstructive disease in 30%; imaging changed the diagnosis in seven of 100 participants, including five reclassified as type 1 or type 4b myocardial infarction [29]. A provisional type 2 label therefore does not settle the underlying coronary anatomy.</ns0:t>
        </ns0:r>
      </ns0:ins>
    </ns0:p>
    <ns0:p ns0:rsidR="00000000" ns0:rsidDel="00000000" ns0:rsidP="00000000" ns0:rsidRDefault="00000000" ns0:rsidRPr="00000000" ns1:paraId="00000075">
      <ns0:pPr>
        <ns0:spacing ns0:line="276" ns0:lineRule="auto"/>
        <ns0:ind ns0:firstLine="360"/>
        <ns0:jc ns0:val="both"/>
        <ns0:rPr>
          <ns0:color ns0:val="000000"/>
        </ns0:rPr>
      </ns0:pPr>
      <ns0:del ns0:id="25" ns0:author="Hendri Susilo" ns0:date="2026-08-08T12:00:00Z">
        <ns0:r ns0:rsidDel="00000000" ns0:rsidR="00000000" ns0:rsidRPr="00000000">
          <ns0:rPr>
            <ns0:color ns0:val="000000"/>
            <ns0:rtl ns0:val="0"/>
          </ns0:rPr>
          <ns0:delText xml:space="preserve">In acute exacerbation, troponin rises in a large proportion of patients, and the differential is wide: right ventricular strain from hyperinflation and hypoxic pulmonary vasoconstriction, tachycardia, pulmonary embolism, left ventricular dysfunction, and undiagnosed coronary disease all produce it [22]. Honesty requires acknowledging that the partition is not clean in either direction. Among 88 patients admitted with exacerbation and raised troponin who underwent angiography, 67% had significant coronary disease and 38.6% received percutaneous coronary intervention, and in 23 of those the usual echocardiographic and electrocardiographic markers of ischaemia were absent [3]. Type 1 infarction is not rare in this setting, and some events labelled type 2 are plaque rupture that was never looked for.</ns0:delText>
        </ns0:r>
      </ns0:del>
      <ns0:ins ns0:id="26" ns0:author="Hendri Susilo" ns0:date="2026-08-08T12:00:00Z">
        <ns0:r>
          <ns0:rPr>
            <ns0:color ns0:val="000000"/>
            <ns0:rtl ns0:val="0"/>
          </ns0:rPr>
          <ns0:t xml:space="preserve">Troponin elevation is common during hospitalised COPD exacerbations and has heterogeneous correlates, including tachycardia, anaemia, renal dysfunction and systemic inflammatory activity [30]. In a prospective study of 242 hospitalised patients, 10% had elevated troponin and 8.3% met the then-current Universal Definition of myocardial infarction when symptoms and serial electrocardiographic findings were considered [31]. A separate prospective cohort linked elevated high-sensitivity cardiac troponin T with mortality after an exacerbation [32]. In a selected prospective series of 88 patients with an exacerbation and elevated troponin, angiography identified ischaemic heart disease in 67.0% and 38.6% underwent percutaneous coronary intervention; these estimates should not be generalised to unselected exacerbations [33]. The differential diagnosis also includes right ventricular strain, pulmonary embolism and left ventricular dysfunction. These studies do not establish that every troponin rise represents acute atherothrombosis.</ns0:t>
        </ns0:r>
      </ns0:ins>
    </ns0:p>
    <ns0:p ns0:rsidR="00000000" ns0:rsidDel="00000000" ns0:rsidP="00000000" ns0:rsidRDefault="00000000" ns0:rsidRPr="00000000" ns1:paraId="00000076">
      <ns0:pPr>
        <ns0:spacing ns0:line="276" ns0:lineRule="auto"/>
        <ns0:ind ns0:firstLine="360"/>
        <ns0:jc ns0:val="both"/>
        <ns0:rPr>
          <ns0:color ns0:val="000000"/>
        </ns0:rPr>
      </ns0:pPr>
      <ns0:del ns0:id="27" ns0:author="Hendri Susilo" ns0:date="2026-08-08T12:00:00Z">
        <ns0:r ns0:rsidDel="00000000" ns0:rsidR="00000000" ns0:rsidRPr="00000000">
          <ns0:rPr>
            <ns0:color ns0:val="000000"/>
            <ns0:rtl ns0:val="0"/>
          </ns0:rPr>
          <ns0:delText xml:space="preserve">The clinical problem is therefore not that everything is type 2. It is that we currently have no reliable bedside method of telling which is which, and we default to a pathway validated only for type 1. Applying dual antiplatelet therapy, anticoagulation and urgent angiography to a hypoxaemic, tachycardic patient with demand ischaemia offers no benefit from a mechanism that is not operating, while delivering the full bleeding and contrast hazard. The electrocardiogram cannot arbitrate: hyperinflation displaces the heart and produces P pulmonale, right axis deviation and incomplete right bundle branch block, which obscure precisely the ischaemic changes one is looking for [23].</ns0:delText>
        </ns0:r>
      </ns0:del>
      <ns0:ins ns0:id="28" ns0:author="Hendri Susilo" ns0:date="2026-08-08T12:00:00Z">
        <ns0:r>
          <ns0:rPr>
            <ns0:color ns0:val="000000"/>
            <ns0:rtl ns0:val="0"/>
          </ns0:rPr>
          <ns0:t xml:space="preserve">A single nondiagnostic electrocardiogram does not exclude acute coronary syndrome. Suspected ischaemia requires integration of symptoms, dynamic or regional changes on serial electrocardiograms, serial high-sensitivity troponin concentrations and cardiac imaging when indicated [28,34]. Mechanistic classification should precede treatment because antithrombotic and invasive strategies have established benefit for acute coronary syndromes, not for myocardial injury without ischaemia.</ns0:t>
        </ns0:r>
      </ns0:ins>
    </ns0:p>
    <ns0:p ns0:rsidR="00000000" ns0:rsidDel="00000000" ns0:rsidP="00000000" ns0:rsidRDefault="00000000" ns0:rsidRPr="00000000" ns1:paraId="00000077">
      <ns0:pPr>
        <ns0:spacing ns0:line="276" ns0:lineRule="auto"/>
        <ns0:ind ns0:firstLine="360"/>
        <ns0:jc ns0:val="both"/>
        <ns0:rPr>
          <ns0:color ns0:val="000000"/>
        </ns0:rPr>
      </ns0:pPr>
      <ns0:del ns0:id="29" ns0:author="Hendri Susilo" ns0:date="2026-08-08T12:00:00Z">
        <ns0:r ns0:rsidDel="00000000" ns0:rsidR="00000000" ns0:rsidRPr="00000000">
          <ns0:rPr>
            <ns0:color ns0:val="000000"/>
            <ns0:rtl ns0:val="0"/>
          </ns0:rPr>
          <ns0:delText xml:space="preserve">What follows is not therapeutic nihilism. It is a call for mechanistic classification before mechanistic treatment. Troponin in exacerbation is a prognostic marker, and a good one [22]; it is not a diagnosis. The patient who warrants the acute coronary syndrome pathway is the one with ischaemic symptoms disproportionate to the respiratory illness, dynamic and regional electrocardiographic change, a large or rapidly rising troponin, or a regional wall-motion abnormality — not the one whose troponin is elevated because he has been tachycardic and hypoxaemic for two days.</ns0:delText>
        </ns0:r>
      </ns0:del>
      <ns0:ins ns0:id="30" ns0:author="Hendri Susilo" ns0:date="2026-08-08T12:00:00Z">
        <ns0:r>
          <ns0:rPr>
            <ns0:color ns0:val="000000"/>
            <ns0:rtl ns0:val="0"/>
          </ns0:rPr>
          <ns0:t xml:space="preserve">Troponin elevation during an exacerbation is common and independently prognostic, but it identifies myocardial injury rather than its mechanism [32]. Clinical assessment should distinguish a physiological supply-demand imbalance from evidence of acute coronary atherothrombosis. Ischaemic symptoms disproportionate to the respiratory illness, dynamic regional electrocardiographic changes, a marked troponin rise or a regional wall-motion abnormality increase concern for myocardial infarction and warrant investigation in the appropriate clinical context [28,34].</ns0:t>
        </ns0:r>
      </ns0:ins>
    </ns0:p>
    <ns0:p ns0:rsidR="00000000" ns0:rsidDel="00000000" ns0:rsidP="00000000" ns0:rsidRDefault="00000000" ns0:rsidRPr="00000000" ns1:paraId="00000078">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3. </ns0:t>
      </ns0:r>
      <ns0:r ns0:rsidDel="00000000" ns0:rsidR="00000000" ns0:rsidRPr="00000000">
        <ns0:rPr>
          <ns0:color ns0:val="000000"/>
          <ns0:rtl ns0:val="0"/>
        </ns0:rPr>
        <ns0:t xml:space="preserve">Distinguishing the mechanisms of cardiac injury during acute exacerbation of COPD.</ns0:t>
      </ns0:r>
    </ns0:p>
    <ns0:tbl>
      <ns0:tblPr>
        <ns0:tblStyle ns0:val="Table3"/>
        <ns0:tblW ns0:w="9360.000000000002" ns0:type="dxa"/>
        <ns0:jc ns0:val="left"/>
        <ns0:tblBorders>
          <ns0:top ns0:color="7f7f7f" ns0:space="0" ns0:sz="4" ns0:val="single"/>
          <ns0:bottom ns0:color="7f7f7f" ns0:space="0" ns0:sz="4" ns0:val="single"/>
        </ns0:tblBorders>
        <ns0:tblLayout ns0:type="fixed"/>
        <ns0:tblLook ns0:val="04A0"/>
      </ns0:tblPr>
      <ns0:tblGrid>
        <ns0:gridCol ns0:w="1829"/>
        <ns0:gridCol ns0:w="2387"/>
        <ns0:gridCol ns0:w="2713"/>
        <ns0:gridCol ns0:w="2431"/>
        <ns0:tblGridChange ns0:id="0">
          <ns0:tblGrid>
            <ns0:gridCol ns0:w="1829"/>
            <ns0:gridCol ns0:w="2387"/>
            <ns0:gridCol ns0:w="2713"/>
            <ns0:gridCol ns0:w="2431"/>
          </ns0:tblGrid>
        </ns0:tblGridChange>
      </ns0:tblGrid>
      <ns0:tr>
        <ns0:trPr>
          <ns0:cantSplit ns0:val="0"/>
          <ns0:tblHeader ns0:val="0"/>
        </ns0:trPr>
        <ns0:tc>
          <ns0:tcPr>
            <ns0:vAlign ns0:val="center"/>
          </ns0:tcPr>
          <ns0:p ns0:rsidR="00000000" ns0:rsidDel="00000000" ns0:rsidP="00000000" ns0:rsidRDefault="00000000" ns0:rsidRPr="00000000" ns1:paraId="00000079">
            <ns0:pPr>
              <ns0:spacing ns0:after="20" ns0:before="20" ns0:lineRule="auto"/>
              <ns0:jc ns0:val="center"/>
              <ns0:rPr>
                <ns0:color ns0:val="000000"/>
              </ns0:rPr>
            </ns0:pPr>
            <ns0:r ns0:rsidDel="00000000" ns0:rsidR="00000000" ns0:rsidRPr="00000000">
              <ns0:rPr>
                <ns0:color ns0:val="000000"/>
                <ns0:rtl ns0:val="0"/>
              </ns0:rPr>
              <ns0:t xml:space="preserve">Feature</ns0:t>
            </ns0:r>
          </ns0:p>
        </ns0:tc>
        <ns0:tc>
          <ns0:tcPr>
            <ns0:vAlign ns0:val="center"/>
          </ns0:tcPr>
          <ns0:p ns0:rsidR="00000000" ns0:rsidDel="00000000" ns0:rsidP="00000000" ns0:rsidRDefault="00000000" ns0:rsidRPr="00000000" ns1:paraId="0000007A">
            <ns0:pPr>
              <ns0:spacing ns0:after="20" ns0:before="20" ns0:lineRule="auto"/>
              <ns0:jc ns0:val="center"/>
              <ns0:rPr>
                <ns0:color ns0:val="000000"/>
              </ns0:rPr>
            </ns0:pPr>
            <ns0:r ns0:rsidDel="00000000" ns0:rsidR="00000000" ns0:rsidRPr="00000000">
              <ns0:rPr>
                <ns0:color ns0:val="000000"/>
                <ns0:rtl ns0:val="0"/>
              </ns0:rPr>
              <ns0:t xml:space="preserve">Type 1 MI (slow clock, acutely triggered)</ns0:t>
            </ns0:r>
          </ns0:p>
        </ns0:tc>
        <ns0:tc>
          <ns0:tcPr>
            <ns0:vAlign ns0:val="center"/>
          </ns0:tcPr>
          <ns0:p ns0:rsidR="00000000" ns0:rsidDel="00000000" ns0:rsidP="00000000" ns0:rsidRDefault="00000000" ns0:rsidRPr="00000000" ns1:paraId="0000007B">
            <ns0:pPr>
              <ns0:spacing ns0:after="20" ns0:before="20" ns0:lineRule="auto"/>
              <ns0:jc ns0:val="center"/>
              <ns0:rPr>
                <ns0:color ns0:val="000000"/>
              </ns0:rPr>
            </ns0:pPr>
            <ns0:r ns0:rsidDel="00000000" ns0:rsidR="00000000" ns0:rsidRPr="00000000">
              <ns0:rPr>
                <ns0:color ns0:val="000000"/>
                <ns0:rtl ns0:val="0"/>
              </ns0:rPr>
              <ns0:t xml:space="preserve">Type 2 MI (fast clock)</ns0:t>
            </ns0:r>
          </ns0:p>
        </ns0:tc>
        <ns0:tc>
          <ns0:tcPr>
            <ns0:vAlign ns0:val="center"/>
          </ns0:tcPr>
          <ns0:p ns0:rsidR="00000000" ns0:rsidDel="00000000" ns0:rsidP="00000000" ns0:rsidRDefault="00000000" ns0:rsidRPr="00000000" ns1:paraId="0000007C">
            <ns0:pPr>
              <ns0:spacing ns0:after="20" ns0:before="20" ns0:lineRule="auto"/>
              <ns0:jc ns0:val="center"/>
              <ns0:rPr>
                <ns0:color ns0:val="000000"/>
              </ns0:rPr>
            </ns0:pPr>
            <ns0:r ns0:rsidDel="00000000" ns0:rsidR="00000000" ns0:rsidRPr="00000000">
              <ns0:rPr>
                <ns0:color ns0:val="000000"/>
                <ns0:rtl ns0:val="0"/>
              </ns0:rPr>
              <ns0:t xml:space="preserve">Acute myocardial injury</ns0:t>
            </ns0:r>
          </ns0:p>
        </ns0:tc>
      </ns0:tr>
      <ns0:tr>
        <ns0:trPr>
          <ns0:cantSplit ns0:val="0"/>
          <ns0:tblHeader ns0:val="0"/>
        </ns0:trPr>
        <ns0:tc>
          <ns0:tcPr/>
          <ns0:p ns0:rsidR="00000000" ns0:rsidDel="00000000" ns0:rsidP="00000000" ns0:rsidRDefault="00000000" ns0:rsidRPr="00000000" ns1:paraId="0000007D">
            <ns0:pPr>
              <ns0:spacing ns0:after="20" ns0:before="20" ns0:lineRule="auto"/>
              <ns0:rPr>
                <ns0:color ns0:val="000000"/>
              </ns0:rPr>
            </ns0:pPr>
            <ns0:r ns0:rsidDel="00000000" ns0:rsidR="00000000" ns0:rsidRPr="00000000">
              <ns0:rPr>
                <ns0:b ns0:val="0"/>
                <ns0:bCs ns0:val="0"/>
                <ns0:color ns0:val="000000"/>
                <ns0:rtl ns0:val="0"/>
              </ns0:rPr>
              <ns0:t xml:space="preserve">Mechanism</ns0:t>
            </ns0:r>
            <ns0:r ns0:rsidDel="00000000" ns0:rsidR="00000000" ns0:rsidRPr="00000000">
              <ns0:rPr>
                <ns0:rtl ns0:val="0"/>
              </ns0:rPr>
            </ns0:r>
          </ns0:p>
        </ns0:tc>
        <ns0:tc>
          <ns0:tcPr/>
          <ns0:p ns0:rsidR="00000000" ns0:rsidDel="00000000" ns0:rsidP="00000000" ns0:rsidRDefault="00000000" ns0:rsidRPr="00000000" ns1:paraId="0000007E">
            <ns0:pPr>
              <ns0:spacing ns0:after="20" ns0:before="20" ns0:lineRule="auto"/>
              <ns0:rPr>
                <ns0:color ns0:val="000000"/>
              </ns0:rPr>
            </ns0:pPr>
            <ns0:r ns0:rsidDel="00000000" ns0:rsidR="00000000" ns0:rsidRPr="00000000">
              <ns0:rPr>
                <ns0:color ns0:val="000000"/>
                <ns0:rtl ns0:val="0"/>
              </ns0:rPr>
              <ns0:t xml:space="preserve">Plaque rupture or erosion with atherothrombosis</ns0:t>
            </ns0:r>
          </ns0:p>
        </ns0:tc>
        <ns0:tc>
          <ns0:tcPr/>
          <ns0:p ns0:rsidR="00000000" ns0:rsidDel="00000000" ns0:rsidP="00000000" ns0:rsidRDefault="00000000" ns0:rsidRPr="00000000" ns1:paraId="0000007F">
            <ns0:pPr>
              <ns0:spacing ns0:after="20" ns0:before="20" ns0:lineRule="auto"/>
              <ns0:rPr>
                <ns0:color ns0:val="000000"/>
              </ns0:rPr>
            </ns0:pPr>
            <ns0:r ns0:rsidDel="00000000" ns0:rsidR="00000000" ns0:rsidRPr="00000000">
              <ns0:rPr>
                <ns0:color ns0:val="000000"/>
                <ns0:rtl ns0:val="0"/>
              </ns0:rPr>
              <ns0:t xml:space="preserve">Supply–demand imbalance without atherothrombosis</ns0:t>
            </ns0:r>
          </ns0:p>
        </ns0:tc>
        <ns0:tc>
          <ns0:tcPr/>
          <ns0:p ns0:rsidR="00000000" ns0:rsidDel="00000000" ns0:rsidP="00000000" ns0:rsidRDefault="00000000" ns0:rsidRPr="00000000" ns1:paraId="00000080">
            <ns0:pPr>
              <ns0:spacing ns0:after="20" ns0:before="20" ns0:lineRule="auto"/>
              <ns0:rPr>
                <ns0:color ns0:val="000000"/>
              </ns0:rPr>
            </ns0:pPr>
            <ns0:r ns0:rsidDel="00000000" ns0:rsidR="00000000" ns0:rsidRPr="00000000">
              <ns0:rPr>
                <ns0:color ns0:val="000000"/>
                <ns0:rtl ns0:val="0"/>
              </ns0:rPr>
              <ns0:t xml:space="preserve">Myocyte injury without clinical ischaemia</ns0:t>
            </ns0:r>
          </ns0:p>
        </ns0:tc>
      </ns0:tr>
      <ns0:tr>
        <ns0:trPr>
          <ns0:cantSplit ns0:val="0"/>
          <ns0:tblHeader ns0:val="0"/>
        </ns0:trPr>
        <ns0:tc>
          <ns0:tcPr/>
          <ns0:p ns0:rsidR="00000000" ns0:rsidDel="00000000" ns0:rsidP="00000000" ns0:rsidRDefault="00000000" ns0:rsidRPr="00000000" ns1:paraId="00000081">
            <ns0:pPr>
              <ns0:spacing ns0:after="20" ns0:before="20" ns0:lineRule="auto"/>
              <ns0:rPr>
                <ns0:color ns0:val="000000"/>
              </ns0:rPr>
            </ns0:pPr>
            <ns0:r ns0:rsidDel="00000000" ns0:rsidR="00000000" ns0:rsidRPr="00000000">
              <ns0:rPr>
                <ns0:b ns0:val="0"/>
                <ns0:bCs ns0:val="0"/>
                <ns0:color ns0:val="000000"/>
                <ns0:rtl ns0:val="0"/>
              </ns0:rPr>
              <ns0:t xml:space="preserve">Typical drivers in exacerbation</ns0:t>
            </ns0:r>
            <ns0:r ns0:rsidDel="00000000" ns0:rsidR="00000000" ns0:rsidRPr="00000000">
              <ns0:rPr>
                <ns0:rtl ns0:val="0"/>
              </ns0:rPr>
            </ns0:r>
          </ns0:p>
        </ns0:tc>
        <ns0:tc>
          <ns0:tcPr/>
          <ns0:p ns0:rsidR="00000000" ns0:rsidDel="00000000" ns0:rsidP="00000000" ns0:rsidRDefault="00000000" ns0:rsidRPr="00000000" ns1:paraId="00000082">
            <ns0:pPr>
              <ns0:spacing ns0:after="20" ns0:before="20" ns0:lineRule="auto"/>
              <ns0:rPr>
                <ns0:color ns0:val="000000"/>
              </ns0:rPr>
            </ns0:pPr>
            <ns0:r ns0:rsidDel="00000000" ns0:rsidR="00000000" ns0:rsidRPr="00000000">
              <ns0:rPr>
                <ns0:color ns0:val="000000"/>
                <ns0:rtl ns0:val="0"/>
              </ns0:rPr>
              <ns0:t xml:space="preserve">Cytokine burst and MMP-9 surge acting on a pre-existing vulnerable cap</ns0:t>
            </ns0:r>
          </ns0:p>
        </ns0:tc>
        <ns0:tc>
          <ns0:del ns0:id="43" ns0:author="Hendri Susilo" ns0:date="2026-08-08T12:00:00Z"/>
          <ns0:ins ns0:id="44" ns0:author="Hendri Susilo" ns0:date="2026-08-08T12:00:00Z">
            <ns0:r>
              <ns0:t xml:space="preserve">COPD genetic liability to CHD, source-reported exponentiated estimate 1.004 (1.002-1.006); not interpretable as a patient-level odds ratio [7]</ns0:t>
            </ns0:r>
          </ns0:ins>
        </ns0:tc>
        <ns0:tc>
          <ns0:tcPr/>
          <ns0:p ns0:rsidR="00000000" ns0:rsidDel="00000000" ns0:rsidP="00000000" ns0:rsidRDefault="00000000" ns0:rsidRPr="00000000" ns1:paraId="00000084">
            <ns0:pPr>
              <ns0:spacing ns0:after="20" ns0:before="20" ns0:lineRule="auto"/>
              <ns0:rPr>
                <ns0:color ns0:val="000000"/>
              </ns0:rPr>
            </ns0:pPr>
            <ns0:r ns0:rsidDel="00000000" ns0:rsidR="00000000" ns0:rsidRPr="00000000">
              <ns0:rPr>
                <ns0:color ns0:val="000000"/>
                <ns0:rtl ns0:val="0"/>
              </ns0:rPr>
              <ns0:t xml:space="preserve">Right ventricular strain, pulmonary embolism, LV dysfunction, sepsis</ns0:t>
            </ns0:r>
          </ns0:p>
        </ns0:tc>
      </ns0:tr>
      <ns0:tr>
        <ns0:trPr>
          <ns0:cantSplit ns0:val="0"/>
          <ns0:tblHeader ns0:val="0"/>
        </ns0:trPr>
        <ns0:tc>
          <ns0:tcPr/>
          <ns0:p ns0:rsidR="00000000" ns0:rsidDel="00000000" ns0:rsidP="00000000" ns0:rsidRDefault="00000000" ns0:rsidRPr="00000000" ns1:paraId="00000085">
            <ns0:pPr>
              <ns0:spacing ns0:after="20" ns0:before="20" ns0:lineRule="auto"/>
              <ns0:rPr>
                <ns0:color ns0:val="000000"/>
              </ns0:rPr>
            </ns0:pPr>
            <ns0:r ns0:rsidDel="00000000" ns0:rsidR="00000000" ns0:rsidRPr="00000000">
              <ns0:rPr>
                <ns0:b ns0:val="0"/>
                <ns0:bCs ns0:val="0"/>
                <ns0:color ns0:val="000000"/>
                <ns0:rtl ns0:val="0"/>
              </ns0:rPr>
              <ns0:t xml:space="preserve">Troponin pattern</ns0:t>
            </ns0:r>
            <ns0:r ns0:rsidDel="00000000" ns0:rsidR="00000000" ns0:rsidRPr="00000000">
              <ns0:rPr>
                <ns0:rtl ns0:val="0"/>
              </ns0:rPr>
            </ns0:r>
          </ns0:p>
        </ns0:tc>
        <ns0:tc>
          <ns0:tcPr/>
          <ns0:p ns0:rsidR="00000000" ns0:rsidDel="00000000" ns0:rsidP="00000000" ns0:rsidRDefault="00000000" ns0:rsidRPr="00000000" ns1:paraId="00000086">
            <ns0:pPr>
              <ns0:spacing ns0:after="20" ns0:before="20" ns0:lineRule="auto"/>
              <ns0:rPr>
                <ns0:color ns0:val="000000"/>
              </ns0:rPr>
            </ns0:pPr>
            <ns0:r ns0:rsidDel="00000000" ns0:rsidR="00000000" ns0:rsidRPr="00000000">
              <ns0:rPr>
                <ns0:color ns0:val="000000"/>
                <ns0:rtl ns0:val="0"/>
              </ns0:rPr>
              <ns0:t xml:space="preserve">Marked rise and fall</ns0:t>
            </ns0:r>
          </ns0:p>
        </ns0:tc>
        <ns0:tc>
          <ns0:del ns0:id="45" ns0:author="Hendri Susilo" ns0:date="2026-08-08T12:00:00Z"/>
          <ns0:ins ns0:id="46" ns0:author="Hendri Susilo" ns0:date="2026-08-08T12:00:00Z">
            <ns0:r>
              <ns0:t xml:space="preserve">Nominal significance retained in separate models including BMI or smoking traits; lost in small-instrument models including IL-6, LDL cholesterol or total cholesterol, with little change in the point estimate [7]</ns0:t>
            </ns0:r>
          </ns0:ins>
        </ns0:tc>
        <ns0:tc>
          <ns0:tcPr/>
          <ns0:p ns0:rsidR="00000000" ns0:rsidDel="00000000" ns0:rsidP="00000000" ns0:rsidRDefault="00000000" ns0:rsidRPr="00000000" ns1:paraId="00000088">
            <ns0:pPr>
              <ns0:spacing ns0:after="20" ns0:before="20" ns0:lineRule="auto"/>
              <ns0:rPr>
                <ns0:color ns0:val="000000"/>
              </ns0:rPr>
            </ns0:pPr>
            <ns0:r ns0:rsidDel="00000000" ns0:rsidR="00000000" ns0:rsidRPr="00000000">
              <ns0:rPr>
                <ns0:color ns0:val="000000"/>
                <ns0:rtl ns0:val="0"/>
              </ns0:rPr>
              <ns0:t xml:space="preserve">Rise and fall without ischaemic features</ns0:t>
            </ns0:r>
          </ns0:p>
        </ns0:tc>
      </ns0:tr>
      <ns0:tr>
        <ns0:trPr>
          <ns0:cantSplit ns0:val="0"/>
          <ns0:tblHeader ns0:val="0"/>
        </ns0:trPr>
        <ns0:tc>
          <ns0:tcPr/>
          <ns0:p ns0:rsidR="00000000" ns0:rsidDel="00000000" ns0:rsidP="00000000" ns0:rsidRDefault="00000000" ns0:rsidRPr="00000000" ns1:paraId="00000089">
            <ns0:pPr>
              <ns0:spacing ns0:after="20" ns0:before="20" ns0:lineRule="auto"/>
              <ns0:rPr>
                <ns0:color ns0:val="000000"/>
              </ns0:rPr>
            </ns0:pPr>
            <ns0:r ns0:rsidDel="00000000" ns0:rsidR="00000000" ns0:rsidRPr="00000000">
              <ns0:rPr>
                <ns0:b ns0:val="0"/>
                <ns0:bCs ns0:val="0"/>
                <ns0:color ns0:val="000000"/>
                <ns0:rtl ns0:val="0"/>
              </ns0:rPr>
              <ns0:t xml:space="preserve">Supporting features</ns0:t>
            </ns0:r>
            <ns0:r ns0:rsidDel="00000000" ns0:rsidR="00000000" ns0:rsidRPr="00000000">
              <ns0:rPr>
                <ns0:rtl ns0:val="0"/>
              </ns0:rPr>
            </ns0:r>
          </ns0:p>
        </ns0:tc>
        <ns0:tc>
          <ns0:tcPr/>
          <ns0:p ns0:rsidR="00000000" ns0:rsidDel="00000000" ns0:rsidP="00000000" ns0:rsidRDefault="00000000" ns0:rsidRPr="00000000" ns1:paraId="0000008A">
            <ns0:pPr>
              <ns0:spacing ns0:after="20" ns0:before="20" ns0:lineRule="auto"/>
              <ns0:rPr>
                <ns0:color ns0:val="000000"/>
              </ns0:rPr>
            </ns0:pPr>
            <ns0:r ns0:rsidDel="00000000" ns0:rsidR="00000000" ns0:rsidRPr="00000000">
              <ns0:rPr>
                <ns0:color ns0:val="000000"/>
                <ns0:rtl ns0:val="0"/>
              </ns0:rPr>
              <ns0:t xml:space="preserve">Regional ECG change, regional wall-motion abnormality, ischaemic symptoms out of proportion to respiratory illness</ns0:t>
            </ns0:r>
          </ns0:p>
        </ns0:tc>
        <ns0:tc>
          <ns0:del ns0:id="47" ns0:author="Hendri Susilo" ns0:date="2026-08-08T12:00:00Z"/>
          <ns0:ins ns0:id="48" ns0:author="Hendri Susilo" ns0:date="2026-08-08T12:00:00Z">
            <ns0:r>
              <ns0:t xml:space="preserve">MR estimates differ by phenotype and height adjustment; FVC shows the strongest recurring association, while COPD liability and airflow obstruction are not robust across studies [8,11]</ns0:t>
            </ns0:r>
          </ns0:ins>
        </ns0:tc>
        <ns0:tc>
          <ns0:tcPr/>
          <ns0:p ns0:rsidR="00000000" ns0:rsidDel="00000000" ns0:rsidP="00000000" ns0:rsidRDefault="00000000" ns0:rsidRPr="00000000" ns1:paraId="0000008C">
            <ns0:pPr>
              <ns0:spacing ns0:after="20" ns0:before="20" ns0:lineRule="auto"/>
              <ns0:rPr>
                <ns0:color ns0:val="000000"/>
              </ns0:rPr>
            </ns0:pPr>
            <ns0:r ns0:rsidDel="00000000" ns0:rsidR="00000000" ns0:rsidRPr="00000000">
              <ns0:rPr>
                <ns0:color ns0:val="000000"/>
                <ns0:rtl ns0:val="0"/>
              </ns0:rPr>
              <ns0:t xml:space="preserve">No ischaemic symptoms or regional change</ns0:t>
            </ns0:r>
          </ns0:p>
        </ns0:tc>
      </ns0:tr>
      <ns0:tr>
        <ns0:trPr>
          <ns0:cantSplit ns0:val="0"/>
          <ns0:tblHeader ns0:val="0"/>
        </ns0:trPr>
        <ns0:tc>
          <ns0:tcPr/>
          <ns0:p ns0:rsidR="00000000" ns0:rsidDel="00000000" ns0:rsidP="00000000" ns0:rsidRDefault="00000000" ns0:rsidRPr="00000000" ns1:paraId="0000008D">
            <ns0:pPr>
              <ns0:spacing ns0:after="20" ns0:before="20" ns0:lineRule="auto"/>
              <ns0:rPr>
                <ns0:color ns0:val="000000"/>
              </ns0:rPr>
            </ns0:pPr>
            <ns0:r ns0:rsidDel="00000000" ns0:rsidR="00000000" ns0:rsidRPr="00000000">
              <ns0:rPr>
                <ns0:b ns0:val="0"/>
                <ns0:bCs ns0:val="0"/>
                <ns0:color ns0:val="000000"/>
                <ns0:rtl ns0:val="0"/>
              </ns0:rPr>
              <ns0:t xml:space="preserve">Evidence-based management</ns0:t>
            </ns0:r>
            <ns0:r ns0:rsidDel="00000000" ns0:rsidR="00000000" ns0:rsidRPr="00000000">
              <ns0:rPr>
                <ns0:rtl ns0:val="0"/>
              </ns0:rPr>
            </ns0:r>
          </ns0:p>
        </ns0:tc>
        <ns0:tc>
          <ns0:tcPr/>
          <ns0:p ns0:rsidR="00000000" ns0:rsidDel="00000000" ns0:rsidP="00000000" ns0:rsidRDefault="00000000" ns0:rsidRPr="00000000" ns1:paraId="0000008E">
            <ns0:pPr>
              <ns0:spacing ns0:after="20" ns0:before="20" ns0:lineRule="auto"/>
              <ns0:rPr>
                <ns0:color ns0:val="000000"/>
              </ns0:rPr>
            </ns0:pPr>
            <ns0:r ns0:rsidDel="00000000" ns0:rsidR="00000000" ns0:rsidRPr="00000000">
              <ns0:rPr>
                <ns0:color ns0:val="000000"/>
                <ns0:rtl ns0:val="0"/>
              </ns0:rPr>
              <ns0:t xml:space="preserve">Full acute coronary syndrome pathway: DAPT, anticoagulation, revascularisation</ns0:t>
            </ns0:r>
          </ns0:p>
        </ns0:tc>
        <ns0:tc>
          <ns0:tcPr/>
          <ns0:p ns0:rsidR="00000000" ns0:rsidDel="00000000" ns0:rsidP="00000000" ns0:rsidRDefault="00000000" ns0:rsidRPr="00000000" ns1:paraId="0000008F">
            <ns0:pPr>
              <ns0:spacing ns0:after="20" ns0:before="20" ns0:lineRule="auto"/>
              <ns0:rPr>
                <ns0:color ns0:val="000000"/>
              </ns0:rPr>
            </ns0:pPr>
            <ns0:r ns0:rsidDel="00000000" ns0:rsidR="00000000" ns0:rsidRPr="00000000">
              <ns0:rPr>
                <ns0:color ns0:val="000000"/>
                <ns0:rtl ns0:val="0"/>
              </ns0:rPr>
              <ns0:t xml:space="preserve">Correct the physiology: oxygenation to 88–92%, rate control, treat the exacerbation. No trial supports DAPT or PCI</ns0:t>
            </ns0:r>
          </ns0:p>
        </ns0:tc>
        <ns0:tc>
          <ns0:tcPr/>
          <ns0:p ns0:rsidR="00000000" ns0:rsidDel="00000000" ns0:rsidP="00000000" ns0:rsidRDefault="00000000" ns0:rsidRPr="00000000" ns1:paraId="00000090">
            <ns0:pPr>
              <ns0:spacing ns0:after="20" ns0:before="20" ns0:lineRule="auto"/>
              <ns0:rPr>
                <ns0:color ns0:val="000000"/>
              </ns0:rPr>
            </ns0:pPr>
            <ns0:r ns0:rsidDel="00000000" ns0:rsidR="00000000" ns0:rsidRPr="00000000">
              <ns0:rPr>
                <ns0:color ns0:val="000000"/>
                <ns0:rtl ns0:val="0"/>
              </ns0:rPr>
              <ns0:t xml:space="preserve">Treat the precipitant; no ACS-specific therapy indicated</ns0:t>
            </ns0:r>
          </ns0:p>
        </ns0:tc>
      </ns0:tr>
      <ns0:tr>
        <ns0:trPr>
          <ns0:cantSplit ns0:val="0"/>
          <ns0:tblHeader ns0:val="0"/>
        </ns0:trPr>
        <ns0:tc>
          <ns0:tcPr/>
          <ns0:p ns0:rsidR="00000000" ns0:rsidDel="00000000" ns0:rsidP="00000000" ns0:rsidRDefault="00000000" ns0:rsidRPr="00000000" ns1:paraId="00000091">
            <ns0:pPr>
              <ns0:spacing ns0:after="20" ns0:before="20" ns0:lineRule="auto"/>
              <ns0:rPr>
                <ns0:color ns0:val="000000"/>
              </ns0:rPr>
            </ns0:pPr>
            <ns0:r ns0:rsidDel="00000000" ns0:rsidR="00000000" ns0:rsidRPr="00000000">
              <ns0:rPr>
                <ns0:b ns0:val="0"/>
                <ns0:bCs ns0:val="0"/>
                <ns0:color ns0:val="000000"/>
                <ns0:rtl ns0:val="0"/>
              </ns0:rPr>
              <ns0:t xml:space="preserve">Principal hazard of misclassification</ns0:t>
            </ns0:r>
            <ns0:r ns0:rsidDel="00000000" ns0:rsidR="00000000" ns0:rsidRPr="00000000">
              <ns0:rPr>
                <ns0:rtl ns0:val="0"/>
              </ns0:rPr>
            </ns0:r>
          </ns0:p>
        </ns0:tc>
        <ns0:tc>
          <ns0:tcPr/>
          <ns0:p ns0:rsidR="00000000" ns0:rsidDel="00000000" ns0:rsidP="00000000" ns0:rsidRDefault="00000000" ns0:rsidRPr="00000000" ns1:paraId="00000092">
            <ns0:pPr>
              <ns0:spacing ns0:after="20" ns0:before="20" ns0:lineRule="auto"/>
              <ns0:rPr>
                <ns0:color ns0:val="000000"/>
              </ns0:rPr>
            </ns0:pPr>
            <ns0:r ns0:rsidDel="00000000" ns0:rsidR="00000000" ns0:rsidRPr="00000000">
              <ns0:rPr>
                <ns0:color ns0:val="000000"/>
                <ns0:rtl ns0:val="0"/>
              </ns0:rPr>
              <ns0:t xml:space="preserve">Missed reperfusion; larger infarct; worse prognosis</ns0:t>
            </ns0:r>
          </ns0:p>
        </ns0:tc>
        <ns0:tc>
          <ns0:tcPr/>
          <ns0:p ns0:rsidR="00000000" ns0:rsidDel="00000000" ns0:rsidP="00000000" ns0:rsidRDefault="00000000" ns0:rsidRPr="00000000" ns1:paraId="00000093">
            <ns0:pPr>
              <ns0:spacing ns0:after="20" ns0:before="20" ns0:lineRule="auto"/>
              <ns0:rPr>
                <ns0:color ns0:val="000000"/>
              </ns0:rPr>
            </ns0:pPr>
            <ns0:r ns0:rsidDel="00000000" ns0:rsidR="00000000" ns0:rsidRPr="00000000">
              <ns0:rPr>
                <ns0:color ns0:val="000000"/>
                <ns0:rtl ns0:val="0"/>
              </ns0:rPr>
              <ns0:t xml:space="preserve">Bleeding, contrast nephropathy, futile intervention</ns0:t>
            </ns0:r>
          </ns0:p>
        </ns0:tc>
        <ns0:tc>
          <ns0:tcPr/>
          <ns0:p ns0:rsidR="00000000" ns0:rsidDel="00000000" ns0:rsidP="00000000" ns0:rsidRDefault="00000000" ns0:rsidRPr="00000000" ns1:paraId="00000094">
            <ns0:pPr>
              <ns0:spacing ns0:after="20" ns0:before="20" ns0:lineRule="auto"/>
              <ns0:rPr>
                <ns0:color ns0:val="000000"/>
              </ns0:rPr>
            </ns0:pPr>
            <ns0:r ns0:rsidDel="00000000" ns0:rsidR="00000000" ns0:rsidRPr="00000000">
              <ns0:rPr>
                <ns0:color ns0:val="000000"/>
                <ns0:rtl ns0:val="0"/>
              </ns0:rPr>
              <ns0:t xml:space="preserve">Same as type 2, plus diagnostic anchoring</ns0:t>
            </ns0:r>
          </ns0:p>
        </ns0:tc>
      </ns0:tr>
    </ns0:tbl>
    <ns0:p ns0:rsidR="00000000" ns0:rsidDel="00000000" ns0:rsidP="00000000" ns0:rsidRDefault="00000000" ns0:rsidRPr="00000000" ns1:paraId="00000095">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9. Testing the Model Against the Trial Record</ns0:t>
      </ns0:r>
      <ns0:r ns0:rsidDel="00000000" ns0:rsidR="00000000" ns0:rsidRPr="00000000">
        <ns0:rPr>
          <ns0:rtl ns0:val="0"/>
        </ns0:rPr>
      </ns0:r>
    </ns0:p>
    <ns0:p ns0:rsidR="00000000" ns0:rsidDel="00000000" ns0:rsidP="00000000" ns0:rsidRDefault="00000000" ns0:rsidRPr="00000000" ns1:paraId="00000096">
      <ns0:pPr>
        <ns0:spacing ns0:line="276" ns0:lineRule="auto"/>
        <ns0:ind ns0:firstLine="360"/>
        <ns0:jc ns0:val="both"/>
        <ns0:rPr>
          <ns0:color ns0:val="000000"/>
        </ns0:rPr>
      </ns0:pPr>
      <ns0:r ns0:rsidDel="00000000" ns0:rsidR="00000000" ns0:rsidRPr="00000000">
        <ns0:rPr>
          <ns0:color ns0:val="000000"/>
          <ns0:rtl ns0:val="0"/>
        </ns0:rPr>
        <ns0:t xml:space="preserve">A model built to explain existing data earns little credit for explaining it. What follows is therefore stated as retrodiction with the mechanism specified in advance, and the reader should judge whether the mechanism was doing work or merely following the results.</ns0:t>
      </ns0:r>
    </ns0:p>
    <ns0:p ns0:rsidR="00000000" ns0:rsidDel="00000000" ns0:rsidP="00000000" ns0:rsidRDefault="00000000" ns0:rsidRPr="00000000" ns1:paraId="00000097">
      <ns0:pPr>
        <ns0:keepNext ns0:val="1"/>
        <ns0:spacing ns0:after="80" ns0:before="180" ns0:line="276" ns0:lineRule="auto"/>
        <ns0:rPr>
          <ns0:color ns0:val="000000"/>
        </ns0:rPr>
      </ns0:pPr>
      <ns0:r ns0:rsidDel="00000000" ns0:rsidR="00000000" ns0:rsidRPr="00000000">
        <ns0:rPr>
          <ns0:b ns0:val="1"/>
          <ns0:bCs ns0:val="1"/>
          <ns0:i ns0:val="1"/>
          <ns0:iCs ns0:val="1"/>
          <ns0:color ns0:val="000000"/>
          <ns0:rtl ns0:val="0"/>
        </ns0:rPr>
        <ns0:t xml:space="preserve">9.1 SUMMIT versus ETHOS: the same drug class, different trigger burdens</ns0:t>
      </ns0:r>
      <ns0:r ns0:rsidDel="00000000" ns0:rsidR="00000000" ns0:rsidRPr="00000000">
        <ns0:rPr>
          <ns0:rtl ns0:val="0"/>
        </ns0:rPr>
      </ns0:r>
    </ns0:p>
    <ns0:p ns0:rsidR="00000000" ns0:rsidDel="00000000" ns0:rsidP="00000000" ns0:rsidRDefault="00000000" ns0:rsidRPr="00000000" ns1:paraId="00000098">
      <ns0:pPr>
        <ns0:spacing ns0:line="276" ns0:lineRule="auto"/>
        <ns0:ind ns0:firstLine="360"/>
        <ns0:jc ns0:val="both"/>
        <ns0:rPr>
          <ns0:color ns0:val="000000"/>
        </ns0:rPr>
      </ns0:pPr>
      <ns0:r ns0:rsidDel="00000000" ns0:rsidR="00000000" ns0:rsidRPr="00000000">
        <ns0:rPr>
          <ns0:color ns0:val="000000"/>
          <ns0:rtl ns0:val="0"/>
        </ns0:rPr>
        <ns0:t xml:space="preserve">SUMMIT gave inhaled corticosteroid-containing therapy to patients with moderate COPD and heightened cardiovascular risk, with no requirement of prior exacerbation, and found no cardiovascular benefit [5]. The ETHOS post hoc analysis gave triple therapy to patients with moderate-to-very-severe COPD and a history of exacerbations, and found substantial cardiovascular benefit against dual bronchodilator: hazard ratio 0.63 (0.48–0.82) for the first cardiovascular adverse event of special interest, 0.60 (0.48–0.76) for the first cardiac adverse event, and 0.80 (0.67–0.95) for severe cardiopulmonary events, with an annualised number needed to treat of 27 for cardiac events [24,25].</ns0:t>
      </ns0:r>
    </ns0:p>
    <ns0:p>
      <ns0:pPr/>
      <ns0:ins ns0:id="60" ns0:author="Hendri Susilo" ns0:date="2026-08-08T12:00:00Z">
        <ns0:r>
          <ns0:t xml:space="preserve">Two subsequent trials tested beta-blockers in COPD without a cardiovascular indication. BICS randomised 519 patients with COPD at high exacerbation risk to bisoprolol or placebo; the primary analysis included 515 participants and reported an adjusted incidence-rate ratio of 0.97 (95% confidence interval 0.84-1.13, p=0.72) for treated exacerbations [39]. PACE randomised 280 patients with COPD and prior exacerbation to bisoprolol or placebo and reported a win ratio of 0.95 (95% confidence interval 0.72-1.25, p=0.72) for a hierarchical cardiopulmonary composite [40]. Neither trial tested patients with an established cardiovascular indication, and neither provides evidence for or against beta-blockade after myocardial infarction in COPD.</ns0:t>
        </ns0:r>
      </ns0:ins>
    </ns0:p>
    <ns0:p>
      <ns0:pPr/>
      <ns0:ins ns0:id="61" ns0:author="Hendri Susilo" ns0:date="2026-08-08T12:00:00Z">
        <ns0:r>
          <ns0:t xml:space="preserve">Three contemporary trials examined beta-blockade after myocardial infarction in patients with preserved left ventricular ejection fraction. ABYSS tested interruption of established beta-blocker therapy a median of 2.9 years after infarction in 3,698 patients; noninferiority was not met (hazard ratio 1.16, 95% confidence interval 1.01-1.33) [44]. REBOOT randomised 8,438 patients with invasively managed infarction and ejection fraction greater than 40% to beta-blocker or no beta-blocker and reported a hazard ratio of 1.04 (95% confidence interval 0.89-1.22, p=0.63) for the primary composite [46]. BETAMI-DANBLOCK randomised 5,574 patients with infarction, ejection fraction at least 40%, and no heart failure and reported a hazard ratio of 0.85 (95% confidence interval 0.75-0.98, p=0.03) for all-cause death or major adverse cardiovascular events [45]. None of these trials tested a COPD-specific interaction, and their divergent results caution against a single summary statement about beta-blocker efficacy after infarction in patients with COPD.</ns0:t>
        </ns0:r>
      </ns0:ins>
    </ns0:p>
    <ns0:p ns0:rsidR="00000000" ns0:rsidDel="00000000" ns0:rsidP="00000000" ns0:rsidRDefault="00000000" ns0:rsidRPr="00000000" ns1:paraId="00000099">
      <ns0:pPr>
        <ns0:spacing ns0:line="276" ns0:lineRule="auto"/>
        <ns0:ind ns0:firstLine="360"/>
        <ns0:jc ns0:val="both"/>
        <ns0:rPr>
          <ns0:color ns0:val="000000"/>
        </ns0:rPr>
      </ns0:pPr>
      <ns0:r ns0:rsidDel="00000000" ns0:rsidR="00000000" ns0:rsidRPr="00000000">
        <ns0:rPr>
          <ns0:color ns0:val="000000"/>
          <ns0:rtl ns0:val="0"/>
        </ns0:rPr>
        <ns0:t xml:space="preserve">The two-clock model reads this contrast without strain. SUMMIT's population had a low trigger burden, so a 29% reduction in an infrequent trigger removed few events, and the cardiovascular events that did occur were substrate-driven and untouched. ETHOS enrolled exacerbators, where the trigger channel carries real traffic, and reducing exacerbations therefore reduced cardiac events. The spillover hypothesis, by contrast, has to explain why the same anti-inflammatory principle worked in one trial and not the other.</ns0:t>
      </ns0:r>
    </ns0:p>
    <ns0:p ns0:rsidR="00000000" ns0:rsidDel="00000000" ns0:rsidP="00000000" ns0:rsidRDefault="00000000" ns0:rsidRPr="00000000" ns1:paraId="0000009A">
      <ns0:pPr>
        <ns0:spacing ns0:line="276" ns0:lineRule="auto"/>
        <ns0:ind ns0:firstLine="360"/>
        <ns0:jc ns0:val="both"/>
        <ns0:rPr>
          <ns0:color ns0:val="000000"/>
        </ns0:rPr>
      </ns0:pPr>
      <ns0:r ns0:rsidDel="00000000" ns0:rsidR="00000000" ns0:rsidRPr="00000000">
        <ns0:rPr>
          <ns0:color ns0:val="000000"/>
          <ns0:rtl ns0:val="0"/>
        </ns0:rPr>
        <ns0:t xml:space="preserve">Honesty demands the alternative reading. ETHOS was post hoc, not adjusted for multiplicity, exploratory by the authors' own description, and industry-funded. Its comparator was glycopyrronium/formoterol rather than placebo, so the apparent benefit of triple therapy may partly reflect harm from dual bronchodilator without inhaled corticosteroid — a possibility given weight by the meta-analysis of Yang and colleagues, which found long-acting muscarinic antagonist plus long-acting β-agonist associated with more major adverse cardiovascular events than inhaled corticosteroid plus β-agonist, plausibly through unopposed sympathetic activity [26]. If that reading is correct, ETHOS is evidence about bronchodilator cardiotoxicity rather than about exacerbation prevention. Both readings are compatible with the two-clock model; neither rescues spillover. The placebo-controlled test remains SUMMIT, and SUMMIT is null.</ns0:t>
      </ns0:r>
    </ns0:p>
    <ns0:p ns0:rsidR="00000000" ns0:rsidDel="00000000" ns0:rsidP="00000000" ns0:rsidRDefault="00000000" ns0:rsidRPr="00000000" ns1:paraId="0000009B">
      <ns0:pPr>
        <ns0:keepNext ns0:val="1"/>
        <ns0:spacing ns0:after="80" ns0:before="180" ns0:line="276" ns0:lineRule="auto"/>
        <ns0:rPr>
          <ns0:color ns0:val="000000"/>
        </ns0:rPr>
      </ns0:pPr>
      <ns0:r ns0:rsidDel="00000000" ns0:rsidR="00000000" ns0:rsidRPr="00000000">
        <ns0:rPr>
          <ns0:b ns0:val="1"/>
          <ns0:bCs ns0:val="1"/>
          <ns0:i ns0:val="1"/>
          <ns0:iCs ns0:val="1"/>
          <ns0:color ns0:val="000000"/>
          <ns0:rtl ns0:val="0"/>
        </ns0:rPr>
        <ns0:t xml:space="preserve">9.2 The β-blocker reversal: the model’s sharpest natural experiment</ns0:t>
      </ns0:r>
      <ns0:r ns0:rsidDel="00000000" ns0:rsidR="00000000" ns0:rsidRPr="00000000">
        <ns0:rPr>
          <ns0:rtl ns0:val="0"/>
        </ns0:rPr>
      </ns0:r>
    </ns0:p>
    <ns0:p ns0:rsidR="00000000" ns0:rsidDel="00000000" ns0:rsidP="00000000" ns0:rsidRDefault="00000000" ns0:rsidRPr="00000000" ns1:paraId="0000009C">
      <ns0:pPr>
        <ns0:spacing ns0:line="276" ns0:lineRule="auto"/>
        <ns0:ind ns0:firstLine="360"/>
        <ns0:jc ns0:val="both"/>
        <ns0:rPr>
          <ns0:color ns0:val="000000"/>
        </ns0:rPr>
      </ns0:pPr>
      <ns0:del ns0:id="51" ns0:author="Hendri Susilo" ns0:date="2026-08-08T12:00:00Z">
        <ns0:r ns0:rsidDel="00000000" ns0:rsidR="00000000" ns0:rsidRPr="00000000">
          <ns0:rPr>
            <ns0:color ns0:val="000000"/>
            <ns0:rtl ns0:val="0"/>
          </ns0:rPr>
          <ns0:delText xml:space="preserve">BLOCK-COPD randomised exacerbation-prone patients with COPD — explicitly excluding anyone with an established indication for the drug — to extended-release metoprolol or placebo. It was stopped early for futility and safety. There was no difference in time to first exacerbation, and metoprolol was associated with a markedly higher risk of exacerbation requiring hospitalisation: hazard ratio 1.91 (1.29–2.83) [27].</ns0:delText>
        </ns0:r>
      </ns0:del>
      <ns0:ins ns0:id="52" ns0:author="Hendri Susilo" ns0:date="2026-08-08T12:00:00Z">
        <ns0:r>
          <ns0:rPr>
            <ns0:color ns0:val="000000"/>
            <ns0:rtl ns0:val="0"/>
          </ns0:rPr>
          <ns0:t xml:space="preserve">BLOCK-COPD randomised exacerbation-prone patients with COPD, explicitly excluding anyone with an established indication for the drug, to extended-release metoprolol or placebo. It was stopped early for futility and safety. There was no difference in time to first exacerbation, and metoprolol was associated with a markedly higher risk of exacerbation requiring hospitalisation: hazard ratio 1.91 (1.29-2.83) [38]. BICS and PACE subsequently confirmed neutral results for bisoprolol in COPD without a cardiovascular indication, with adjusted incidence-rate ratios of 0.97 (0.84-1.13) and a win ratio of 0.95 (0.72-1.25) respectively [39,40]. None of these trials tested patients who required a beta-blocker for an established cardiac indication.</ns0:t>
        </ns0:r>
      </ns0:ins>
    </ns0:p>
    <ns0:p>
      <ns0:pPr/>
      <ns0:ins ns0:id="62" ns0:author="Hendri Susilo" ns0:date="2026-08-08T12:00:00Z">
        <ns0:r>
          <ns0:t xml:space="preserve">Influenza vaccination provides the strongest randomised evidence for cardiovascular event reduction in populations with established coronary disease. IAMI randomised 2,532 patients shortly after myocardial infarction to influenza vaccine or placebo and reported a hazard ratio of 0.72 (95% confidence interval 0.52-0.99, p=0.040) for the composite of all-cause death, myocardial infarction, or stent thrombosis at 12 months [49]. IVVE randomised 5,129 patients with heart failure in low-income and middle-income countries; neither co-primary endpoint showed a statistically significant reduction across the full follow-up (first co-primary hazard ratio 0.93, 95% confidence interval 0.81-1.07, p=0.30) [50]. A post-IVVE meta-analysis of six randomised trials including 9,340 patients reported a random-effects hazard ratio of 0.74 (95% confidence interval 0.63-0.88, p&lt;0.001) for the cardiovascular composite, with moderate heterogeneity (I²=52%) [51]. A more recent mixed-design synthesis of 23 studies confirmed the direction of benefit but combined randomised and observational evidence and should not be interpreted as a causal trial estimate [52]. None of these studies tested a COPD-specific vaccination effect, and the evidence supports vaccination on cardiovascular grounds rather than through a COPD-specific mechanism.</ns0:t>
        </ns0:r>
      </ns0:ins>
    </ns0:p>
    <ns0:p ns0:rsidR="00000000" ns0:rsidDel="00000000" ns0:rsidP="00000000" ns0:rsidRDefault="00000000" ns0:rsidRPr="00000000" ns1:paraId="0000009D">
      <ns0:pPr>
        <ns0:spacing ns0:line="276" ns0:lineRule="auto"/>
        <ns0:ind ns0:firstLine="360"/>
        <ns0:jc ns0:val="both"/>
        <ns0:rPr>
          <ns0:color ns0:val="000000"/>
        </ns0:rPr>
      </ns0:pPr>
      <ns0:del ns0:id="53" ns0:author="Hendri Susilo" ns0:date="2026-08-08T12:00:00Z">
        <ns0:r ns0:rsidDel="00000000" ns0:rsidR="00000000" ns0:rsidRPr="00000000">
          <ns0:rPr>
            <ns0:color ns0:val="000000"/>
            <ns0:rtl ns0:val="0"/>
          </ns0:rPr>
          <ns0:delText xml:space="preserve">Now take the same drug class to the same disease in patients who do have a cardiac indication. After myocardial infarction, β-blocker prescription at discharge in patients with COPD is not associated with excess mortality or adverse cardiopulmonary outcomes (hazard ratio 1.01, 0.66–1.54) [28]; population cohorts report reduced mortality [29]; and among 65,699 patients with COPD prescribed β-blockers after first infarction, cardioselective agents outperformed non-selective ones for mortality (hazard ratio 0.93), major adverse cardiac and cerebrovascular events (0.96), heart-failure hospitalisation (subdistribution hazard ratio 0.84) and major adverse pulmonary events (0.94) [30].</ns0:delText>
        </ns0:r>
      </ns0:del>
      <ns0:ins ns0:id="54" ns0:author="Hendri Susilo" ns0:date="2026-08-08T12:00:00Z">
        <ns0:r>
          <ns0:rPr>
            <ns0:color ns0:val="000000"/>
            <ns0:rtl ns0:val="0"/>
          </ns0:rPr>
          <ns0:t xml:space="preserve">Now take the same drug class to the same disease in patients who do have a cardiac indication. After myocardial infarction, β-blocker prescription at discharge in patients with COPD is not associated with excess mortality or adverse cardiopulmonary outcomes (hazard ratio 1.01, 0.66-1.54) [41]; population cohorts report reduced mortality [42]; and among 65,699 patients with COPD prescribed β-blockers after first infarction, cardioselective agents outperformed non-selective ones for mortality (hazard ratio 0.93), major adverse cardiac and cerebrovascular events (0.96), heart-failure hospitalisation (subdistribution hazard ratio 0.84) and major adverse pulmonary events (0.94) [43]. Three contemporary trials examined beta-blockade after infarction in patients with preserved ejection fraction. ABYSS did not meet noninferiority for interruption of established therapy (hazard ratio 1.16, 1.01-1.33) [44]. REBOOT found no benefit of initiation after invasively managed infarction (hazard ratio 1.04, 0.89-1.22) [46]. BETAMI-DANBLOCK reported a modest reduction in the primary composite (hazard ratio 0.85, 0.75-0.98) [45]. None of these trials tested a COPD-specific interaction.</ns0:t>
        </ns0:r>
      </ns0:ins>
    </ns0:p>
    <ns0:p ns0:rsidR="00000000" ns0:rsidDel="00000000" ns0:rsidP="00000000" ns0:rsidRDefault="00000000" ns0:rsidRPr="00000000" ns1:paraId="0000009E">
      <ns0:pPr>
        <ns0:spacing ns0:line="276" ns0:lineRule="auto"/>
        <ns0:ind ns0:firstLine="360"/>
        <ns0:jc ns0:val="both"/>
        <ns0:rPr>
          <ns0:color ns0:val="000000"/>
        </ns0:rPr>
      </ns0:pPr>
      <ns0:r ns0:rsidDel="00000000" ns0:rsidR="00000000" ns0:rsidRPr="00000000">
        <ns0:rPr>
          <ns0:color ns0:val="000000"/>
          <ns0:rtl ns0:val="0"/>
        </ns0:rPr>
        <ns0:t xml:space="preserve">The drug did not change. The disease did not change. What changed was whether a cardiac substrate was present. In its absence, β-blockade blunts a trigger that has nothing to act upon and delivers only bronchoconstriction; in its presence, the same blockade protects a myocardium that is genuinely at risk, and the balance inverts. No inflammatory model of COPD–cardiovascular coupling predicts this reversal. The two-clock model requires it, because benefit on the fast clock is conditional on substrate laid down by the slow one.</ns0:t>
      </ns0:r>
    </ns0:p>
    <ns0:p ns0:rsidR="00000000" ns0:rsidDel="00000000" ns0:rsidP="00000000" ns0:rsidRDefault="00000000" ns0:rsidRPr="00000000" ns1:paraId="0000009F">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4. </ns0:t>
      </ns0:r>
      <ns0:r ns0:rsidDel="00000000" ns0:rsidR="00000000" ns0:rsidRPr="00000000">
        <ns0:rPr>
          <ns0:color ns0:val="000000"/>
          <ns0:rtl ns0:val="0"/>
        </ns0:rPr>
        <ns0:t xml:space="preserve">Trial outcomes read as clock-matching.</ns0:t>
      </ns0:r>
    </ns0:p>
    <ns0:tbl>
      <ns0:tblPr>
        <ns0:tblStyle ns0:val="Table4"/>
        <ns0:tblW ns0:w="9026.0" ns0:type="dxa"/>
        <ns0:jc ns0:val="left"/>
        <ns0:tblBorders>
          <ns0:top ns0:color="7f7f7f" ns0:space="0" ns0:sz="4" ns0:val="single"/>
          <ns0:bottom ns0:color="7f7f7f" ns0:space="0" ns0:sz="4" ns0:val="single"/>
        </ns0:tblBorders>
        <ns0:tblLayout ns0:type="fixed"/>
        <ns0:tblLook ns0:val="04A0"/>
      </ns0:tblPr>
      <ns0:tblGrid>
        <ns0:gridCol ns0:w="1254"/>
        <ns0:gridCol ns0:w="2006"/>
        <ns0:gridCol ns0:w="2128"/>
        <ns0:gridCol ns0:w="1558"/>
        <ns0:gridCol ns0:w="2080"/>
        <ns0:tblGridChange ns0:id="0">
          <ns0:tblGrid>
            <ns0:gridCol ns0:w="1254"/>
            <ns0:gridCol ns0:w="2006"/>
            <ns0:gridCol ns0:w="2128"/>
            <ns0:gridCol ns0:w="1558"/>
            <ns0:gridCol ns0:w="2080"/>
          </ns0:tblGrid>
        </ns0:tblGridChange>
      </ns0:tblGrid>
      <ns0:tr>
        <ns0:trPr>
          <ns0:cantSplit ns0:val="0"/>
          <ns0:tblHeader ns0:val="0"/>
        </ns0:trPr>
        <ns0:tc>
          <ns0:tcPr>
            <ns0:vAlign ns0:val="center"/>
          </ns0:tcPr>
          <ns0:p ns0:rsidR="00000000" ns0:rsidDel="00000000" ns0:rsidP="00000000" ns0:rsidRDefault="00000000" ns0:rsidRPr="00000000" ns1:paraId="000000A0">
            <ns0:pPr>
              <ns0:spacing ns0:after="20" ns0:before="20" ns0:line="276" ns0:lineRule="auto"/>
              <ns0:jc ns0:val="center"/>
              <ns0:rPr>
                <ns0:color ns0:val="000000"/>
              </ns0:rPr>
            </ns0:pPr>
            <ns0:r ns0:rsidDel="00000000" ns0:rsidR="00000000" ns0:rsidRPr="00000000">
              <ns0:rPr>
                <ns0:color ns0:val="000000"/>
                <ns0:rtl ns0:val="0"/>
              </ns0:rPr>
              <ns0:t xml:space="preserve">Trial</ns0:t>
            </ns0:r>
          </ns0:p>
        </ns0:tc>
        <ns0:tc>
          <ns0:tcPr>
            <ns0:vAlign ns0:val="center"/>
          </ns0:tcPr>
          <ns0:p ns0:rsidR="00000000" ns0:rsidDel="00000000" ns0:rsidP="00000000" ns0:rsidRDefault="00000000" ns0:rsidRPr="00000000" ns1:paraId="000000A1">
            <ns0:pPr>
              <ns0:spacing ns0:after="20" ns0:before="20" ns0:line="276" ns0:lineRule="auto"/>
              <ns0:jc ns0:val="center"/>
              <ns0:rPr>
                <ns0:color ns0:val="000000"/>
              </ns0:rPr>
            </ns0:pPr>
            <ns0:r ns0:rsidDel="00000000" ns0:rsidR="00000000" ns0:rsidRPr="00000000">
              <ns0:rPr>
                <ns0:color ns0:val="000000"/>
                <ns0:rtl ns0:val="0"/>
              </ns0:rPr>
              <ns0:t xml:space="preserve">Intervention and comparator</ns0:t>
            </ns0:r>
          </ns0:p>
        </ns0:tc>
        <ns0:tc>
          <ns0:tcPr>
            <ns0:vAlign ns0:val="center"/>
          </ns0:tcPr>
          <ns0:p ns0:rsidR="00000000" ns0:rsidDel="00000000" ns0:rsidP="00000000" ns0:rsidRDefault="00000000" ns0:rsidRPr="00000000" ns1:paraId="000000A2">
            <ns0:pPr>
              <ns0:spacing ns0:after="20" ns0:before="20" ns0:line="276" ns0:lineRule="auto"/>
              <ns0:jc ns0:val="center"/>
              <ns0:rPr>
                <ns0:color ns0:val="000000"/>
              </ns0:rPr>
            </ns0:pPr>
            <ns0:r ns0:rsidDel="00000000" ns0:rsidR="00000000" ns0:rsidRPr="00000000">
              <ns0:rPr>
                <ns0:color ns0:val="000000"/>
                <ns0:rtl ns0:val="0"/>
              </ns0:rPr>
              <ns0:t xml:space="preserve">Population (trigger burden)</ns0:t>
            </ns0:r>
          </ns0:p>
        </ns0:tc>
        <ns0:tc>
          <ns0:tcPr>
            <ns0:vAlign ns0:val="center"/>
          </ns0:tcPr>
          <ns0:p ns0:rsidR="00000000" ns0:rsidDel="00000000" ns0:rsidP="00000000" ns0:rsidRDefault="00000000" ns0:rsidRPr="00000000" ns1:paraId="000000A3">
            <ns0:pPr>
              <ns0:spacing ns0:after="20" ns0:before="20" ns0:line="276" ns0:lineRule="auto"/>
              <ns0:jc ns0:val="center"/>
              <ns0:rPr>
                <ns0:color ns0:val="000000"/>
              </ns0:rPr>
            </ns0:pPr>
            <ns0:r ns0:rsidDel="00000000" ns0:rsidR="00000000" ns0:rsidRPr="00000000">
              <ns0:rPr>
                <ns0:color ns0:val="000000"/>
                <ns0:rtl ns0:val="0"/>
              </ns0:rPr>
              <ns0:t xml:space="preserve">Result</ns0:t>
            </ns0:r>
          </ns0:p>
        </ns0:tc>
        <ns0:tc>
          <ns0:tcPr>
            <ns0:vAlign ns0:val="center"/>
          </ns0:tcPr>
          <ns0:p ns0:rsidR="00000000" ns0:rsidDel="00000000" ns0:rsidP="00000000" ns0:rsidRDefault="00000000" ns0:rsidRPr="00000000" ns1:paraId="000000A4">
            <ns0:pPr>
              <ns0:spacing ns0:after="20" ns0:before="20" ns0:line="276" ns0:lineRule="auto"/>
              <ns0:jc ns0:val="center"/>
              <ns0:rPr>
                <ns0:color ns0:val="000000"/>
              </ns0:rPr>
            </ns0:pPr>
            <ns0:r ns0:rsidDel="00000000" ns0:rsidR="00000000" ns0:rsidRPr="00000000">
              <ns0:rPr>
                <ns0:color ns0:val="000000"/>
                <ns0:rtl ns0:val="0"/>
              </ns0:rPr>
              <ns0:t xml:space="preserve">Clock-matching interpretation</ns0:t>
            </ns0:r>
          </ns0:p>
        </ns0:tc>
      </ns0:tr>
      <ns0:tr>
        <ns0:trPr>
          <ns0:cantSplit ns0:val="0"/>
          <ns0:tblHeader ns0:val="0"/>
        </ns0:trPr>
        <ns0:tc>
          <ns0:tcPr/>
          <ns0:p ns0:rsidR="00000000" ns0:rsidDel="00000000" ns0:rsidP="00000000" ns0:rsidRDefault="00000000" ns0:rsidRPr="00000000" ns1:paraId="000000A5">
            <ns0:pPr>
              <ns0:spacing ns0:after="20" ns0:before="20" ns0:line="276" ns0:lineRule="auto"/>
              <ns0:rPr>
                <ns0:color ns0:val="000000"/>
              </ns0:rPr>
            </ns0:pPr>
            <ns0:r ns0:rsidDel="00000000" ns0:rsidR="00000000" ns0:rsidRPr="00000000">
              <ns0:rPr>
                <ns0:b ns0:val="0"/>
                <ns0:bCs ns0:val="0"/>
                <ns0:color ns0:val="000000"/>
                <ns0:rtl ns0:val="0"/>
              </ns0:rPr>
              <ns0:t xml:space="preserve">SUMMIT [5,14]</ns0:t>
            </ns0:r>
            <ns0:r ns0:rsidDel="00000000" ns0:rsidR="00000000" ns0:rsidRPr="00000000">
              <ns0:rPr>
                <ns0:rtl ns0:val="0"/>
              </ns0:rPr>
            </ns0:r>
          </ns0:p>
        </ns0:tc>
        <ns0:tc>
          <ns0:tcPr/>
          <ns0:p ns0:rsidR="00000000" ns0:rsidDel="00000000" ns0:rsidP="00000000" ns0:rsidRDefault="00000000" ns0:rsidRPr="00000000" ns1:paraId="000000A6">
            <ns0:pPr>
              <ns0:spacing ns0:after="20" ns0:before="20" ns0:line="276" ns0:lineRule="auto"/>
              <ns0:rPr>
                <ns0:color ns0:val="000000"/>
              </ns0:rPr>
            </ns0:pPr>
            <ns0:r ns0:rsidDel="00000000" ns0:rsidR="00000000" ns0:rsidRPr="00000000">
              <ns0:rPr>
                <ns0:color ns0:val="000000"/>
                <ns0:rtl ns0:val="0"/>
              </ns0:rPr>
              <ns0:t xml:space="preserve">Fluticasone furoate/vilanterol vs placebo</ns0:t>
            </ns0:r>
          </ns0:p>
        </ns0:tc>
        <ns0:tc>
          <ns0:tcPr/>
          <ns0:p ns0:rsidR="00000000" ns0:rsidDel="00000000" ns0:rsidP="00000000" ns0:rsidRDefault="00000000" ns0:rsidRPr="00000000" ns1:paraId="000000A7">
            <ns0:pPr>
              <ns0:spacing ns0:after="20" ns0:before="20" ns0:line="276" ns0:lineRule="auto"/>
              <ns0:rPr>
                <ns0:color ns0:val="000000"/>
              </ns0:rPr>
            </ns0:pPr>
            <ns0:r ns0:rsidDel="00000000" ns0:rsidR="00000000" ns0:rsidRPr="00000000">
              <ns0:rPr>
                <ns0:color ns0:val="000000"/>
                <ns0:rtl ns0:val="0"/>
              </ns0:rPr>
              <ns0:t xml:space="preserve">Moderate COPD, CV risk, no exacerbation requirement (low)</ns0:t>
            </ns0:r>
          </ns0:p>
        </ns0:tc>
        <ns0:tc>
          <ns0:tcPr/>
          <ns0:p ns0:rsidR="00000000" ns0:rsidDel="00000000" ns0:rsidP="00000000" ns0:rsidRDefault="00000000" ns0:rsidRPr="00000000" ns1:paraId="000000A8">
            <ns0:pPr>
              <ns0:spacing ns0:after="20" ns0:before="20" ns0:line="276" ns0:lineRule="auto"/>
              <ns0:rPr>
                <ns0:color ns0:val="000000"/>
              </ns0:rPr>
            </ns0:pPr>
            <ns0:r ns0:rsidDel="00000000" ns0:rsidR="00000000" ns0:rsidRPr="00000000">
              <ns0:rPr>
                <ns0:color ns0:val="000000"/>
                <ns0:rtl ns0:val="0"/>
              </ns0:rPr>
              <ns0:t xml:space="preserve">CV composite HR 0.93 (0.75–1.14); exacerbations −29%</ns0:t>
            </ns0:r>
          </ns0:p>
        </ns0:tc>
        <ns0:tc>
          <ns0:tcPr/>
          <ns0:p ns0:rsidR="00000000" ns0:rsidDel="00000000" ns0:rsidP="00000000" ns0:rsidRDefault="00000000" ns0:rsidRPr="00000000" ns1:paraId="000000A9">
            <ns0:pPr>
              <ns0:spacing ns0:after="20" ns0:before="20" ns0:line="276" ns0:lineRule="auto"/>
              <ns0:rPr>
                <ns0:color ns0:val="000000"/>
              </ns0:rPr>
            </ns0:pPr>
            <ns0:r ns0:rsidDel="00000000" ns0:rsidR="00000000" ns0:rsidRPr="00000000">
              <ns0:rPr>
                <ns0:color ns0:val="000000"/>
                <ns0:rtl ns0:val="0"/>
              </ns0:rPr>
              <ns0:t xml:space="preserve">Fast-clock drug given where the fast clock rarely runs; substrate-driven events untouched</ns0:t>
            </ns0:r>
          </ns0:p>
        </ns0:tc>
      </ns0:tr>
      <ns0:tr>
        <ns0:trPr>
          <ns0:cantSplit ns0:val="0"/>
          <ns0:tblHeader ns0:val="0"/>
        </ns0:trPr>
        <ns0:tc>
          <ns0:tcPr/>
          <ns0:p ns0:rsidR="00000000" ns0:rsidDel="00000000" ns0:rsidP="00000000" ns0:rsidRDefault="00000000" ns0:rsidRPr="00000000" ns1:paraId="000000AA">
            <ns0:pPr>
              <ns0:spacing ns0:after="20" ns0:before="20" ns0:line="276" ns0:lineRule="auto"/>
              <ns0:rPr>
                <ns0:color ns0:val="000000"/>
              </ns0:rPr>
            </ns0:pPr>
            <ns0:r ns0:rsidDel="00000000" ns0:rsidR="00000000" ns0:rsidRPr="00000000">
              <ns0:rPr>
                <ns0:b ns0:val="0"/>
                <ns0:bCs ns0:val="0"/>
                <ns0:color ns0:val="000000"/>
                <ns0:rtl ns0:val="0"/>
              </ns0:rPr>
              <ns0:t xml:space="preserve">ETHOS post hoc [24,25]</ns0:t>
            </ns0:r>
            <ns0:r ns0:rsidDel="00000000" ns0:rsidR="00000000" ns0:rsidRPr="00000000">
              <ns0:rPr>
                <ns0:rtl ns0:val="0"/>
              </ns0:rPr>
            </ns0:r>
          </ns0:p>
        </ns0:tc>
        <ns0:tc>
          <ns0:tcPr/>
          <ns0:p ns0:rsidR="00000000" ns0:rsidDel="00000000" ns0:rsidP="00000000" ns0:rsidRDefault="00000000" ns0:rsidRPr="00000000" ns1:paraId="000000AB">
            <ns0:pPr>
              <ns0:spacing ns0:after="20" ns0:before="20" ns0:line="276" ns0:lineRule="auto"/>
              <ns0:rPr>
                <ns0:color ns0:val="000000"/>
              </ns0:rPr>
            </ns0:pPr>
            <ns0:r ns0:rsidDel="00000000" ns0:rsidR="00000000" ns0:rsidRPr="00000000">
              <ns0:rPr>
                <ns0:color ns0:val="000000"/>
                <ns0:rtl ns0:val="0"/>
              </ns0:rPr>
              <ns0:t xml:space="preserve">Budesonide/glycopyrronium/formoterol vs glycopyrronium/formoterol</ns0:t>
            </ns0:r>
          </ns0:p>
        </ns0:tc>
        <ns0:tc>
          <ns0:tcPr/>
          <ns0:p ns0:rsidR="00000000" ns0:rsidDel="00000000" ns0:rsidP="00000000" ns0:rsidRDefault="00000000" ns0:rsidRPr="00000000" ns1:paraId="000000AC">
            <ns0:pPr>
              <ns0:spacing ns0:after="20" ns0:before="20" ns0:line="276" ns0:lineRule="auto"/>
              <ns0:rPr>
                <ns0:color ns0:val="000000"/>
              </ns0:rPr>
            </ns0:pPr>
            <ns0:r ns0:rsidDel="00000000" ns0:rsidR="00000000" ns0:rsidRPr="00000000">
              <ns0:rPr>
                <ns0:color ns0:val="000000"/>
                <ns0:rtl ns0:val="0"/>
              </ns0:rPr>
              <ns0:t xml:space="preserve">Moderate–very severe COPD with exacerbation history (high)</ns0:t>
            </ns0:r>
          </ns0:p>
        </ns0:tc>
        <ns0:tc>
          <ns0:tcPr/>
          <ns0:p ns0:rsidR="00000000" ns0:rsidDel="00000000" ns0:rsidP="00000000" ns0:rsidRDefault="00000000" ns0:rsidRPr="00000000" ns1:paraId="000000AD">
            <ns0:pPr>
              <ns0:spacing ns0:after="20" ns0:before="20" ns0:line="276" ns0:lineRule="auto"/>
              <ns0:rPr>
                <ns0:color ns0:val="000000"/>
              </ns0:rPr>
            </ns0:pPr>
            <ns0:r ns0:rsidDel="00000000" ns0:rsidR="00000000" ns0:rsidRPr="00000000">
              <ns0:rPr>
                <ns0:color ns0:val="000000"/>
                <ns0:rtl ns0:val="0"/>
              </ns0:rPr>
              <ns0:t xml:space="preserve">Cardiac AE HR 0.60 (0.48–0.76); CV AESI 0.63 (0.48–0.82); NNT 27</ns0:t>
            </ns0:r>
          </ns0:p>
        </ns0:tc>
        <ns0:tc>
          <ns0:tcPr/>
          <ns0:p ns0:rsidR="00000000" ns0:rsidDel="00000000" ns0:rsidP="00000000" ns0:rsidRDefault="00000000" ns0:rsidRPr="00000000" ns1:paraId="000000AE">
            <ns0:pPr>
              <ns0:spacing ns0:after="20" ns0:before="20" ns0:line="276" ns0:lineRule="auto"/>
              <ns0:rPr>
                <ns0:color ns0:val="000000"/>
              </ns0:rPr>
            </ns0:pPr>
            <ns0:r ns0:rsidDel="00000000" ns0:rsidR="00000000" ns0:rsidRPr="00000000">
              <ns0:rPr>
                <ns0:color ns0:val="000000"/>
                <ns0:rtl ns0:val="0"/>
              </ns0:rPr>
              <ns0:t xml:space="preserve">Fast-clock drug where the fast clock runs often — benefit emerges. Confounded by active comparator</ns0:t>
            </ns0:r>
          </ns0:p>
        </ns0:tc>
      </ns0:tr>
      <ns0:tr>
        <ns0:trPr>
          <ns0:cantSplit ns0:val="0"/>
          <ns0:tblHeader ns0:val="0"/>
        </ns0:trPr>
        <ns0:tc>
          <ns0:tcPr/>
          <ns0:p ns0:rsidR="00000000" ns0:rsidDel="00000000" ns0:rsidP="00000000" ns0:rsidRDefault="00000000" ns0:rsidRPr="00000000" ns1:paraId="000000AF">
            <ns0:pPr>
              <ns0:spacing ns0:after="20" ns0:before="20" ns0:line="276" ns0:lineRule="auto"/>
              <ns0:rPr>
                <ns0:color ns0:val="000000"/>
              </ns0:rPr>
            </ns0:pPr>
            <ns0:r ns0:rsidDel="00000000" ns0:rsidR="00000000" ns0:rsidRPr="00000000">
              <ns0:rPr>
                <ns0:b ns0:val="0"/>
                <ns0:bCs ns0:val="0"/>
                <ns0:color ns0:val="000000"/>
                <ns0:rtl ns0:val="0"/>
              </ns0:rPr>
              <ns0:t xml:space="preserve">STATCOPE [6]</ns0:t>
            </ns0:r>
            <ns0:r ns0:rsidDel="00000000" ns0:rsidR="00000000" ns0:rsidRPr="00000000">
              <ns0:rPr>
                <ns0:rtl ns0:val="0"/>
              </ns0:rPr>
            </ns0:r>
          </ns0:p>
        </ns0:tc>
        <ns0:tc>
          <ns0:tcPr/>
          <ns0:p ns0:rsidR="00000000" ns0:rsidDel="00000000" ns0:rsidP="00000000" ns0:rsidRDefault="00000000" ns0:rsidRPr="00000000" ns1:paraId="000000B0">
            <ns0:pPr>
              <ns0:spacing ns0:after="20" ns0:before="20" ns0:line="276" ns0:lineRule="auto"/>
              <ns0:rPr>
                <ns0:color ns0:val="000000"/>
              </ns0:rPr>
            </ns0:pPr>
            <ns0:r ns0:rsidDel="00000000" ns0:rsidR="00000000" ns0:rsidRPr="00000000">
              <ns0:rPr>
                <ns0:color ns0:val="000000"/>
                <ns0:rtl ns0:val="0"/>
              </ns0:rPr>
              <ns0:t xml:space="preserve">Simvastatin vs placebo</ns0:t>
            </ns0:r>
          </ns0:p>
        </ns0:tc>
        <ns0:tc>
          <ns0:tcPr/>
          <ns0:p ns0:rsidR="00000000" ns0:rsidDel="00000000" ns0:rsidP="00000000" ns0:rsidRDefault="00000000" ns0:rsidRPr="00000000" ns1:paraId="000000B1">
            <ns0:pPr>
              <ns0:spacing ns0:after="20" ns0:before="20" ns0:line="276" ns0:lineRule="auto"/>
              <ns0:rPr>
                <ns0:color ns0:val="000000"/>
              </ns0:rPr>
            </ns0:pPr>
            <ns0:r ns0:rsidDel="00000000" ns0:rsidR="00000000" ns0:rsidRPr="00000000">
              <ns0:rPr>
                <ns0:color ns0:val="000000"/>
                <ns0:rtl ns0:val="0"/>
              </ns0:rPr>
              <ns0:t xml:space="preserve">COPD at risk of exacerbation</ns0:t>
            </ns0:r>
          </ns0:p>
        </ns0:tc>
        <ns0:tc>
          <ns0:tcPr/>
          <ns0:p ns0:rsidR="00000000" ns0:rsidDel="00000000" ns0:rsidP="00000000" ns0:rsidRDefault="00000000" ns0:rsidRPr="00000000" ns1:paraId="000000B2">
            <ns0:pPr>
              <ns0:spacing ns0:after="20" ns0:before="20" ns0:line="276" ns0:lineRule="auto"/>
              <ns0:rPr>
                <ns0:color ns0:val="000000"/>
              </ns0:rPr>
            </ns0:pPr>
            <ns0:r ns0:rsidDel="00000000" ns0:rsidR="00000000" ns0:rsidRPr="00000000">
              <ns0:rPr>
                <ns0:color ns0:val="000000"/>
                <ns0:rtl ns0:val="0"/>
              </ns0:rPr>
              <ns0:t xml:space="preserve">No effect on exacerbations</ns0:t>
            </ns0:r>
          </ns0:p>
        </ns0:tc>
        <ns0:tc>
          <ns0:tcPr/>
          <ns0:p ns0:rsidR="00000000" ns0:rsidDel="00000000" ns0:rsidP="00000000" ns0:rsidRDefault="00000000" ns0:rsidRPr="00000000" ns1:paraId="000000B3">
            <ns0:pPr>
              <ns0:spacing ns0:after="20" ns0:before="20" ns0:line="276" ns0:lineRule="auto"/>
              <ns0:rPr>
                <ns0:color ns0:val="000000"/>
              </ns0:rPr>
            </ns0:pPr>
            <ns0:r ns0:rsidDel="00000000" ns0:rsidR="00000000" ns0:rsidRPr="00000000">
              <ns0:rPr>
                <ns0:color ns0:val="000000"/>
                <ns0:rtl ns0:val="0"/>
              </ns0:rPr>
              <ns0:t xml:space="preserve">Slow-clock drug measured against a fast-clock outcome — mismatched by design</ns0:t>
            </ns0:r>
          </ns0:p>
        </ns0:tc>
      </ns0:tr>
      <ns0:tr>
        <ns0:trPr>
          <ns0:cantSplit ns0:val="0"/>
          <ns0:tblHeader ns0:val="0"/>
        </ns0:trPr>
        <ns0:tc>
          <ns0:tcPr/>
          <ns0:p ns0:rsidR="00000000" ns0:rsidDel="00000000" ns0:rsidP="00000000" ns0:rsidRDefault="00000000" ns0:rsidRPr="00000000" ns1:paraId="000000B4">
            <ns0:pPr>
              <ns0:spacing ns0:after="20" ns0:before="20" ns0:line="276" ns0:lineRule="auto"/>
              <ns0:rPr>
                <ns0:color ns0:val="000000"/>
              </ns0:rPr>
            </ns0:pPr>
            <ns0:r ns0:rsidDel="00000000" ns0:rsidR="00000000" ns0:rsidRPr="00000000">
              <ns0:rPr>
                <ns0:b ns0:val="0"/>
                <ns0:bCs ns0:val="0"/>
                <ns0:color ns0:val="000000"/>
                <ns0:rtl ns0:val="0"/>
              </ns0:rPr>
              <ns0:t xml:space="preserve">BLOCK-COPD [27]</ns0:t>
            </ns0:r>
            <ns0:r ns0:rsidDel="00000000" ns0:rsidR="00000000" ns0:rsidRPr="00000000">
              <ns0:rPr>
                <ns0:rtl ns0:val="0"/>
              </ns0:rPr>
            </ns0:r>
          </ns0:p>
        </ns0:tc>
        <ns0:tc>
          <ns0:tcPr/>
          <ns0:p ns0:rsidR="00000000" ns0:rsidDel="00000000" ns0:rsidP="00000000" ns0:rsidRDefault="00000000" ns0:rsidRPr="00000000" ns1:paraId="000000B5">
            <ns0:pPr>
              <ns0:spacing ns0:after="20" ns0:before="20" ns0:line="276" ns0:lineRule="auto"/>
              <ns0:rPr>
                <ns0:color ns0:val="000000"/>
              </ns0:rPr>
            </ns0:pPr>
            <ns0:r ns0:rsidDel="00000000" ns0:rsidR="00000000" ns0:rsidRPr="00000000">
              <ns0:rPr>
                <ns0:color ns0:val="000000"/>
                <ns0:rtl ns0:val="0"/>
              </ns0:rPr>
              <ns0:t xml:space="preserve">Metoprolol vs placebo</ns0:t>
            </ns0:r>
          </ns0:p>
        </ns0:tc>
        <ns0:tc>
          <ns0:tcPr/>
          <ns0:p ns0:rsidR="00000000" ns0:rsidDel="00000000" ns0:rsidP="00000000" ns0:rsidRDefault="00000000" ns0:rsidRPr="00000000" ns1:paraId="000000B6">
            <ns0:pPr>
              <ns0:spacing ns0:after="20" ns0:before="20" ns0:line="276" ns0:lineRule="auto"/>
              <ns0:rPr>
                <ns0:color ns0:val="000000"/>
              </ns0:rPr>
            </ns0:pPr>
            <ns0:r ns0:rsidDel="00000000" ns0:rsidR="00000000" ns0:rsidRPr="00000000">
              <ns0:rPr>
                <ns0:color ns0:val="000000"/>
                <ns0:rtl ns0:val="0"/>
              </ns0:rPr>
              <ns0:t xml:space="preserve">Exacerbation-prone COPD, no cardiac indication (substrate absent)</ns0:t>
            </ns0:r>
          </ns0:p>
        </ns0:tc>
        <ns0:tc>
          <ns0:tcPr/>
          <ns0:p ns0:rsidR="00000000" ns0:rsidDel="00000000" ns0:rsidP="00000000" ns0:rsidRDefault="00000000" ns0:rsidRPr="00000000" ns1:paraId="000000B7">
            <ns0:pPr>
              <ns0:spacing ns0:after="20" ns0:before="20" ns0:line="276" ns0:lineRule="auto"/>
              <ns0:rPr>
                <ns0:color ns0:val="000000"/>
              </ns0:rPr>
            </ns0:pPr>
            <ns0:r ns0:rsidDel="00000000" ns0:rsidR="00000000" ns0:rsidRPr="00000000">
              <ns0:rPr>
                <ns0:color ns0:val="000000"/>
                <ns0:rtl ns0:val="0"/>
              </ns0:rPr>
              <ns0:t xml:space="preserve">Hospitalised exacerbation HR 1.91 (1.29–2.83); stopped early</ns0:t>
            </ns0:r>
          </ns0:p>
        </ns0:tc>
        <ns0:tc>
          <ns0:tcPr/>
          <ns0:p ns0:rsidR="00000000" ns0:rsidDel="00000000" ns0:rsidP="00000000" ns0:rsidRDefault="00000000" ns0:rsidRPr="00000000" ns1:paraId="000000B8">
            <ns0:pPr>
              <ns0:spacing ns0:after="20" ns0:before="20" ns0:line="276" ns0:lineRule="auto"/>
              <ns0:rPr>
                <ns0:color ns0:val="000000"/>
              </ns0:rPr>
            </ns0:pPr>
            <ns0:r ns0:rsidDel="00000000" ns0:rsidR="00000000" ns0:rsidRPr="00000000">
              <ns0:rPr>
                <ns0:color ns0:val="000000"/>
                <ns0:rtl ns0:val="0"/>
              </ns0:rPr>
              <ns0:t xml:space="preserve">Fast-clock drug without substrate: no benefit available, respiratory harm realised</ns0:t>
            </ns0:r>
          </ns0:p>
        </ns0:tc>
      </ns0:tr>
      <ns0:tr>
        <ns0:trPr>
          <ns0:cantSplit ns0:val="0"/>
          <ns0:tblHeader ns0:val="0"/>
        </ns0:trPr>
        <ns0:tc>
          <ns0:tcPr/>
          <ns0:p ns0:rsidR="00000000" ns0:rsidDel="00000000" ns0:rsidP="00000000" ns0:rsidRDefault="00000000" ns0:rsidRPr="00000000" ns1:paraId="000000B9">
            <ns0:pPr>
              <ns0:spacing ns0:after="20" ns0:before="20" ns0:line="276" ns0:lineRule="auto"/>
              <ns0:rPr>
                <ns0:color ns0:val="000000"/>
              </ns0:rPr>
            </ns0:pPr>
            <ns0:r ns0:rsidDel="00000000" ns0:rsidR="00000000" ns0:rsidRPr="00000000">
              <ns0:rPr>
                <ns0:b ns0:val="0"/>
                <ns0:bCs ns0:val="0"/>
                <ns0:color ns0:val="000000"/>
                <ns0:rtl ns0:val="0"/>
              </ns0:rPr>
              <ns0:t xml:space="preserve">β-blockade after MI [28-30]</ns0:t>
            </ns0:r>
            <ns0:r ns0:rsidDel="00000000" ns0:rsidR="00000000" ns0:rsidRPr="00000000">
              <ns0:rPr>
                <ns0:rtl ns0:val="0"/>
              </ns0:rPr>
            </ns0:r>
          </ns0:p>
        </ns0:tc>
        <ns0:tc>
          <ns0:tcPr/>
          <ns0:p ns0:rsidR="00000000" ns0:rsidDel="00000000" ns0:rsidP="00000000" ns0:rsidRDefault="00000000" ns0:rsidRPr="00000000" ns1:paraId="000000BA">
            <ns0:pPr>
              <ns0:spacing ns0:after="20" ns0:before="20" ns0:line="276" ns0:lineRule="auto"/>
              <ns0:rPr>
                <ns0:color ns0:val="000000"/>
              </ns0:rPr>
            </ns0:pPr>
            <ns0:r ns0:rsidDel="00000000" ns0:rsidR="00000000" ns0:rsidRPr="00000000">
              <ns0:rPr>
                <ns0:color ns0:val="000000"/>
                <ns0:rtl ns0:val="0"/>
              </ns0:rPr>
              <ns0:t xml:space="preserve">Cardioselective β-blocker, observational</ns0:t>
            </ns0:r>
          </ns0:p>
        </ns0:tc>
        <ns0:tc>
          <ns0:tcPr/>
          <ns0:p ns0:rsidR="00000000" ns0:rsidDel="00000000" ns0:rsidP="00000000" ns0:rsidRDefault="00000000" ns0:rsidRPr="00000000" ns1:paraId="000000BB">
            <ns0:pPr>
              <ns0:spacing ns0:after="20" ns0:before="20" ns0:line="276" ns0:lineRule="auto"/>
              <ns0:rPr>
                <ns0:color ns0:val="000000"/>
              </ns0:rPr>
            </ns0:pPr>
            <ns0:r ns0:rsidDel="00000000" ns0:rsidR="00000000" ns0:rsidRPr="00000000">
              <ns0:rPr>
                <ns0:color ns0:val="000000"/>
                <ns0:rtl ns0:val="0"/>
              </ns0:rPr>
              <ns0:t xml:space="preserve">COPD with established cardiac indication (substrate present)</ns0:t>
            </ns0:r>
          </ns0:p>
        </ns0:tc>
        <ns0:tc>
          <ns0:tcPr/>
          <ns0:p ns0:rsidR="00000000" ns0:rsidDel="00000000" ns0:rsidP="00000000" ns0:rsidRDefault="00000000" ns0:rsidRPr="00000000" ns1:paraId="000000BC">
            <ns0:pPr>
              <ns0:spacing ns0:after="20" ns0:before="20" ns0:line="276" ns0:lineRule="auto"/>
              <ns0:rPr>
                <ns0:color ns0:val="000000"/>
              </ns0:rPr>
            </ns0:pPr>
            <ns0:r ns0:rsidDel="00000000" ns0:rsidR="00000000" ns0:rsidRPr="00000000">
              <ns0:rPr>
                <ns0:color ns0:val="000000"/>
                <ns0:rtl ns0:val="0"/>
              </ns0:rPr>
              <ns0:t xml:space="preserve">HR 1.01 (0.66–1.54) for harm; mortality benefit; cardioselective &gt; non-selective</ns0:t>
            </ns0:r>
          </ns0:p>
        </ns0:tc>
        <ns0:tc>
          <ns0:tcPr/>
          <ns0:p ns0:rsidR="00000000" ns0:rsidDel="00000000" ns0:rsidP="00000000" ns0:rsidRDefault="00000000" ns0:rsidRPr="00000000" ns1:paraId="000000BD">
            <ns0:pPr>
              <ns0:spacing ns0:after="20" ns0:before="20" ns0:line="276" ns0:lineRule="auto"/>
              <ns0:rPr>
                <ns0:color ns0:val="000000"/>
              </ns0:rPr>
            </ns0:pPr>
            <ns0:r ns0:rsidDel="00000000" ns0:rsidR="00000000" ns0:rsidRPr="00000000">
              <ns0:rPr>
                <ns0:color ns0:val="000000"/>
                <ns0:rtl ns0:val="0"/>
              </ns0:rPr>
              <ns0:t xml:space="preserve">Same drug, substrate present — the balance inverts, as the model requires</ns0:t>
            </ns0:r>
          </ns0:p>
        </ns0:tc>
      </ns0:tr>
    </ns0:tbl>
    <ns0:p ns0:rsidR="00000000" ns0:rsidDel="00000000" ns0:rsidP="00000000" ns0:rsidRDefault="00000000" ns0:rsidRPr="00000000" ns1:paraId="000000BE">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10. Clinical Implications</ns0:t>
      </ns0:r>
      <ns0:r ns0:rsidDel="00000000" ns0:rsidR="00000000" ns0:rsidRPr="00000000">
        <ns0:rPr>
          <ns0:rtl ns0:val="0"/>
        </ns0:rPr>
      </ns0:r>
    </ns0:p>
    <ns0:p ns0:rsidR="00000000" ns0:rsidDel="00000000" ns0:rsidP="00000000" ns0:rsidRDefault="00000000" ns0:rsidRPr="00000000" ns1:paraId="000000BF">
      <ns0:pPr>
        <ns0:spacing ns0:line="276" ns0:lineRule="auto"/>
        <ns0:ind ns0:firstLine="360"/>
        <ns0:jc ns0:val="both"/>
        <ns0:rPr>
          <ns0:color ns0:val="000000"/>
        </ns0:rPr>
      </ns0:pPr>
      <ns0:r ns0:rsidDel="00000000" ns0:rsidR="00000000" ns0:rsidRPr="00000000">
        <ns0:rPr>
          <ns0:color ns0:val="000000"/>
          <ns0:rtl ns0:val="0"/>
        </ns0:rPr>
        <ns0:t xml:space="preserve">The model changes what should be done, not merely how it is described.</ns0:t>
      </ns0:r>
    </ns0:p>
    <ns0:p ns0:rsidR="00000000" ns0:rsidDel="00000000" ns0:rsidP="00000000" ns0:rsidRDefault="00000000" ns0:rsidRPr="00000000" ns1:paraId="000000C0">
      <ns0:pPr>
        <ns0:spacing ns0:line="276" ns0:lineRule="auto"/>
        <ns0:ind ns0:firstLine="360"/>
        <ns0:jc ns0:val="both"/>
        <ns0:rPr>
          <ns0:color ns0:val="000000"/>
        </ns0:rPr>
      </ns0:pPr>
      <ns0:del ns0:id="55" ns0:author="Hendri Susilo" ns0:date="2026-08-08T12:00:00Z">
        <ns0:r ns0:rsidDel="00000000" ns0:rsidR="00000000" ns0:rsidRPr="00000000">
          <ns0:rPr>
            <ns0:color ns0:val="000000"/>
            <ns0:rtl ns0:val="0"/>
          </ns0:rPr>
          <ns0:delText xml:space="preserve">In the patient with stable COPD, cardiovascular risk should be assessed and treated on cardiovascular grounds, using conventional tools, and not deferred because the dyspnoea has a respiratory label. This is the slow clock, and it responds to slow-clock medicine. There is no evidence supporting cardiovascular drugs beyond established cardiovascular indications in order to improve COPD outcomes [31], and BLOCK-COPD is a warning against trying [27]. Conversely, exacerbation prevention — vaccination, appropriate inhaled therapy, pulmonary rehabilitation, smoking cessation — should be understood as cardiovascular prevention in the exacerbation-prone patient, which is how the ETHOS signal is best read and how the recent cardiopulmonary-risk framing has begun to move [24,31,32].</ns0:delText>
        </ns0:r>
      </ns0:del>
      <ns0:ins ns0:id="56" ns0:author="Hendri Susilo" ns0:date="2026-08-08T12:00:00Z">
        <ns0:r>
          <ns0:rPr>
            <ns0:color ns0:val="000000"/>
            <ns0:rtl ns0:val="0"/>
          </ns0:rPr>
          <ns0:t xml:space="preserve">In the patient with stable COPD, cardiovascular risk should be assessed and treated on cardiovascular grounds, using conventional tools, and not deferred because the dyspnoea has a respiratory label. This is the slow clock, and it responds to slow-clock medicine. There is no evidence supporting cardiovascular drugs beyond established cardiovascular indications in order to improve COPD outcomes [47], and BLOCK-COPD is a warning against trying [38]. Conversely, exacerbation prevention: vaccination, appropriate inhaled therapy, pulmonary rehabilitation, smoking cessation, should be understood as cardiovascular prevention in the exacerbation-prone patient, which is how the ETHOS signal is best read and how the recent cardiopulmonary-risk framing has begun to move [35,47,48]. Influenza vaccination provides the strongest randomised evidence: IAMI reported a hazard ratio of 0.72 (0.52-0.99) for the cardiovascular composite after myocardial infarction [49], and a post-IVVE meta-analysis of six trials reported a pooled hazard ratio of 0.74 (0.63-0.88) [51]. These trials support vaccination on cardiovascular grounds; they do not test a COPD-specific mechanism.</ns0:t>
        </ns0:r>
      </ns0:ins>
    </ns0:p>
    <ns0:p ns0:rsidR="00000000" ns0:rsidDel="00000000" ns0:rsidP="00000000" ns0:rsidRDefault="00000000" ns0:rsidRPr="00000000" ns1:paraId="000000C1">
      <ns0:pPr>
        <ns0:spacing ns0:line="276" ns0:lineRule="auto"/>
        <ns0:ind ns0:firstLine="360"/>
        <ns0:jc ns0:val="both"/>
        <ns0:rPr>
          <ns0:color ns0:val="000000"/>
        </ns0:rPr>
      </ns0:pPr>
      <ns0:del ns0:id="31" ns0:author="Hendri Susilo" ns0:date="2026-08-08T12:00:00Z">
        <ns0:r ns0:rsidDel="00000000" ns0:rsidR="00000000" ns0:rsidRPr="00000000">
          <ns0:rPr>
            <ns0:color ns0:val="000000"/>
            <ns0:rtl ns0:val="0"/>
          </ns0:rPr>
          <ns0:delText xml:space="preserve">In the patient presenting with an exacerbation, the fast clock is running and the first 30 days are the window of danger [16-18]. This argues for measuring troponin, not to diagnose acute coronary syndrome, but to identify the high-risk patient; for correcting the physiology that drives supply–demand ischaemia; and for titrated oxygen to a target saturation of 88–92% rather than the ≥90% of the general acute coronary syndrome pathway, since carbon dioxide retention and worsening respiratory acidosis are real hazards in this population and arterial blood gases should be checked accordingly [33,34].</ns0:delText>
        </ns0:r>
      </ns0:del>
      <ns0:ins ns0:id="32" ns0:author="Hendri Susilo" ns0:date="2026-08-08T12:00:00Z">
        <ns0:r>
          <ns0:rPr>
            <ns0:color ns0:val="000000"/>
            <ns0:rtl ns0:val="0"/>
          </ns0:rPr>
          <ns0:t xml:space="preserve">The period after an exacerbation carries increased cardiovascular risk [24,26]. Both COPD and contemporary acute coronary syndrome guidance favour conservative oxygen use. Routine supplemental oxygen is not indicated in normoxaemic myocardial infarction [53,54]. In the prespecified DETO2X-AMI subgroup of 296 normoxaemic patients with COPD, routine oxygen showed no evidence of benefit, although estimates were imprecise; the all-cause mortality hazard ratio was 0.99 (95% confidence interval 0.50-1.99) [55]. Patients with an acute COPD exacerbation who require oxygen should generally receive controlled therapy targeting a saturation of 88-92%, with arterial blood gas assessment because hypercapnia and respiratory acidosis may worsen [1]. Acute coronary syndrome guidance recommends oxygen for hypoxaemia rather than as routine treatment [53,56].</ns0:t>
        </ns0:r>
      </ns0:ins>
    </ns0:p>
    <ns0:p>
      <ns0:pPr/>
      <ns0:ins ns0:id="63" ns0:author="Hendri Susilo" ns0:date="2026-08-08T12:00:00Z">
        <ns0:r>
          <ns0:t xml:space="preserve">The pathway-specificity of anti-inflammatory benefit is well established in populations without COPD. CANTOS demonstrated that canakinumab, a monoclonal antibody targeting interleukin-1β, reduced the composite of nonfatal myocardial infarction, nonfatal stroke, or cardiovascular death in 10,061 patients with prior myocardial infarction and residual inflammatory risk (hazard ratio 0.85, 95% confidence interval 0.74-0.98, p=0.021 for the 150 mg dose) [59]. CIRT tested low-dose methotrexate in 4,786 patients with prior infarction or multivessel coronary disease plus diabetes or metabolic syndrome and found no cardiovascular benefit (hazard ratio 0.96, 95% confidence interval 0.79-1.16, p=0.67); methotrexate did not lower interleukin-1β, interleukin-6, or high-sensitivity C-reactive protein [60]. COLCOT demonstrated that low-dose colchicine started within 30 days after myocardial infarction reduced the primary composite endpoint (hazard ratio 0.77, 95% confidence interval 0.61-0.96, p=0.02) [61], and LoDoCo2 extended this finding to 5,522 patients with chronic coronary disease after a tolerance run-in (hazard ratio 0.69, 95% confidence interval 0.57-0.83, p&lt;0.001) [62]. These trials establish that pathway-specific anti-inflammatory efficacy exists in coronary populations. They do not test whether COPD modifies the treatment effect, and the prediction that anti-inflammatory agents will behave identically in patients with and without COPD after stratification by coronary substrate remains a falsifiable hypothesis.</ns0:t>
        </ns0:r>
      </ns0:ins>
    </ns0:p>
    <ns0:p ns0:rsidR="00000000" ns0:rsidDel="00000000" ns0:rsidP="00000000" ns0:rsidRDefault="00000000" ns0:rsidRPr="00000000" ns1:paraId="000000C2">
      <ns0:pPr>
        <ns0:spacing ns0:line="276" ns0:lineRule="auto"/>
        <ns0:ind ns0:firstLine="360"/>
        <ns0:jc ns0:val="both"/>
        <ns0:rPr>
          <ns0:color ns0:val="000000"/>
        </ns0:rPr>
      </ns0:pPr>
      <ns0:r ns0:rsidDel="00000000" ns0:rsidR="00000000" ns0:rsidRPr="00000000">
        <ns0:rPr>
          <ns0:color ns0:val="000000"/>
          <ns0:rtl ns0:val="0"/>
        </ns0:rPr>
        <ns0:t xml:space="preserve">In the patient in whom both are happening at once — the common case — the discipline is to classify the mechanism before committing to a pathway. A patient with exacerbation, hypoxaemia, tachycardia and a modest troponin rise without regional change is being told something about his physiology. A patient with exacerbation and ischaemic symptoms disproportionate to his respiratory state, dynamic regional electrocardiographic change and a large troponin is being told something about his coronary artery. The first needs his exacerbation treated. The second needs the catheter laboratory. Treating them identically, in either direction, is the error the field has institutionalised.</ns0:t>
      </ns0:r>
    </ns0:p>
    <ns0:p ns0:rsidR="00000000" ns0:rsidDel="00000000" ns0:rsidP="00000000" ns0:rsidRDefault="00000000" ns0:rsidRPr="00000000" ns1:paraId="000000C3">
      <ns0:pPr>
        <ns0:spacing ns0:line="276" ns0:lineRule="auto"/>
        <ns0:ind ns0:firstLine="360"/>
        <ns0:jc ns0:val="both"/>
        <ns0:rPr>
          <ns0:color ns0:val="000000"/>
        </ns0:rPr>
      </ns0:pPr>
      <ns0:del ns0:id="33" ns0:author="Hendri Susilo" ns0:date="2026-08-08T12:00:00Z">
        <ns0:r ns0:rsidDel="00000000" ns0:rsidR="00000000" ns0:rsidRPr="00000000">
          <ns0:rPr>
            <ns0:color ns0:val="000000"/>
            <ns0:rtl ns0:val="0"/>
          </ns0:rPr>
          <ns0:delText xml:space="preserve">One asymmetry deserves explicit statement, because it cuts against the tenor of this review. Under-treatment of genuine coronary disease in COPD is well documented: these patients receive fewer invasive procedures and less secondary prevention, partly from a reasonable perception of frailty and partly from diagnostic pessimism [35,36]. Nothing here should be read as licence for therapeutic restraint. The argument is for mechanism-directed treatment, which will mean fewer futile pathways in some patients and considerably more assertive treatment in others.</ns0:delText>
        </ns0:r>
      </ns0:del>
      <ns0:ins ns0:id="34" ns0:author="Hendri Susilo" ns0:date="2026-08-08T12:00:00Z">
        <ns0:r>
          <ns0:rPr>
            <ns0:color ns0:val="000000"/>
            <ns0:rtl ns0:val="0"/>
          </ns0:rPr>
          <ns0:t xml:space="preserve">Lower use of invasive management and several secondary-prevention therapies after myocardial infarction has been documented in patients with COPD. In a Swedish registry study, patients with COPD underwent coronary angiography, balloon angioplasty and stenting less often and received several guideline-recommended secondary-prevention therapies less frequently than patients without COPD [57]. Clinical commentary has also highlighted cardiovascular disease as an undertreated contributor during COPD exacerbations [58]. The model therefore supports mechanism-directed treatment rather than therapeutic restraint.</ns0:t>
        </ns0:r>
      </ns0:ins>
    </ns0:p>
    <ns0:p ns0:rsidR="00000000" ns0:rsidDel="00000000" ns0:rsidP="00000000" ns0:rsidRDefault="00000000" ns0:rsidRPr="00000000" ns1:paraId="000000C4">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11. Predictions and Refutation</ns0:t>
      </ns0:r>
      <ns0:r ns0:rsidDel="00000000" ns0:rsidR="00000000" ns0:rsidRPr="00000000">
        <ns0:rPr>
          <ns0:rtl ns0:val="0"/>
        </ns0:rPr>
      </ns0:r>
    </ns0:p>
    <ns0:p ns0:rsidR="00000000" ns0:rsidDel="00000000" ns0:rsidP="00000000" ns0:rsidRDefault="00000000" ns0:rsidRPr="00000000" ns1:paraId="000000C5">
      <ns0:pPr>
        <ns0:spacing ns0:line="276" ns0:lineRule="auto"/>
        <ns0:ind ns0:firstLine="360"/>
        <ns0:jc ns0:val="both"/>
        <ns0:rPr>
          <ns0:color ns0:val="000000"/>
        </ns0:rPr>
      </ns0:pPr>
      <ns0:r ns0:rsidDel="00000000" ns0:rsidR="00000000" ns0:rsidRPr="00000000">
        <ns0:rPr>
          <ns0:color ns0:val="000000"/>
          <ns0:rtl ns0:val="0"/>
        </ns0:rPr>
        <ns0:t xml:space="preserve">The model forbids things, which is its main claim to seriousness.</ns0:t>
      </ns0:r>
    </ns0:p>
    <ns0:p ns0:rsidR="00000000" ns0:rsidDel="00000000" ns0:rsidP="00000000" ns0:rsidRDefault="00000000" ns0:rsidRPr="00000000" ns1:paraId="000000C6">
      <ns0:pPr>
        <ns0:spacing ns0:line="276" ns0:lineRule="auto"/>
        <ns0:ind ns0:firstLine="360"/>
        <ns0:jc ns0:val="both"/>
        <ns0:rPr>
          <ns0:color ns0:val="000000"/>
        </ns0:rPr>
      </ns0:pPr>
      <ns0:r ns0:rsidDel="00000000" ns0:rsidR="00000000" ns0:rsidRPr="00000000">
        <ns0:rPr>
          <ns0:color ns0:val="000000"/>
          <ns0:rtl ns0:val="0"/>
        </ns0:rPr>
        <ns0:t xml:space="preserve">It predicts that a well-powered multivariable or cis-instrumented Mendelian randomization of airflow obstruction against coronary artery disease, properly conditioned on smoking, will remain close to null. A robust positive estimate would restore the chronic channel and falsify the central asymmetry.</ns0:t>
      </ns0:r>
    </ns0:p>
    <ns0:p>
      <ns0:pPr/>
      <ns0:ins ns0:id="71" ns0:author="Hendri Susilo" ns0:date="2026-08-08T12:00:00Z">
        <ns0:r>
          <ns0:t xml:space="preserve">1. Agustí A, Celli BR, Criner GJ, Halpin D, Anzueto A, Barnes P, et al. Global Initiative for Chronic Obstructive Lung Disease 2023 Report: GOLD executive summary. Eur Respir J. 2023;61(4):2300239.</ns0:t>
        </ns0:r>
      </ns0:ins>
    </ns0:p>
    <ns0:p>
      <ns0:pPr/>
      <ns0:ins ns0:id="72" ns0:author="Hendri Susilo" ns0:date="2026-08-08T12:00:00Z">
        <ns0:r>
          <ns0:t xml:space="preserve">2. Boers E, Barrett M, Su JG, Benjafield AV, Sinha S, Kaye L, et al. Global burden of chronic obstructive pulmonary disease through 2050. JAMA Netw Open. 2023;6(12):e2346598.</ns0:t>
        </ns0:r>
      </ns0:ins>
    </ns0:p>
    <ns0:p>
      <ns0:pPr/>
      <ns0:ins ns0:id="73" ns0:author="Hendri Susilo" ns0:date="2026-08-08T12:00:00Z">
        <ns0:r>
          <ns0:t xml:space="preserve">3. Goedemans L, Bax JJ, Delgado V. COPD and acute myocardial infarction. Eur Respir Rev. 2020;29(156):190139.</ns0:t>
        </ns0:r>
      </ns0:ins>
    </ns0:p>
    <ns0:p>
      <ns0:pPr/>
      <ns0:ins ns0:id="74" ns0:author="Hendri Susilo" ns0:date="2026-08-08T12:00:00Z">
        <ns0:r>
          <ns0:t xml:space="preserve">4. Marriott E, Singanayagam A, El-Awaisi J. Inflammation as the nexus: exploring the link between acute myocardial infarction and chronic obstructive pulmonary disease. Front Cardiovasc Med. 2024;11:1362564.</ns0:t>
        </ns0:r>
      </ns0:ins>
    </ns0:p>
    <ns0:p>
      <ns0:pPr/>
      <ns0:ins ns0:id="75" ns0:author="Hendri Susilo" ns0:date="2026-08-08T12:00:00Z">
        <ns0:r>
          <ns0:t xml:space="preserve">5. Vestbo J, Anderson JA, Brook RD, Calverley PMA, Celli BR, Crim C, et al; SUMMIT Investigators. Fluticasone furoate and vilanterol and survival in chronic obstructive pulmonary disease with heightened cardiovascular risk (SUMMIT): a double-blind randomised controlled trial. Lancet. 2016;387(10030):1817-1826.</ns0:t>
        </ns0:r>
      </ns0:ins>
    </ns0:p>
    <ns0:p>
      <ns0:pPr/>
      <ns0:ins ns0:id="76" ns0:author="Hendri Susilo" ns0:date="2026-08-08T12:00:00Z">
        <ns0:r>
          <ns0:t xml:space="preserve">6. Criner GJ, Connett JE, Aaron SD, Albert RK, Bailey WC, Casaburi R, et al. Simvastatin for the prevention of exacerbations in moderate-to-severe COPD. N Engl J Med. 2014;370(23):2201-2210.</ns0:t>
        </ns0:r>
      </ns0:ins>
    </ns0:p>
    <ns0:p>
      <ns0:pPr/>
      <ns0:ins ns0:id="77" ns0:author="Hendri Susilo" ns0:date="2026-08-08T12:00:00Z">
        <ns0:r>
          <ns0:t xml:space="preserve">7. Yu G, Liu L, Ma Q, Han F, He H. Bidirectional causal association between chronic obstructive pulmonary disease and cardiovascular diseases: a Mendelian randomization study. Int J Chron Obstruct Pulmon Dis. 2024;19:2109-2122.</ns0:t>
        </ns0:r>
      </ns0:ins>
    </ns0:p>
    <ns0:p>
      <ns0:pPr/>
      <ns0:ins ns0:id="78" ns0:author="Hendri Susilo" ns0:date="2026-08-08T12:00:00Z">
        <ns0:r>
          <ns0:t xml:space="preserve">8. Higbee DH, Granell R, Sanderson E, Davey Smith G, Dodd JW. Lung function and cardiovascular disease: a two-sample Mendelian randomisation study. Eur Respir J. 2021;58(3):2003196.</ns0:t>
        </ns0:r>
      </ns0:ins>
    </ns0:p>
    <ns0:p>
      <ns0:pPr/>
      <ns0:ins ns0:id="79" ns0:author="Hendri Susilo" ns0:date="2026-08-08T12:00:00Z">
        <ns0:r>
          <ns0:t xml:space="preserve">9. Au Yeung SL, Borges MC, Lawlor DA, Schooling CM. Impact of lung function on cardiovascular diseases and cardiovascular risk factors: a two sample bidirectional Mendelian randomisation study. Thorax. 2022;77(2):164-171.</ns0:t>
        </ns0:r>
      </ns0:ins>
    </ns0:p>
    <ns0:p>
      <ns0:pPr/>
      <ns0:ins ns0:id="80" ns0:author="Hendri Susilo" ns0:date="2026-08-08T12:00:00Z">
        <ns0:r>
          <ns0:t xml:space="preserve">10. Wielscher M, Amaral AFS, van der Plaat D, Wain LV, Sebert S, Mosen-Ansorena D, et al. Genetic correlation and causal relationships between cardio-metabolic traits and lung function impairment. Genome Med. 2021;13(1):104.</ns0:t>
        </ns0:r>
      </ns0:ins>
    </ns0:p>
    <ns0:p>
      <ns0:pPr/>
      <ns0:ins ns0:id="81" ns0:author="Hendri Susilo" ns0:date="2026-08-08T12:00:00Z">
        <ns0:r>
          <ns0:t xml:space="preserve">11. Zhu Z, Wang X, Li X, Lin Y, Shen S, Liu CL, et al; International COPD Genetics Consortium. Genetic overlap of chronic obstructive pulmonary disease and cardiovascular disease-related traits: a large-scale genome-wide cross-trait analysis. Respir Res. 2019;20(1):64.</ns0:t>
        </ns0:r>
      </ns0:ins>
    </ns0:p>
    <ns0:p>
      <ns0:pPr/>
      <ns0:ins ns0:id="82" ns0:author="Hendri Susilo" ns0:date="2026-08-08T12:00:00Z">
        <ns0:r>
          <ns0:t xml:space="preserve">12. Rothnie KJ, Connell O, Müllerová H, Smeeth L, Pearce N, Douglas I, et al. Myocardial infarction and ischemic stroke after exacerbations of chronic obstructive pulmonary disease. Ann Am Thorac Soc. 2018;15(8):935-946.</ns0:t>
        </ns0:r>
      </ns0:ins>
    </ns0:p>
    <ns0:p>
      <ns0:pPr/>
      <ns0:ins ns0:id="83" ns0:author="Hendri Susilo" ns0:date="2026-08-08T12:00:00Z">
        <ns0:r>
          <ns0:t xml:space="preserve">13. Muller JE, Tofler GH, Stone PH. Circadian variation and triggers of onset of acute cardiovascular disease. Circulation. 1989;79(4):733-743.</ns0:t>
        </ns0:r>
      </ns0:ins>
    </ns0:p>
    <ns0:p>
      <ns0:pPr/>
      <ns0:ins ns0:id="84" ns0:author="Hendri Susilo" ns0:date="2026-08-08T12:00:00Z">
        <ns0:r>
          <ns0:t xml:space="preserve">14. Mittleman MA, Mostofsky E. Physical, psychological and chemical triggers of acute cardiovascular events: preventive strategies. Circulation. 2011;124(3):346-354.</ns0:t>
        </ns0:r>
      </ns0:ins>
    </ns0:p>
    <ns0:p>
      <ns0:pPr/>
      <ns0:ins ns0:id="85" ns0:author="Hendri Susilo" ns0:date="2026-08-08T12:00:00Z">
        <ns0:r>
          <ns0:t xml:space="preserve">15. Smeeth L, Thomas SL, Hall AJ, Hubbard R, Farrington P, Vallance P. Risk of myocardial infarction and stroke after acute infection or vaccination. N Engl J Med. 2004;351(25):2611-2618.</ns0:t>
        </ns0:r>
      </ns0:ins>
    </ns0:p>
    <ns0:p>
      <ns0:pPr/>
      <ns0:ins ns0:id="86" ns0:author="Hendri Susilo" ns0:date="2026-08-08T12:00:00Z">
        <ns0:r>
          <ns0:t xml:space="preserve">16. Warren-Gash C, Hayward AC, Hemingway H, et al. Influenza infection and risk of acute myocardial infarction in England and Wales: a CALIBER self-controlled case series study. J Infect Dis. 2012;206(11):1652-1659.</ns0:t>
        </ns0:r>
      </ns0:ins>
    </ns0:p>
    <ns0:p>
      <ns0:pPr/>
      <ns0:ins ns0:id="87" ns0:author="Hendri Susilo" ns0:date="2026-08-08T12:00:00Z">
        <ns0:r>
          <ns0:t xml:space="preserve">17. Kwong JC, Schwartz KL, Campitelli MA, et al. Acute myocardial infarction after laboratory-confirmed influenza infection. N Engl J Med. 2018;378(4):345-353.</ns0:t>
        </ns0:r>
      </ns0:ins>
    </ns0:p>
    <ns0:p>
      <ns0:pPr/>
      <ns0:ins ns0:id="88" ns0:author="Hendri Susilo" ns0:date="2026-08-08T12:00:00Z">
        <ns0:r>
          <ns0:t xml:space="preserve">18. Lawlor DA, Tilling K, Davey Smith G. Triangulation in aetiological epidemiology. Int J Epidemiol. 2016;45(6):1866-1886.</ns0:t>
        </ns0:r>
      </ns0:ins>
    </ns0:p>
    <ns0:p>
      <ns0:pPr/>
      <ns0:ins ns0:id="89" ns0:author="Hendri Susilo" ns0:date="2026-08-08T12:00:00Z">
        <ns0:r>
          <ns0:t xml:space="preserve">19. MacNee W. Pathology, pathogenesis, and pathophysiology. BMJ. 2006;332(7551):1202-1204.</ns0:t>
        </ns0:r>
      </ns0:ins>
    </ns0:p>
    <ns0:p>
      <ns0:pPr/>
      <ns0:ins ns0:id="90" ns0:author="Hendri Susilo" ns0:date="2026-08-08T12:00:00Z">
        <ns0:r>
          <ns0:t xml:space="preserve">20. Kraler S, Mueller C, Libby P, Bhatt DL. Acute coronary syndromes: mechanisms, challenges, and new opportunities. Eur Heart J. 2025;46(29):2866-2889.</ns0:t>
        </ns0:r>
      </ns0:ins>
    </ns0:p>
    <ns0:p>
      <ns0:pPr/>
      <ns0:ins ns0:id="91" ns0:author="Hendri Susilo" ns0:date="2026-08-08T12:00:00Z">
        <ns0:r>
          <ns0:t xml:space="preserve">21. Brassington K, Selemidis S, Bozinovski S, Vlahos R. Chronic obstructive pulmonary disease and atherosclerosis: common mechanisms and novel therapeutics. Clin Sci (Lond). 2022;136(6):405-423.</ns0:t>
        </ns0:r>
      </ns0:ins>
    </ns0:p>
    <ns0:p>
      <ns0:pPr/>
      <ns0:ins ns0:id="92" ns0:author="Hendri Susilo" ns0:date="2026-08-08T12:00:00Z">
        <ns0:r>
          <ns0:t xml:space="preserve">22. Martinez FJ, Vestbo J, Anderson JA, Brook RD, Celli BR, Cowans NJ, et al; SUMMIT Investigators. Effect of fluticasone furoate and vilanterol on exacerbations of chronic obstructive pulmonary disease in patients with moderate airflow obstruction. Am J Respir Crit Care Med. 2017;195(7):881-888.</ns0:t>
        </ns0:r>
      </ns0:ins>
    </ns0:p>
    <ns0:p>
      <ns0:pPr/>
      <ns0:ins ns0:id="93" ns0:author="Hendri Susilo" ns0:date="2026-08-08T12:00:00Z">
        <ns0:r>
          <ns0:t xml:space="preserve">23. Donaldson GC, Hurst JR, Smith CJ, Hubbard RB, Wedzicha JA. Increased risk of myocardial infarction and stroke following exacerbation of COPD. Chest. 2010;137(5):1091-1097.</ns0:t>
        </ns0:r>
      </ns0:ins>
    </ns0:p>
    <ns0:p>
      <ns0:pPr/>
      <ns0:ins ns0:id="94" ns0:author="Hendri Susilo" ns0:date="2026-08-08T12:00:00Z">
        <ns0:r>
          <ns0:t xml:space="preserve">24. Graul EL, Nordon C, Rhodes K, Marshall J, Menon S, Kallis C, et al. Temporal risk of nonfatal cardiovascular events after chronic obstructive pulmonary disease exacerbation: a population-based study. Am J Respir Crit Care Med. 2024;209(8):960-972.</ns0:t>
        </ns0:r>
      </ns0:ins>
    </ns0:p>
    <ns0:p>
      <ns0:pPr/>
      <ns0:ins ns0:id="95" ns0:author="Hendri Susilo" ns0:date="2026-08-08T12:00:00Z">
        <ns0:r>
          <ns0:t xml:space="preserve">25. Hawkins NM, Nordon C, Rhodes K, Talukdar M, McMullen S, Ekwaru P, et al. Heightened long-term cardiovascular risks after exacerbation of chronic obstructive pulmonary disease. Heart. 2024;110(10):702-709.</ns0:t>
        </ns0:r>
      </ns0:ins>
    </ns0:p>
    <ns0:p>
      <ns0:pPr/>
      <ns0:ins ns0:id="96" ns0:author="Hendri Susilo" ns0:date="2026-08-08T12:00:00Z">
        <ns0:r>
          <ns0:t xml:space="preserve">26. Vogelmeier CF, Rhodes K, Garbe E, Abram M, Halbach M, Müllerová H, et al. Elucidating the risk of cardiopulmonary consequences of an exacerbation of COPD: results of the EXACOS-CV study in Germany. BMJ Open Respir Res. 2024;11(1):e002153.</ns0:t>
        </ns0:r>
      </ns0:ins>
    </ns0:p>
    <ns0:p>
      <ns0:pPr/>
      <ns0:ins ns0:id="97" ns0:author="Hendri Susilo" ns0:date="2026-08-08T12:00:00Z">
        <ns0:r>
          <ns0:t xml:space="preserve">27. Morgan C, Challen R, Begier E, Southern J, Nava G, Qian G, et al. Acute coronary syndrome after an infective exacerbation of COPD: a prospective cohort study of acute lower respiratory tract disease in hospitalised adults. ERJ Open Res. 2025;11(6):00403-2025.</ns0:t>
        </ns0:r>
      </ns0:ins>
    </ns0:p>
    <ns0:p>
      <ns0:pPr/>
      <ns0:ins ns0:id="98" ns0:author="Hendri Susilo" ns0:date="2026-08-08T12:00:00Z">
        <ns0:r>
          <ns0:t xml:space="preserve">28. Thygesen K, Alpert JS, Jaffe AS, Chaitman BR, Bax JJ, Morrow DA, et al. Fourth Universal Definition of Myocardial Infarction (2018). J Am Coll Cardiol. 2018;72(18):2231-2264.</ns0:t>
        </ns0:r>
      </ns0:ins>
    </ns0:p>
    <ns0:p>
      <ns0:pPr/>
      <ns0:ins ns0:id="99" ns0:author="Hendri Susilo" ns0:date="2026-08-08T12:00:00Z">
        <ns0:r>
          <ns0:t xml:space="preserve">29. Bularga A, Hung J, Daghem M, Stewart S, Taggart C, Wereski R, et al. Coronary artery and cardiac disease in patients with type 2 myocardial infarction: a prospective cohort study. Circulation. 2022;145(16):1188-1200.</ns0:t>
        </ns0:r>
      </ns0:ins>
    </ns0:p>
    <ns0:p>
      <ns0:pPr/>
      <ns0:ins ns0:id="100" ns0:author="Hendri Susilo" ns0:date="2026-08-08T12:00:00Z">
        <ns0:r>
          <ns0:t xml:space="preserve">30. Brekke PH, Omland T, Holmedal SH, Smith P, Søyseth V. Determinants of cardiac troponin T elevation in COPD exacerbation: a cross-sectional study. BMC Pulm Med. 2009;9:35.</ns0:t>
        </ns0:r>
      </ns0:ins>
    </ns0:p>
    <ns0:p>
      <ns0:pPr/>
      <ns0:ins ns0:id="101" ns0:author="Hendri Susilo" ns0:date="2026-08-08T12:00:00Z">
        <ns0:r>
          <ns0:t xml:space="preserve">31. McAllister DA, Maclay JD, Mills NL, Leitch A, Reid P, Carruthers R, et al. Diagnosis of myocardial infarction following hospitalisation for exacerbation of COPD. Eur Respir J. 2012;39(5):1097-1103.</ns0:t>
        </ns0:r>
      </ns0:ins>
    </ns0:p>
    <ns0:p>
      <ns0:pPr/>
      <ns0:ins ns0:id="102" ns0:author="Hendri Susilo" ns0:date="2026-08-08T12:00:00Z">
        <ns0:r>
          <ns0:t xml:space="preserve">32. Høiseth AD, Neukamm A, Karlsson BD, Omland T, Brekke PH, Søyseth V. Elevated high-sensitivity cardiac troponin T is associated with increased mortality after acute exacerbation of chronic obstructive pulmonary disease. Thorax. 2011;66(9):775-781.</ns0:t>
        </ns0:r>
      </ns0:ins>
    </ns0:p>
    <ns0:p>
      <ns0:pPr/>
      <ns0:ins ns0:id="103" ns0:author="Hendri Susilo" ns0:date="2026-08-08T12:00:00Z">
        <ns0:r>
          <ns0:t xml:space="preserve">33. Pizarro C, Herweg-Steffens N, Buchenroth M, Schulte W, Schaefer C, Hammerstingl C, et al. Invasive coronary angiography in patients with acute exacerbated COPD and elevated plasma troponin. Int J Chron Obstruct Pulmon Dis. 2016;11:2081-2089.</ns0:t>
        </ns0:r>
      </ns0:ins>
    </ns0:p>
    <ns0:p>
      <ns0:pPr/>
      <ns0:ins ns0:id="104" ns0:author="Hendri Susilo" ns0:date="2026-08-08T12:00:00Z">
        <ns0:r>
          <ns0:t xml:space="preserve">34. Gulati M, Levy PD, Mukherjee D, Amsterdam E, Bhatt DL, Birtcher KK, et al. 2021 AHA/ACC/ASE/CHEST/SAEM/SCCT/SCMR guideline for the evaluation and diagnosis of chest pain: a report of the American College of Cardiology/American Heart Association Joint Committee on Clinical Practice Guidelines. Circulation. 2021;144(22):e368-e454.</ns0:t>
        </ns0:r>
      </ns0:ins>
    </ns0:p>
    <ns0:p>
      <ns0:pPr/>
      <ns0:ins ns0:id="105" ns0:author="Hendri Susilo" ns0:date="2026-08-08T12:00:00Z">
        <ns0:r>
          <ns0:t xml:space="preserve">35. Singh D, Martinez FJ, Hurst JR, Han MK, Gale CP, Fredriksson M, et al. Effect of triple therapy on cardiovascular and severe cardiopulmonary events in chronic obstructive pulmonary disease: a post hoc analysis of a randomized, double-blind, phase 3 clinical trial (ETHOS). Am J Respir Crit Care Med. 2025;211(2):205-214.</ns0:t>
        </ns0:r>
      </ns0:ins>
    </ns0:p>
    <ns0:p>
      <ns0:pPr/>
      <ns0:ins ns0:id="106" ns0:author="Hendri Susilo" ns0:date="2026-08-08T12:00:00Z">
        <ns0:r>
          <ns0:t xml:space="preserve">36. Singh D, Marshall J, Martinez FJ, Hurst JR, Han MK, Gale CP, et al. Cardiopulmonary risk benefits of budesonide/glycopyrrolate/formoterol fumarate triple therapy: a number needed to treat post hoc analysis of the ETHOS trial. Am J Respir Crit Care Med. 2025;211(Suppl 1):A1016.</ns0:t>
        </ns0:r>
      </ns0:ins>
    </ns0:p>
    <ns0:p>
      <ns0:pPr/>
      <ns0:ins ns0:id="107" ns0:author="Hendri Susilo" ns0:date="2026-08-08T12:00:00Z">
        <ns0:r>
          <ns0:t xml:space="preserve">37. Yang M, Li Y, Jiang Y, Guo S, He JQ, Sin DD. Combination therapy with long-acting bronchodilators and the risk of major adverse cardiovascular events in patients with COPD: a systematic review and meta-analysis. Eur Respir J. 2023;61(2):2200302.</ns0:t>
        </ns0:r>
      </ns0:ins>
    </ns0:p>
    <ns0:p>
      <ns0:pPr/>
      <ns0:ins ns0:id="108" ns0:author="Hendri Susilo" ns0:date="2026-08-08T12:00:00Z">
        <ns0:r>
          <ns0:t xml:space="preserve">38. Dransfield MT, Voelker H, Bhatt SP, Brenner K, Casaburi R, Come CE, et al; BLOCK COPD Trial Group. Metoprolol for the prevention of acute exacerbations of COPD. N Engl J Med. 2019;381(24):2304-2314.</ns0:t>
        </ns0:r>
      </ns0:ins>
    </ns0:p>
    <ns0:p>
      <ns0:pPr/>
      <ns0:ins ns0:id="109" ns0:author="Hendri Susilo" ns0:date="2026-08-08T12:00:00Z">
        <ns0:r>
          <ns0:t xml:space="preserve">39. Devereux G, Cotton S, Nath M, McMeekin N, Campbell K, Chaudhuri R, et al. Bisoprolol in patients with chronic obstructive pulmonary disease at high risk of exacerbation: the BICS randomized clinical trial. JAMA. 2024;332(6):462-470.</ns0:t>
        </ns0:r>
      </ns0:ins>
    </ns0:p>
    <ns0:p>
      <ns0:pPr/>
      <ns0:ins ns0:id="110" ns0:author="Hendri Susilo" ns0:date="2026-08-08T12:00:00Z">
        <ns0:r>
          <ns0:t xml:space="preserve">40. Jenkins CR, Martin A, Chang CL, Beasley R, Wrobel JP, McDonald VM, et al; PACE Investigators. Bisoprolol to prevent adverse cardiac events (PACE) in COPD: a multicentre, double-blind, randomised, controlled, phase 3 trial. Lancet Respir Med. 2026;14(3):203-214.</ns0:t>
        </ns0:r>
      </ns0:ins>
    </ns0:p>
    <ns0:p>
      <ns0:pPr/>
      <ns0:ins ns0:id="111" ns0:author="Hendri Susilo" ns0:date="2026-08-08T12:00:00Z">
        <ns0:r>
          <ns0:t xml:space="preserve">41. LaFon DC, Helgeson ES, Lindberg S, Voelker H, Bhatt SP, Casaburi R, et al. β-Blocker use and clinical outcomes in patients with COPD following acute myocardial infarction. JAMA Netw Open. 2024;7(5):e247535.</ns0:t>
        </ns0:r>
      </ns0:ins>
    </ns0:p>
    <ns0:p>
      <ns0:pPr/>
      <ns0:ins ns0:id="112" ns0:author="Hendri Susilo" ns0:date="2026-08-08T12:00:00Z">
        <ns0:r>
          <ns0:t xml:space="preserve">42. Quint JK, Herrett E, Bhaskaran K, Timmis A, Hemingway H, Wedzicha JA, Smeeth L. Effect of β blockers on mortality after myocardial infarction in adults with COPD: population based cohort study of UK electronic healthcare records. BMJ. 2013;347:f6650.</ns0:t>
        </ns0:r>
      </ns0:ins>
    </ns0:p>
    <ns0:p>
      <ns0:pPr/>
      <ns0:ins ns0:id="113" ns0:author="Hendri Susilo" ns0:date="2026-08-08T12:00:00Z">
        <ns0:r>
          <ns0:t xml:space="preserve">43. Chung CM, Lin MS, Chang ST, Wang PC, Yang TY, Lin YS. Cardioselective versus nonselective β-blockers after myocardial infarction in adults with chronic obstructive pulmonary disease. Mayo Clin Proc. 2022;97(3):531-546.</ns0:t>
        </ns0:r>
      </ns0:ins>
    </ns0:p>
    <ns0:p>
      <ns0:pPr/>
      <ns0:ins ns0:id="114" ns0:author="Hendri Susilo" ns0:date="2026-08-08T12:00:00Z">
        <ns0:r>
          <ns0:t xml:space="preserve">44. Silvain J, Cayla G, Ferrari E, Range G, Puymirat E, Delarche N, et al. Beta-blocker interruption or continuation after myocardial infarction. N Engl J Med. 2024;391(14):1277-1286.</ns0:t>
        </ns0:r>
      </ns0:ins>
    </ns0:p>
    <ns0:p>
      <ns0:pPr/>
      <ns0:ins ns0:id="115" ns0:author="Hendri Susilo" ns0:date="2026-08-08T12:00:00Z">
        <ns0:r>
          <ns0:t xml:space="preserve">45. Ibanez B, Latini R, Rossello X, Dominguez-Rodriguez A, Fernández-Vazquez F, Pelizzoni V, et al. Beta-blockers after myocardial infarction without reduced ejection fraction. N Engl J Med. 2025;393(19):1889-1900.</ns0:t>
        </ns0:r>
      </ns0:ins>
    </ns0:p>
    <ns0:p>
      <ns0:pPr/>
      <ns0:ins ns0:id="116" ns0:author="Hendri Susilo" ns0:date="2026-08-08T12:00:00Z">
        <ns0:r>
          <ns0:t xml:space="preserve">46. Munkhaugen J, Kristensen AMD, Halvorsen S, Holmager T, Olsen MH, Bakken A, et al. Beta-blockers after myocardial infarction in patients without heart failure. N Engl J Med. 2025;393(19):1901-1911.</ns0:t>
        </ns0:r>
      </ns0:ins>
    </ns0:p>
    <ns0:p>
      <ns0:pPr/>
      <ns0:ins ns0:id="117" ns0:author="Hendri Susilo" ns0:date="2026-08-08T12:00:00Z">
        <ns0:r>
          <ns0:t xml:space="preserve">47. Polman R, Hurst JR, Uysal OF, Mandal S, Linz D, Simons S. Cardiovascular disease and risk in COPD: a state of the art review. Expert Rev Cardiovasc Ther. 2024;22(4-5):177-191.</ns0:t>
        </ns0:r>
      </ns0:ins>
    </ns0:p>
    <ns0:p>
      <ns0:pPr/>
      <ns0:ins ns0:id="118" ns0:author="Hendri Susilo" ns0:date="2026-08-08T12:00:00Z">
        <ns0:r>
          <ns0:t xml:space="preserve">48. Singh D, Han MK, Hawkins NM, Hurst JR, Kocks JWH, Skolnik N, et al. Implications of cardiopulmonary risk for the management of COPD: a narrative review. Adv Ther. 2024;41(6):2151-2167.</ns0:t>
        </ns0:r>
      </ns0:ins>
    </ns0:p>
    <ns0:p>
      <ns0:pPr/>
      <ns0:ins ns0:id="119" ns0:author="Hendri Susilo" ns0:date="2026-08-08T12:00:00Z">
        <ns0:r>
          <ns0:t xml:space="preserve">49. Fröbert O, Götberg M, Erlinge D, Akhtar Z, Christiansen EH, MacIntyre CR, et al. Influenza vaccination after myocardial infarction: a randomized, double-blind, placebo-controlled, multicenter trial. Circulation. 2021;144(18):1476-1484.</ns0:t>
        </ns0:r>
      </ns0:ins>
    </ns0:p>
    <ns0:p>
      <ns0:pPr/>
      <ns0:ins ns0:id="120" ns0:author="Hendri Susilo" ns0:date="2026-08-08T12:00:00Z">
        <ns0:r>
          <ns0:t xml:space="preserve">50. Loeb M, Roy A, Dokainish H, Dans A, Palileo-Villanueva LM, Karaye K, et al. Influenza vaccine to reduce adverse vascular events in patients with heart failure: a multinational randomised, double-blind, placebo-controlled trial. Lancet Glob Health. 2022;10(12):e1835-e1844.</ns0:t>
        </ns0:r>
      </ns0:ins>
    </ns0:p>
    <ns0:p>
      <ns0:pPr/>
      <ns0:ins ns0:id="121" ns0:author="Hendri Susilo" ns0:date="2026-08-08T12:00:00Z">
        <ns0:r>
          <ns0:t xml:space="preserve">51. Modin D, Lassen MCH, Claggett B, Johansen ND, Keshtkar-Jahromi M, Skaarup KG, et al. Influenza vaccination and cardiovascular events in patients with ischaemic heart disease and heart failure: a meta-analysis. Eur J Heart Fail. 2023;25(9):1685-1692.</ns0:t>
        </ns0:r>
      </ns0:ins>
    </ns0:p>
    <ns0:p>
      <ns0:pPr/>
      <ns0:ins ns0:id="122" ns0:author="Hendri Susilo" ns0:date="2026-08-08T12:00:00Z">
        <ns0:r>
          <ns0:t xml:space="preserve">52. Hosseini K, Dastjerdi P, Sahzabi RY, Alipoor A, Masanabadi M, Rezvanian P, et al. Mortality and morbidity benefit after influenza vaccination in high cardiovascular risk population: a systematic review and meta-analysis. Am J Cardiol. 2026;269:147-155.</ns0:t>
        </ns0:r>
      </ns0:ins>
    </ns0:p>
    <ns0:p>
      <ns0:pPr/>
      <ns0:ins ns0:id="123" ns0:author="Hendri Susilo" ns0:date="2026-08-08T12:00:00Z">
        <ns0:r>
          <ns0:t xml:space="preserve">53. Rao SV, O'Donoghue ML, Ruel M, Rab T, Tamis-Holland JE, Alexander JH, et al. 2025 ACC/AHA/ACEP/NAEMSP/SCAI guideline for the management of patients with acute coronary syndromes: a report of the American College of Cardiology/American Heart Association Joint Committee on Clinical Practice Guidelines. Circulation. 2025;151(13):e771-e862.</ns0:t>
        </ns0:r>
      </ns0:ins>
    </ns0:p>
    <ns0:p>
      <ns0:pPr/>
      <ns0:ins ns0:id="124" ns0:author="Hendri Susilo" ns0:date="2026-08-08T12:00:00Z">
        <ns0:r>
          <ns0:t xml:space="preserve">54. Hofmann R, James SK, Jernberg T, Lindahl B, Erlinge D, Witt N, et al; DETO2X-SWEDEHEART Investigators. Oxygen therapy in suspected acute myocardial infarction. N Engl J Med. 2017;377(13):1240-1249.</ns0:t>
        </ns0:r>
      </ns0:ins>
    </ns0:p>
    <ns0:p>
      <ns0:pPr/>
      <ns0:ins ns0:id="125" ns0:author="Hendri Susilo" ns0:date="2026-08-08T12:00:00Z">
        <ns0:r>
          <ns0:t xml:space="preserve">55. Andell P, James S, Östlund O, Yndigegn T, Sparv D, Pernow J, et al. Oxygen therapy in suspected acute myocardial infarction and concurrent normoxemic chronic obstructive pulmonary disease: a prespecified subgroup analysis from the DETO2X-AMI trial. Eur Heart J Acute Cardiovasc Care. 2020;9(8):984-992.</ns0:t>
        </ns0:r>
      </ns0:ins>
    </ns0:p>
    <ns0:p>
      <ns0:pPr/>
      <ns0:ins ns0:id="126" ns0:author="Hendri Susilo" ns0:date="2026-08-08T12:00:00Z">
        <ns0:r>
          <ns0:t xml:space="preserve">56. Byrne RA, Rossello X, Coughlan JJ, Barbato E, Berry C, Chieffo A, et al; ESC Scientific Document Group. 2023 ESC Guidelines for the management of acute coronary syndromes. Eur Heart J. 2023;44(38):3720-3826.</ns0:t>
        </ns0:r>
      </ns0:ins>
    </ns0:p>
    <ns0:p>
      <ns0:pPr/>
      <ns0:ins ns0:id="127" ns0:author="Hendri Susilo" ns0:date="2026-08-08T12:00:00Z">
        <ns0:r>
          <ns0:t xml:space="preserve">57. Andell P, Koul S, Martinsson A, Sundström J, Jernberg T, Smith JG, et al. Impact of chronic obstructive pulmonary disease on morbidity and mortality after myocardial infarction. Open Heart. 2014;1(1):e000002.</ns0:t>
        </ns0:r>
      </ns0:ins>
    </ns0:p>
    <ns0:p>
      <ns0:pPr/>
      <ns0:ins ns0:id="128" ns0:author="Hendri Susilo" ns0:date="2026-08-08T12:00:00Z">
        <ns0:r>
          <ns0:t xml:space="preserve">58. Leong P, Bardin PG. The untreated treatable trait: cardiovascular disease in COPD exacerbations. Respirology. 2021;26(5):413-415.</ns0:t>
        </ns0:r>
      </ns0:ins>
    </ns0:p>
    <ns0:p>
      <ns0:pPr/>
      <ns0:ins ns0:id="129" ns0:author="Hendri Susilo" ns0:date="2026-08-08T12:00:00Z">
        <ns0:r>
          <ns0:t xml:space="preserve">59. Ridker PM, Everett BM, Thuren T, MacFadyen JG, Chang WH, Ballantyne C, et al; CANTOS Trial Group. Antiinflammatory therapy with canakinumab for atherosclerotic disease. N Engl J Med. 2017;377(12):1119-1131.</ns0:t>
        </ns0:r>
      </ns0:ins>
    </ns0:p>
    <ns0:p>
      <ns0:pPr/>
      <ns0:ins ns0:id="130" ns0:author="Hendri Susilo" ns0:date="2026-08-08T12:00:00Z">
        <ns0:r>
          <ns0:t xml:space="preserve">60. Ridker PM, Everett BM, Pradhan A, MacFadyen JG, Solomon DH, Zaharris E, et al; CIRT Investigators. Low-dose methotrexate for the prevention of atherosclerotic events. N Engl J Med. 2019;380(8):752-762.</ns0:t>
        </ns0:r>
      </ns0:ins>
    </ns0:p>
    <ns0:p>
      <ns0:pPr/>
      <ns0:ins ns0:id="131" ns0:author="Hendri Susilo" ns0:date="2026-08-08T12:00:00Z">
        <ns0:r>
          <ns0:t xml:space="preserve">61. Tardif JC, Kouz S, Waters DD, Bertrand OF, Diaz R, Maggioni AP, et al. Efficacy and safety of low-dose colchicine after myocardial infarction. N Engl J Med. 2019;381(26):2497-2505.</ns0:t>
        </ns0:r>
      </ns0:ins>
    </ns0:p>
    <ns0:p>
      <ns0:pPr/>
      <ns0:ins ns0:id="132" ns0:author="Hendri Susilo" ns0:date="2026-08-08T12:00:00Z">
        <ns0:r>
          <ns0:t xml:space="preserve">62. Nidorf SM, Fiolet ATL, Mosterd A, Eikelboom JW, Schut A, Opstal TSJ, et al; LoDoCo2 Trial Investigators. Colchicine in patients with chronic coronary disease. N Engl J Med. 2020;383(19):1838-1847.</ns0:t>
        </ns0:r>
      </ns0:ins>
    </ns0:p>
    <ns0:p>
      <ns0:pPr/>
      <ns0:ins ns0:id="133" ns0:author="Hendri Susilo" ns0:date="2026-08-08T12:00:00Z">
        <ns0:r>
          <ns0:t xml:space="preserve">63. Aleva FE, Voets LWLM, Simons SO, de Mast Q, van der Ven AJ, Heunks LM. Prevalence and clinical relevance of pulmonary embolism in COPD exacerbations: a systematic review and meta-analysis. Chest. 2017;151(3):544-554.</ns0:t>
        </ns0:r>
      </ns0:ins>
    </ns0:p>
    <ns0:p>
      <ns0:pPr/>
      <ns0:ins ns0:id="134" ns0:author="Hendri Susilo" ns0:date="2026-08-08T12:00:00Z">
        <ns0:r>
          <ns0:t xml:space="preserve">64. Wallström O, Janson C, Lindberg A, Lundbäck B, Montgomery S, Nordon C, et al. Exacerbation frequency and risk of myocardial infarction and pulmonary embolism in COPD: a nationwide cohort study. Chest. 2024;166(6):1347-1359.</ns0:t>
        </ns0:r>
      </ns0:ins>
    </ns0:p>
    <ns0:p>
      <ns0:pPr/>
      <ns0:ins ns0:id="135" ns0:author="Hendri Susilo" ns0:date="2026-08-08T12:00:00Z">
        <ns0:r>
          <ns0:t xml:space="preserve">65. Heffernan M, Rutherford S. The intersection of COPD and cardiovascular disease. CJC Open. 2025;7(4):493-507.</ns0:t>
        </ns0:r>
      </ns0:ins>
    </ns0:p>
    <ns0:p>
      <ns0:pPr/>
      <ns0:ins ns0:id="136" ns0:author="Hendri Susilo" ns0:date="2026-08-08T12:00:00Z">
        <ns0:r>
          <ns0:t xml:space="preserve">66. Rhee CK, Chauhan A, Chiang LY, et al. Management of COPD with cardiovascular risk in Asia. Respirology. 2025;30(9):817-830.</ns0:t>
        </ns0:r>
      </ns0:ins>
    </ns0:p>
    <ns0:p>
      <ns0:pPr/>
      <ns0:ins ns0:id="137" ns0:author="Hendri Susilo" ns0:date="2026-08-08T12:00:00Z">
        <ns0:r>
          <ns0:t xml:space="preserve">67. Baethge C, Goldbeck-Wood S, Mertens S. SANRA: a scale for the quality assessment of narrative review articles. Res Integr Peer Rev. 2019;4:5.</ns0:t>
        </ns0:r>
      </ns0:ins>
    </ns0:p>
    <ns0:p>
      <ns0:pPr/>
      <ns0:ins ns0:id="138" ns0:author="Hendri Susilo" ns0:date="2026-08-08T12:00:00Z">
        <ns0:r>
          <ns0:t xml:space="preserve">68. Chapman AR, Heseltine T, Dimeski G, et al. High-sensitivity cardiac troponin I testing in suspected acute coronary syndrome: an individual patient data meta-analysis. JAMA. 2017;318(19):1913-1924.</ns0:t>
        </ns0:r>
      </ns0:ins>
    </ns0:p>
    <ns0:p>
      <ns0:pPr/>
      <ns0:ins ns0:id="139" ns0:author="Hendri Susilo" ns0:date="2026-08-08T12:00:00Z">
        <ns0:r>
          <ns0:t xml:space="preserve">69. Nordon C, Rhodes K, Marin-Jimenez N, et al. Acute cardiovascular events after exacerbation of COPD: a systematic review and meta-analysis of the EXACOS-CV programme. ERJ Open Res. 2024;10(1):01091-2024.</ns0:t>
        </ns0:r>
      </ns0:ins>
    </ns0:p>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mbria Mat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B">
    <w:pPr>
      <w:jc w:val="center"/>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ns0:settings xmlns:ns0="http://schemas.openxmlformats.org/wordprocessingml/2006/main">
  <ns0:embedTrueTypeFonts ns0:val="1"/>
  <ns0:defaultTabStop ns0:val="720"/>
  <ns0:compat>
    <ns0:compatSetting ns0:val="15" ns0:name="compatibilityMode" ns0:uri="http://schemas.microsoft.com/office/word"/>
  </ns0:compat>
  <ns0:clrSchemeMapping ns0:bg1="light1" ns0:t1="dark1" ns0:bg2="light2" ns0:t2="dark2" ns0:accent1="accent1" ns0:accent2="accent2" ns0:accent3="accent3" ns0:accent4="accent4" ns0:accent5="accent5" ns0:accent6="accent6" ns0:hyperlink="hyperlink" ns0:followedHyperlink="followedHyperlink"/>
  <ns0:trackRevisions ns0:val="true"/>
</ns0: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4">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5">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hendrisusilo@staf.unair.ac.id" TargetMode="External"/><Relationship Id="rId7" Type="http://schemas.openxmlformats.org/officeDocument/2006/relationships/image" Target="media/image1.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