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officeDocument/2006/relationships" xmlns:ns3="http://schemas.openxmlformats.org/drawingml/2006/wordprocessingDrawing" xmlns:ns4="http://schemas.openxmlformats.org/drawingml/2006/main" xmlns:ns5="http://schemas.openxmlformats.org/drawingml/2006/picture">
  <ns0:body>
    <ns0:p ns0:rsidR="00000000" ns0:rsidDel="00000000" ns0:rsidP="00000000" ns0:rsidRDefault="00000000" ns0:rsidRPr="00000000" ns1:paraId="00000001">
      <ns0:pPr>
        <ns0:spacing ns0:after="160" ns0:line="276" ns0:lineRule="auto"/>
        <ns0:jc ns0:val="center"/>
        <ns0:rPr>
          <ns0:color ns0:val="000000"/>
        </ns0:rPr>
      </ns0:pPr>
      <ns0:r ns0:rsidDel="00000000" ns0:rsidR="00000000" ns0:rsidRPr="00000000">
        <ns0:rPr>
          <ns0:b ns0:val="1"/>
          <ns0:bCs ns0:val="1"/>
          <ns0:color ns0:val="000000"/>
          <ns0:rtl ns0:val="0"/>
        </ns0:rPr>
        <ns0:t xml:space="preserve">Beyond Inflammatory Spillover: A Two-Clock Model of Cardiovascular Risk in Chronic Obstructive Pulmonary Disease</ns0:t>
      </ns0:r>
      <ns0:r ns0:rsidDel="00000000" ns0:rsidR="00000000" ns0:rsidRPr="00000000">
        <ns0:rPr>
          <ns0:rtl ns0:val="0"/>
        </ns0:rPr>
      </ns0:r>
    </ns0:p>
    <ns0:p ns0:rsidR="00000000" ns0:rsidDel="00000000" ns0:rsidP="00000000" ns0:rsidRDefault="00000000" ns0:rsidRPr="00000000" ns1:paraId="00000002">
      <ns0:pPr>
        <ns0:spacing ns0:after="40" ns0:lineRule="auto"/>
        <ns0:jc ns0:val="center"/>
        <ns0:rPr>
          <ns0:color ns0:val="000000"/>
        </ns0:rPr>
      </ns0:pPr>
      <ns0:r ns0:rsidDel="00000000" ns0:rsidR="00000000" ns0:rsidRPr="00000000">
        <ns0:rPr>
          <ns0:b ns0:val="1"/>
          <ns0:bCs ns0:val="1"/>
          <ns0:color ns0:val="000000"/>
          <ns0:rtl ns0:val="0"/>
        </ns0:rPr>
        <ns0:t xml:space="preserve">Hendri Susilo</ns0:t>
      </ns0:r>
      <ns0:r ns0:rsidDel="00000000" ns0:rsidR="00000000" ns0:rsidRPr="00000000">
        <ns0:rPr>
          <ns0:rtl ns0:val="0"/>
        </ns0:rPr>
      </ns0:r>
    </ns0:p>
    <ns0:p>
      <ns0:pPr/>
      <ns0:ins ns0:id="117" ns0:author="Hendri Susilo" ns0:date="2026-08-08T18:00:00Z">
        <ns0:r>
          <ns0:t xml:space="preserve">Keywords: chronic obstructive pulmonary disease; acute coronary syndrome; type 2 myocardial infarction; self-controlled case series; Mendelian randomisation; population attributable fraction; exacerbation; cardiovascular risk</ns0:t>
        </ns0:r>
      </ns0:ins>
    </ns0:p>
    <ns0:p>
      <ns0:pPr/>
      <ns0:ins ns0:id="118" ns0:author="Hendri Susilo" ns0:date="2026-08-08T18:00:00Z">
        <ns0:r>
          <ns0:t xml:space="preserve">Author contributions: H.S. conceived the review, conducted the literature search, synthesised the evidence, and wrote the manuscript. Funding: This review received no external funding. Conflicts of interest: The author declares no conflicts of interest. Data availability: All data are available from the cited published sources. The population attributable fraction calculation script is available from the corresponding author on reasonable request. Use of artificial intelligence: AI-assisted tools were used for literature retrieval and manuscript drafting. All content was reviewed, verified, and edited by the author, who takes full responsibility for the integrity of the work.</ns0:t>
        </ns0:r>
      </ns0:ins>
    </ns0:p>
    <ns0:p ns0:rsidR="00000000" ns0:rsidDel="00000000" ns0:rsidP="00000000" ns0:rsidRDefault="00000000" ns0:rsidRPr="00000000" ns1:paraId="00000003">
      <ns0:pPr>
        <ns0:spacing ns0:after="20" ns0:lineRule="auto"/>
        <ns0:jc ns0:val="center"/>
        <ns0:rPr>
          <ns0:color ns0:val="000000"/>
        </ns0:rPr>
      </ns0:pPr>
      <ns0:r ns0:rsidDel="00000000" ns0:rsidR="00000000" ns0:rsidRPr="00000000">
        <ns0:rPr>
          <ns0:i ns0:val="1"/>
          <ns0:iCs ns0:val="1"/>
          <ns0:color ns0:val="000000"/>
          <ns0:rtl ns0:val="0"/>
        </ns0:rPr>
        <ns0:t xml:space="preserve">Department of Cardiology and Vascular Medicine, Faculty of Medicine, Universitas Airlangga</ns0:t>
      </ns0:r>
      <ns0:r ns0:rsidDel="00000000" ns0:rsidR="00000000" ns0:rsidRPr="00000000">
        <ns0:rPr>
          <ns0:rtl ns0:val="0"/>
        </ns0:rPr>
      </ns0:r>
    </ns0:p>
    <ns0:p ns0:rsidR="00000000" ns0:rsidDel="00000000" ns0:rsidP="00000000" ns0:rsidRDefault="00000000" ns0:rsidRPr="00000000" ns1:paraId="00000004">
      <ns0:pPr>
        <ns0:spacing ns0:after="120" ns0:lineRule="auto"/>
        <ns0:jc ns0:val="center"/>
        <ns0:rPr>
          <ns0:color ns0:val="000000"/>
        </ns0:rPr>
      </ns0:pPr>
      <ns0:r ns0:rsidDel="00000000" ns0:rsidR="00000000" ns0:rsidRPr="00000000">
        <ns0:rPr>
          <ns0:i ns0:val="1"/>
          <ns0:iCs ns0:val="1"/>
          <ns0:color ns0:val="000000"/>
          <ns0:rtl ns0:val="0"/>
        </ns0:rPr>
        <ns0:t xml:space="preserve">Cardiovascular and Cardiometabolic Science Research Group, Universitas Airlangga, Surabaya, Indonesia</ns0:t>
      </ns0:r>
      <ns0:r ns0:rsidDel="00000000" ns0:rsidR="00000000" ns0:rsidRPr="00000000">
        <ns0:rPr>
          <ns0:rtl ns0:val="0"/>
        </ns0:rPr>
      </ns0:r>
    </ns0:p>
    <ns0:p ns0:rsidR="00000000" ns0:rsidDel="00000000" ns0:rsidP="00000000" ns0:rsidRDefault="00000000" ns0:rsidRPr="00000000" ns1:paraId="00000005">
      <ns0:pPr>
        <ns0:spacing ns0:after="200" ns0:lineRule="auto"/>
        <ns0:jc ns0:val="center"/>
        <ns0:rPr>
          <ns0:color ns0:val="000000"/>
        </ns0:rPr>
      </ns0:pPr>
      <ns0:r ns0:rsidDel="00000000" ns0:rsidR="00000000" ns0:rsidRPr="00000000">
        <ns0:rPr>
          <ns0:b ns0:val="1"/>
          <ns0:bCs ns0:val="1"/>
          <ns0:color ns0:val="000000"/>
          <ns0:rtl ns0:val="0"/>
        </ns0:rPr>
        <ns0:t xml:space="preserve">Correspondence: </ns0:t>
      </ns0:r>
      <ns0:r ns0:rsidDel="00000000" ns0:rsidR="00000000" ns0:rsidRPr="00000000">
        <ns0:rPr>
          <ns0:color ns0:val="000000"/>
          <ns0:rtl ns0:val="0"/>
        </ns0:rPr>
        <ns0:t xml:space="preserve">Hendri Susilo, Department of Cardiology and Vascular Medicine, Faculty of Medicine, Universitas Airlangga, Surabaya, Indonesia. Email: </ns0:t>
      </ns0:r>
      <ns0:hyperlink ns2:id="rId6">
        <ns0:r ns0:rsidDel="00000000" ns0:rsidR="00000000" ns0:rsidRPr="00000000">
          <ns0:rPr>
            <ns0:color ns0:val="000000"/>
            <ns0:u ns0:val="single"/>
            <ns0:rtl ns0:val="0"/>
          </ns0:rPr>
          <ns0:t xml:space="preserve">hendrisusilo@staf.unair.ac.id</ns0:t>
        </ns0:r>
      </ns0:hyperlink>
      <ns0:r ns0:rsidDel="00000000" ns0:rsidR="00000000" ns0:rsidRPr="00000000">
        <ns0:rPr>
          <ns0:color ns0:val="000000"/>
          <ns0:rtl ns0:val="0"/>
        </ns0:rPr>
        <ns0:t xml:space="preserve"> </ns0:t>
      </ns0:r>
    </ns0:p>
    <ns0:p ns0:rsidR="00000000" ns0:rsidDel="00000000" ns0:rsidP="00000000" ns0:rsidRDefault="00000000" ns0:rsidRPr="00000000" ns1:paraId="00000006">
      <ns0:pPr>
        <ns0:keepNext ns0:val="1"/>
        <ns0:spacing ns0:after="100" ns0:before="240" ns0:line="276" ns0:lineRule="auto"/>
        <ns0:jc ns0:val="center"/>
        <ns0:rPr>
          <ns0:color ns0:val="000000"/>
        </ns0:rPr>
      </ns0:pPr>
      <ns0:r ns0:rsidDel="00000000" ns0:rsidR="00000000" ns0:rsidRPr="00000000">
        <ns0:rPr>
          <ns0:b ns0:val="1"/>
          <ns0:bCs ns0:val="1"/>
          <ns0:color ns0:val="000000"/>
          <ns0:rtl ns0:val="0"/>
        </ns0:rPr>
        <ns0:t xml:space="preserve">Abstract</ns0:t>
      </ns0:r>
      <ns0:r ns0:rsidDel="00000000" ns0:rsidR="00000000" ns0:rsidRPr="00000000">
        <ns0:rPr>
          <ns0:rtl ns0:val="0"/>
        </ns0:rPr>
      </ns0:r>
    </ns0:p>
    <ns0:p ns0:rsidR="00000000" ns0:rsidDel="00000000" ns0:rsidP="00000000" ns0:rsidRDefault="00000000" ns0:rsidRPr="00000000" ns1:paraId="00000007">
      <ns0:pPr>
        <ns0:spacing ns0:after="120" ns0:before="160" ns0:lineRule="auto"/>
        <ns0:jc ns0:val="both"/>
        <ns0:rPr>
          <ns0:color ns0:val="000000"/>
        </ns0:rPr>
      </ns0:pPr>
      <ns0:del ns0:id="73" ns0:author="Hendri Susilo" ns0:date="2026-08-08T18:00:00Z"/>
      <ns0:ins ns0:id="74" ns0:author="Hendri Susilo" ns0:date="2026-08-08T18:00:00Z">
        <ns0:r>
          <ns0:t xml:space="preserve">Cardiovascular disease is the leading cause of death in COPD, and the risk is not fully explained by smoking or shared exposures. Epidemiological studies report a 1.5- to 3-fold increased risk of cardiovascular events in COPD patients even after adjustment for traditional risk factors [1,2]. The excess reflects shared exposures, including smoking, ageing, adiposity, and inflammation, but COPD also contributes independently through systemic inflammation, hypoxaemia, and exacerbation-related physiological stress. Randomised trials have shown no cardiovascular benefit of inhaled corticosteroids or bronchodilators beyond their respiratory effects [5,6], while Mendelian randomisation studies yield effect estimates that are statistically significant but biologically modest [7]. We argue that the field has been asking the wrong question: not whether COPD causes cardiovascular disease, but how the two processes interact across timescales.</ns0:t>
        </ns0:r>
      </ns0:ins>
    </ns0:p>
    <ns0:p ns0:rsidR="00000000" ns0:rsidDel="00000000" ns0:rsidP="00000000" ns0:rsidRDefault="00000000" ns0:rsidRPr="00000000" ns1:paraId="00000008">
      <ns0:pPr>
        <ns0:spacing ns0:after="120" ns0:before="160" ns0:lineRule="auto"/>
        <ns0:jc ns0:val="both"/>
        <ns0:rPr>
          <ns0:color ns0:val="000000"/>
        </ns0:rPr>
      </ns0:pPr>
      <ns0:del ns0:id="71" ns0:author="Hendri Susilo" ns0:date="2026-08-08T18:00:00Z">
        <ns0:r ns0:rsidDel="00000000" ns0:rsidR="00000000" ns0:rsidRPr="00000000">
          <ns0:rPr>
            <ns0:b ns0:val="1"/>
            <ns0:bCs ns0:val="1"/>
            <ns0:color ns0:val="000000"/>
            <ns0:rtl ns0:val="0"/>
          </ns0:rPr>
          <ns0:delText xml:space="preserve">Keywords</ns0:delText>
        </ns0:r>
        <ns0:r ns0:rsidDel="00000000" ns0:rsidR="00000000" ns0:rsidRPr="00000000">
          <ns0:rPr>
            <ns0:color ns0:val="000000"/>
            <ns0:rtl ns0:val="0"/>
          </ns0:rPr>
          <ns0:delText xml:space="preserve">: chronic obstructive pulmonary disease; acute coronary syndrome; type 2 myocardial infarction; exacerbation; systemic inflammation; Mendelian randomization; cardiopulmonary risk; β-blockers; triangulation.</ns0:delText>
        </ns0:r>
      </ns0:del>
      <ns0:ins ns0:id="72" ns0:author="Hendri Susilo" ns0:date="2026-08-08T18:00:00Z">
        <ns0:r>
          <ns0:rPr>
            <ns0:b ns0:val="1"/>
            <ns0:bCs ns0:val="1"/>
            <ns0:color ns0:val="000000"/>
            <ns0:rtl ns0:val="0"/>
          </ns0:rPr>
          <ns0:t xml:space="preserve">Keywords: chronic obstructive pulmonary disease; acute coronary syndrome; type 2 myocardial infarction; self-controlled case series; Mendelian randomisation; population attributable fraction; exacerbation; cardiovascular risk</ns0:t>
        </ns0:r>
      </ns0:ins>
    </ns0:p>
    <ns0:p ns0:rsidR="00000000" ns0:rsidDel="00000000" ns0:rsidP="00000000" ns0:rsidRDefault="00000000" ns0:rsidRPr="00000000" ns1:paraId="00000009">
      <ns0:pPr>
        <ns0:keepNext ns0:val="1"/>
        <ns0:spacing ns0:after="100" ns0:before="240" ns0:line="276" ns0:lineRule="auto"/>
        <ns0:rPr>
          <ns0:color ns0:val="000000"/>
        </ns0:rPr>
      </ns0:pPr>
      <ns0:r ns0:rsidDel="00000000" ns0:rsidR="00000000" ns0:rsidRPr="00000000">
        <ns0:rPr>
          <ns0:b ns0:val="1"/>
          <ns0:bCs ns0:val="1"/>
          <ns0:color ns0:val="000000"/>
          <ns0:rtl ns0:val="0"/>
        </ns0:rPr>
        <ns0:t xml:space="preserve">Central Illustration</ns0:t>
      </ns0:r>
      <ns0:r ns0:rsidDel="00000000" ns0:rsidR="00000000" ns0:rsidRPr="00000000">
        <ns0:rPr>
          <ns0:rtl ns0:val="0"/>
        </ns0:rPr>
      </ns0:r>
    </ns0:p>
    <ns0:p ns0:rsidR="00000000" ns0:rsidDel="00000000" ns0:rsidP="00000000" ns0:rsidRDefault="00000000" ns0:rsidRPr="00000000" ns1:paraId="0000000A">
      <ns0:pPr>
        <ns0:spacing ns0:after="60" ns0:before="80" ns0:line="276" ns0:lineRule="auto"/>
        <ns0:jc ns0:val="center"/>
        <ns0:rPr>
          <ns0:color ns0:val="000000"/>
        </ns0:rPr>
      </ns0:pPr>
      <ns0:r ns0:rsidDel="00000000" ns0:rsidR="00000000" ns0:rsidRPr="00000000">
        <ns0:rPr>
          <ns0:color ns0:val="000000"/>
        </ns0:rPr>
        <ns0:drawing>
          <ns3:inline distB="0" distT="0" distL="0" distR="0">
            <ns3:extent cx="5715221" cy="3119930"/>
            <ns3:effectExtent b="0" l="0" r="0" t="0"/>
            <ns3:docPr id="1" name="image1.png"/>
            <ns4:graphic>
              <ns4:graphicData uri="http://schemas.openxmlformats.org/drawingml/2006/picture">
                <ns5:pic>
                  <ns5:nvPicPr>
                    <ns5:cNvPr id="0" name="image1.png"/>
                    <ns5:cNvPicPr preferRelativeResize="0"/>
                  </ns5:nvPicPr>
                  <ns5:blipFill>
                    <ns4:blip ns2:embed="rId7"/>
                    <ns4:srcRect b="0" l="0" r="0" t="0"/>
                    <ns4:stretch>
                      <ns4:fillRect/>
                    </ns4:stretch>
                  </ns5:blipFill>
                  <ns5:spPr>
                    <ns4:xfrm>
                      <ns4:off x="0" y="0"/>
                      <ns4:ext cx="5715221" cy="3119930"/>
                    </ns4:xfrm>
                    <ns4:prstGeom prst="rect"/>
                    <ns4:ln/>
                  </ns5:spPr>
                </ns5:pic>
              </ns4:graphicData>
            </ns4:graphic>
          </ns3:inline>
        </ns0:drawing>
      </ns0:r>
      <ns0:r ns0:rsidDel="00000000" ns0:rsidR="00000000" ns0:rsidRPr="00000000">
        <ns0:rPr>
          <ns0:rtl ns0:val="0"/>
        </ns0:rPr>
      </ns0:r>
    </ns0:p>
    <ns0:p ns0:rsidR="00000000" ns0:rsidDel="00000000" ns0:rsidP="00000000" ns0:rsidRDefault="00000000" ns0:rsidRPr="00000000" ns1:paraId="0000000B">
      <ns0:pPr>
        <ns0:spacing ns0:after="160" ns0:lineRule="auto"/>
        <ns0:jc ns0:val="center"/>
        <ns0:rPr>
          <ns0:color ns0:val="000000"/>
        </ns0:rPr>
      </ns0:pPr>
      <ns0:del ns0:id="3" ns0:author="Hendri Susilo" ns0:date="2026-08-08T18:00:00Z">
        <ns0:r ns0:rsidDel="00000000" ns0:rsidR="00000000" ns0:rsidRPr="00000000">
          <ns0:rPr>
            <ns0:b ns0:val="1"/>
            <ns0:bCs ns0:val="1"/>
            <ns0:color ns0:val="000000"/>
            <ns0:rtl ns0:val="0"/>
          </ns0:rPr>
          <ns0:delText xml:space="preserve">Figure 1. Central illustration. </ns0:delText>
        </ns0:r>
        <ns0:r ns0:rsidDel="00000000" ns0:rsidR="00000000" ns0:rsidRPr="00000000">
          <ns0:rPr>
            <ns0:color ns0:val="000000"/>
            <ns0:rtl ns0:val="0"/>
          </ns0:rPr>
          <ns0:delText xml:space="preserve">(A) Two clocks operate in COPD. The slow clock accumulates atherosclerotic and myocardial substrate over decades, driven principally by exposures shared with cardiovascular disease; the fast clock converts an exacerbation into an acute event over days through hypoxaemia, tachycardia, dynamic hyperinflation, sympathetic surge and a prothrombotic shift. They differ in dominant event type and in what modifies them. (B) The temporal signature is incompatible with a chronic inflammatory mechanism: risk is sharply time-locked to the exacerbation and graded by its severity, whereas chronic spillover predicts no time-locking. (C) Effect estimates by study design. The chronic COPD–coronary association collapses as designs remove confounding, whereas the acute exacerbation–infarction association survives a self-controlled design that removes time-invariant confounding entirely. (D) Trials succeed or fail according to whether the intervention and the outcome address the same clock; the β-blocker reversal between BLOCK-COPD and the post-infarction setting is the clearest natural experiment.</ns0:delText>
        </ns0:r>
      </ns0:del>
      <ns0:ins ns0:id="4" ns0:author="Hendri Susilo" ns0:date="2026-08-08T18:00:00Z">
        <ns0:r>
          <ns0:rPr>
            <ns0:b ns0:val="1"/>
            <ns0:bCs ns0:val="1"/>
            <ns0:color ns0:val="000000"/>
            <ns0:rtl ns0:val="0"/>
          </ns0:rPr>
          <ns0:t xml:space="preserve">Figure 1. Central illustration. (A) Two clocks operate in COPD. The slow clock accumulates atherosclerotic and myocardial substrate over decades; the fast clock converts an exacerbation into an acute event over days through hypoxaemia, tachycardia, dynamic hyperinflation, sympathetic activation and a prothrombotic shift. (B) The acute risk is time-locked to exacerbation and graded by severity. (C) Observational, genetic and acute-trigger evidence is separated into nonquantitative lanes because each design uses a different population, exposure, timescale and estimand. (D) Trials are interpreted according to the population, intervention and outcome they tested.</ns0:t>
        </ns0:r>
      </ns0:ins>
    </ns0:p>
    <ns0:p ns0:rsidR="00000000" ns0:rsidDel="00000000" ns0:rsidP="00000000" ns0:rsidRDefault="00000000" ns0:rsidRPr="00000000" ns1:paraId="0000000C">
      <ns0:pPr>
        <ns0:pStyle ns0:val="Heading1"/>
        <ns0:keepNext ns0:val="1"/>
        <ns0:spacing ns0:after="100" ns0:before="280" ns0:line="276" ns0:lineRule="auto"/>
        <ns0:rPr>
          <ns0:b ns0:val="1"/>
          <ns0:bCs ns0:val="1"/>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D">
      <ns0:pPr>
        <ns0:pStyle ns0:val="Heading1"/>
        <ns0:keepNext ns0:val="1"/>
        <ns0:spacing ns0:after="100" ns0:before="280" ns0:line="276" ns0:lineRule="auto"/>
        <ns0:rPr>
          <ns0:color ns0:val="000000"/>
          <ns0:sz ns0:val="24"/>
          <ns0:szCs ns0:val="24"/>
        </ns0:rPr>
      </ns0:pPr>
      <ns0:r ns0:rsidDel="00000000" ns0:rsidR="00000000" ns0:rsidRPr="00000000">
        <ns0:rPr>
          <ns0:b ns0:val="1"/>
          <ns0:bCs ns0:val="1"/>
          <ns0:color ns0:val="000000"/>
          <ns0:sz ns0:val="24"/>
          <ns0:szCs ns0:val="24"/>
          <ns0:rtl ns0:val="0"/>
        </ns0:rPr>
        <ns0:t xml:space="preserve">1. Introduction: A Hypothesis That Has Outlived Its Evidence</ns0:t>
      </ns0:r>
      <ns0:r ns0:rsidDel="00000000" ns0:rsidR="00000000" ns0:rsidRPr="00000000">
        <ns0:rPr>
          <ns0:rtl ns0:val="0"/>
        </ns0:rPr>
      </ns0:r>
    </ns0:p>
    <ns0:p ns0:rsidR="00000000" ns0:rsidDel="00000000" ns0:rsidP="00000000" ns0:rsidRDefault="00000000" ns0:rsidRPr="00000000" ns1:paraId="0000000E">
      <ns0:pPr>
        <ns0:spacing ns0:line="276" ns0:lineRule="auto"/>
        <ns0:ind ns0:firstLine="360"/>
        <ns0:jc ns0:val="both"/>
        <ns0:rPr>
          <ns0:color ns0:val="000000"/>
        </ns0:rPr>
      </ns0:pPr>
      <ns0:del ns0:id="5" ns0:author="Hendri Susilo" ns0:date="2026-08-08T18:00:00Z">
        <ns0:r ns0:rsidDel="00000000" ns0:rsidR="00000000" ns0:rsidRPr="00000000">
          <ns0:rPr>
            <ns0:color ns0:val="000000"/>
            <ns0:rtl ns0:val="0"/>
          </ns0:rPr>
          <ns0:delText xml:space="preserve">Chronic obstructive pulmonary disease (COPD) is now the third leading cause of death worldwide, and cardiovascular disease accounts for a substantial share of the mortality that COPD itself does not directly cause [1,2]. The epidemiological association is not in dispute. Patients with COPD sustain roughly two to five times the cardiovascular event rate of those without, exacerbations cluster in time with myocardial infarction, and both conditions display measurable systemic inflammation [3,4].</ns0:delText>
        </ns0:r>
      </ns0:del>
      <ns0:ins ns0:id="6" ns0:author="Hendri Susilo" ns0:date="2026-08-08T18:00:00Z">
        <ns0:r>
          <ns0:rPr>
            <ns0:color ns0:val="000000"/>
            <ns0:rtl ns0:val="0"/>
          </ns0:rPr>
          <ns0:t xml:space="preserve">Chronic obstructive pulmonary disease (COPD) remains a leading cause of death worldwide, and its global prevalence is projected to increase through 2050 [1,2]. Patients with COPD also carry a substantial burden of cardiovascular disease, although estimates vary by population, outcome and study design [3].</ns0:t>
        </ns0:r>
      </ns0:ins>
    </ns0:p>
    <ns0:p ns0:rsidR="00000000" ns0:rsidDel="00000000" ns0:rsidP="00000000" ns0:rsidRDefault="00000000" ns0:rsidRPr="00000000" ns1:paraId="0000000F">
      <ns0:pPr>
        <ns0:spacing ns0:line="276" ns0:lineRule="auto"/>
        <ns0:ind ns0:firstLine="360"/>
        <ns0:jc ns0:val="both"/>
        <ns0:rPr>
          <ns0:color ns0:val="000000"/>
        </ns0:rPr>
      </ns0:pPr>
      <ns0:r ns0:rsidDel="00000000" ns0:rsidR="00000000" ns0:rsidRPr="00000000">
        <ns0:rPr>
          <ns0:color ns0:val="000000"/>
          <ns0:rtl ns0:val="0"/>
        </ns0:rPr>
        <ns0:t xml:space="preserve">The explanation offered for these observations has been unusually stable. Cigarette smoke and other inhaled toxicants provoke an airway inflammatory response; interleukin-1β, interleukin-6, tumour necrosis factor α and matrix metalloproteinases spill from the lung into the circulation; the endothelium is activated; atherogenesis accelerates; the fibrous cap thins; and plaque ruptures. Call it the spillover hypothesis. It is biologically coherent, it maps neatly onto the atherothrombosis literature, and it organises most narrative reviews of COPD and cardiovascular disease, including our own earlier reading of this field.</ns0:t>
      </ns0:r>
    </ns0:p>
    <ns0:p ns0:rsidR="00000000" ns0:rsidDel="00000000" ns0:rsidP="00000000" ns0:rsidRDefault="00000000" ns0:rsidRPr="00000000" ns1:paraId="00000010">
      <ns0:pPr>
        <ns0:spacing ns0:line="276" ns0:lineRule="auto"/>
        <ns0:ind ns0:firstLine="360"/>
        <ns0:jc ns0:val="both"/>
        <ns0:rPr>
          <ns0:color ns0:val="000000"/>
        </ns0:rPr>
      </ns0:pPr>
      <ns0:del ns0:id="75" ns0:author="Hendri Susilo" ns0:date="2026-08-08T18:00:00Z"/>
      <ns0:ins ns0:id="76" ns0:author="Hendri Susilo" ns0:date="2026-08-08T18:00:00Z">
        <ns0:r>
          <ns0:t xml:space="preserve">The evidence base for this review is large but uneven. Observational cohorts dominate the chronic association literature, self-controlled case series dominate the trigger literature, and randomised trials address only a narrow strip of the question. The result is a body of evidence that is individually persuasive but collectively incomplete, wrong, or at least wrong about what it can tell us. We triangulate across designs rather than pooling within one.</ns0:t>
        </ns0:r>
      </ns0:ins>
    </ns0:p>
    <ns0:p>
      <ns0:pPr/>
      <ns0:ins ns0:id="69" ns0:author="Hendri Susilo" ns0:date="2026-08-08T18:00:00Z">
        <ns0:r>
          <ns0:t xml:space="preserve">Recent narrative reviews have begun to integrate cardiopulmonary risk into COPD management rather than treating systemic inflammation as the sole organising principle [47,48,65,66]. This review adheres to the SANRA quality criteria for narrative review articles [67]. The framing of this review as a corrective to a dominant spillover narrative should be read as a misplaced emphasis in the literature, not as a hypothesis that has expired.</ns0:t>
        </ns0:r>
      </ns0:ins>
    </ns0:p>
    <ns0:p ns0:rsidR="00000000" ns0:rsidDel="00000000" ns0:rsidP="00000000" ns0:rsidRDefault="00000000" ns0:rsidRPr="00000000" ns1:paraId="00000011">
      <ns0:pPr>
        <ns0:spacing ns0:line="276" ns0:lineRule="auto"/>
        <ns0:ind ns0:firstLine="360"/>
        <ns0:jc ns0:val="both"/>
        <ns0:rPr>
          <ns0:color ns0:val="000000"/>
        </ns0:rPr>
      </ns0:pPr>
      <ns0:del ns0:id="9" ns0:author="Hendri Susilo" ns0:date="2026-08-08T18:00:00Z">
        <ns0:r ns0:rsidDel="00000000" ns0:rsidR="00000000" ns0:rsidRPr="00000000">
          <ns0:rPr>
            <ns0:color ns0:val="000000"/>
            <ns0:rtl ns0:val="0"/>
          </ns0:rPr>
          <ns0:delText xml:space="preserve">The genetic evidence is, if anything, less forgiving. Mendelian randomization estimates the causal effect of COPD on coronary heart disease at an odds ratio of approximately 1.004 — statistically distinguishable from unity in large samples, clinically indistinguishable from nothing — and that estimate attenuates once smoking and adiposity are conditioned upon in multivariable analysis [7]. More pointedly still, the causal effect of FEV1 on coronary artery disease is null after adjustment for height (odds ratio 1.08, 95% confidence interval 0.89–1.30), while reduced forced vital capacity does appear causal (odds ratio 1.32, 1.19–1.46) [8]. FEV1 is the measurement by which airflow obstruction — and therefore COPD itself — is defined. If it does not cause coronary disease, the disease-defining abnormality is not the thing driving coronary risk.</ns0:delText>
        </ns0:r>
      </ns0:del>
      <ns0:ins ns0:id="10" ns0:author="Hendri Susilo" ns0:date="2026-08-08T18:00:00Z">
        <ns0:r>
          <ns0:rPr>
            <ns0:color ns0:val="000000"/>
            <ns0:rtl ns0:val="0"/>
          </ns0:rPr>
          <ns0:t xml:space="preserve">Genetic analyses complicate this interpretation. Yu et al. reported an exponentiated estimate of 1.004 (95% confidence interval 1.002-1.006) for COPD genetic liability and coronary heart disease [7]. The coronary outcome summary statistics came from a linear model for a binary outcome, so this value should not be interpreted as a patient-level odds ratio or compared numerically with observational associations. The association retained nominal significance in separate models including body mass index (three instruments), smoking initiation (10 instruments) or smoking status (eight instruments). It lost nominal significance in models including interleukin-6 (five instruments), low-density lipoprotein cholesterol (six instruments) or total cholesterol (four instruments), although the point estimate changed little. Mendelian randomisation studies of lung function and coronary disease have also produced heterogeneous results that depend on phenotype and the analytical treatment of height [8,11].</ns0:t>
        </ns0:r>
      </ns0:ins>
    </ns0:p>
    <ns0:p ns0:rsidR="00000000" ns0:rsidDel="00000000" ns0:rsidP="00000000" ns0:rsidRDefault="00000000" ns0:rsidRPr="00000000" ns1:paraId="00000012">
      <ns0:pPr>
        <ns0:spacing ns0:line="276" ns0:lineRule="auto"/>
        <ns0:ind ns0:firstLine="360"/>
        <ns0:jc ns0:val="both"/>
        <ns0:rPr>
          <ns0:color ns0:val="000000"/>
        </ns0:rPr>
      </ns0:pPr>
      <ns0:del ns0:id="49" ns0:author="Hendri Susilo" ns0:date="2026-08-08T18:00:00Z">
        <ns0:r ns0:rsidDel="00000000" ns0:rsidR="00000000" ns0:rsidRPr="00000000">
          <ns0:rPr>
            <ns0:color ns0:val="000000"/>
            <ns0:rtl ns0:val="0"/>
          </ns0:rPr>
          <ns0:delText xml:space="preserve">And yet something is unmistakably happening. Within the same patient, serving as his or her own control, the risk of myocardial infarction rises 2.58-fold in the period after a severe exacerbation and 1.58-fold after a moderate one [9]. That design eliminates every time-invariant confounder — smoking, genotype, age, sex, comorbidity — by construction. Whatever else is true, exacerbations trigger infarction.</ns0:delText>
        </ns0:r>
      </ns0:del>
      <ns0:ins ns0:id="50" ns0:author="Hendri Susilo" ns0:date="2026-08-08T18:00:00Z">
        <ns0:r>
          <ns0:rPr>
            <ns0:color ns0:val="000000"/>
            <ns0:rtl ns0:val="0"/>
          </ns0:rPr>
          <ns0:t xml:space="preserve">We propose that these findings measure processes operating over different timescales. A slow clock describes the cardiovascular substrate accumulated over decades through shared exposures and disease-specific pathways whose independent contribution remains uncertain. A fast clock describes the acute physiological and thrombotic stresses that follow an exacerbation. The transient-trigger concept is not new: Muller and colleagues described circadian variation and morning clustering of acute cardiovascular events in 1989 [13], and subsequent work established respiratory infections as short-term myocardial infarction triggers [15-17]. The contribution of this review is to apply that framework to COPD as an organising synthesis that separates chronic susceptibility evidence from acute post-exacerbation risk evidence within the same clinical domain, rather than placing unlike estimands on a common numerical scale.</ns0:t>
        </ns0:r>
      </ns0:ins>
    </ns0:p>
    <ns0:p>
      <ns0:pPr/>
      <ns0:ins ns0:id="59" ns0:author="Hendri Susilo" ns0:date="2026-08-08T18:00:00Z">
        <ns0:r>
          <ns0:t xml:space="preserve">The transient-trigger framework predates this review by decades. Muller and colleagues described circadian variation and morning clustering of acute cardiovascular events in 1989 [13]. Mittleman and Mostofsky later catalogued physical, psychological and chemical triggers acting on a susceptible substrate [14]. Smeeth and colleagues applied a self-controlled design to 20,486 patients with first myocardial infarction and reported a 4.95-fold incidence ratio (95% confidence interval 4.43-5.53) in the three days after a respiratory infection [15]. Warren-Gash and colleagues confirmed a similar temporal association using linked electronic health records [16], and Kwong and colleagues extended it to laboratory-confirmed influenza, reporting an incidence ratio of 6.05 (95% confidence interval 3.86-9.50) for myocardial infarction in the seven days after specimen collection [17]. The substrate-trigger distinction is therefore not new. The contribution of this review is to apply it to COPD as an organising synthesis that separates chronic susceptibility evidence from acute post-exacerbation risk evidence within the same clinical domain.</ns0:t>
        </ns0:r>
      </ns0:ins>
    </ns0:p>
    <ns0:p ns0:rsidR="00000000" ns0:rsidDel="00000000" ns0:rsidP="00000000" ns0:rsidRDefault="00000000" ns0:rsidRPr="00000000" ns1:paraId="00000013">
      <ns0:pPr>
        <ns0:spacing ns0:line="276" ns0:lineRule="auto"/>
        <ns0:ind ns0:firstLine="360"/>
        <ns0:jc ns0:val="both"/>
        <ns0:rPr>
          <ns0:color ns0:val="000000"/>
        </ns0:rPr>
      </ns0:pPr>
      <ns0:del ns0:id="77" ns0:author="Hendri Susilo" ns0:date="2026-08-08T18:00:00Z"/>
      <ns0:ins ns0:id="78" ns0:author="Hendri Susilo" ns0:date="2026-08-08T18:00:00Z">
        <ns0:r>
          <ns0:t xml:space="preserve">Our argument is that these findings do not conflict. They are measurements of two different processes that the field has insisted on treating as one. We propose the two-clock model: a slow clock that builds substrate over decades, driven largely by exposures shared with cardiovascular disease rather than by pulmonary inflammation; and a fast clock that converts an exacerbation into an acute event over days, through physiology rather than atherogenesis. The clocks differ in timescale, in mechanism, and in what modifies them. The clinical implication is that each clock responds to a different class of intervention: the slow clock to cardiovascular risk modification, the fast clock to exacerbation prevention.</ns0:t>
        </ns0:r>
      </ns0:ins>
    </ns0:p>
    <ns0:p ns0:rsidR="00000000" ns0:rsidDel="00000000" ns0:rsidP="00000000" ns0:rsidRDefault="00000000" ns0:rsidRPr="00000000" ns1:paraId="00000014">
      <ns0:pPr>
        <ns0:pStyle ns0:val="Heading1"/>
        <ns0:keepNext ns0:val="1"/>
        <ns0:spacing ns0:after="100" ns0:before="280" ns0:line="276" ns0:lineRule="auto"/>
        <ns0:rPr>
          <ns0:color ns0:val="000000"/>
          <ns0:sz ns0:val="24"/>
          <ns0:szCs ns0:val="24"/>
        </ns0:rPr>
      </ns0:pPr>
      <ns0:r ns0:rsidDel="00000000" ns0:rsidR="00000000" ns0:rsidRPr="00000000">
        <ns0:rPr>
          <ns0:b ns0:val="1"/>
          <ns0:bCs ns0:val="1"/>
          <ns0:color ns0:val="000000"/>
          <ns0:sz ns0:val="24"/>
          <ns0:szCs ns0:val="24"/>
          <ns0:rtl ns0:val="0"/>
        </ns0:rPr>
        <ns0:t xml:space="preserve">2. Scope and Approach to Evidence Appraisal</ns0:t>
      </ns0:r>
      <ns0:r ns0:rsidDel="00000000" ns0:rsidR="00000000" ns0:rsidRPr="00000000">
        <ns0:rPr>
          <ns0:rtl ns0:val="0"/>
        </ns0:rPr>
      </ns0:r>
    </ns0:p>
    <ns0:p ns0:rsidR="00000000" ns0:rsidDel="00000000" ns0:rsidP="00000000" ns0:rsidRDefault="00000000" ns0:rsidRPr="00000000" ns1:paraId="00000015">
      <ns0:pPr>
        <ns0:spacing ns0:line="276" ns0:lineRule="auto"/>
        <ns0:ind ns0:firstLine="360"/>
        <ns0:jc ns0:val="both"/>
        <ns0:rPr>
          <ns0:color ns0:val="000000"/>
        </ns0:rPr>
      </ns0:pPr>
      <ns0:r ns0:rsidDel="00000000" ns0:rsidR="00000000" ns0:rsidRPr="00000000">
        <ns0:rPr>
          <ns0:color ns0:val="000000"/>
          <ns0:rtl ns0:val="0"/>
        </ns0:rPr>
        <ns0:t xml:space="preserve">This is an integrative review written to adjudicate between causal architectures rather than to catalogue mechanisms. We searched PubMed/MEDLINE and the major cardiovascular and respiratory guideline literature through July 2026 for work on COPD, exacerbations, systemic inflammation, myocardial infarction subtypes, and the trial and genetic evidence bearing on the COPD–cardiovascular link.</ns0:t>
      </ns0:r>
    </ns0:p>
    <ns0:p ns0:rsidR="00000000" ns0:rsidDel="00000000" ns0:rsidP="00000000" ns0:rsidRDefault="00000000" ns0:rsidRPr="00000000" ns1:paraId="00000016">
      <ns0:pPr>
        <ns0:spacing ns0:line="276" ns0:lineRule="auto"/>
        <ns0:ind ns0:firstLine="360"/>
        <ns0:jc ns0:val="both"/>
        <ns0:rPr>
          <ns0:color ns0:val="000000"/>
        </ns0:rPr>
      </ns0:pPr>
      <ns0:del ns0:id="79" ns0:author="Hendri Susilo" ns0:date="2026-08-08T18:00:00Z">
        <ns0:r ns0:rsidDel="00000000" ns0:rsidR="00000000" ns0:rsidRPr="00000000">
          <ns0:rPr>
            <ns0:color ns0:val="000000"/>
            <ns0:rtl ns0:val="0"/>
          </ns0:rPr>
          <ns0:delText xml:space="preserve">Studies were weighted by their capacity to be wrong in informative ways. Randomized trials, genetic instrumental-variable analyses and self-controlled designs were prioritised over cross-sectional and conventional cohort work, of which this field already has a great deal and from which it has learned relatively little. Where evidence streams with non-overlapping biases agreed, we treated the agreement as strong; where they disagreed, we treated the disagreement itself as the observation requiring explanation [10]. That stance — triangulation rather than accumulation — is most of what distinguishes this review from its predecessors, ours included.</ns0:delText>
        </ns0:r>
      </ns0:del>
      <ns0:ins ns0:id="80" ns0:author="Hendri Susilo" ns0:date="2026-08-08T18:00:00Z">
        <ns0:r>
          <ns0:rPr>
            <ns0:color ns0:val="000000"/>
            <ns0:rtl ns0:val="0"/>
          </ns0:rPr>
          <ns0:t xml:space="preserve">Shared mediators do not establish a shared causal pathway. Interleukin-6 is elevated in COPD and in atherosclerosis; it is also elevated in rheumatoid arthritis, periodontitis, obesity and ageing. The relevant question is not whether the same molecules appear in both compartments but whether flux from one compartment to the other is a quantitatively important cause of events in the other. That question is answerable by triangulation across designs: randomised trials, genetic instruments, and self-controlled case series each test a different aspect of the hypothesis [10].</ns0:t>
        </ns0:r>
      </ns0:ins>
    </ns0:p>
    <ns0:p ns0:rsidR="00000000" ns0:rsidDel="00000000" ns0:rsidP="00000000" ns0:rsidRDefault="00000000" ns0:rsidRPr="00000000" ns1:paraId="00000017">
      <ns0:pPr>
        <ns0:spacing ns0:line="276" ns0:lineRule="auto"/>
        <ns0:ind ns0:firstLine="360"/>
        <ns0:jc ns0:val="both"/>
        <ns0:rPr>
          <ns0:color ns0:val="000000"/>
        </ns0:rPr>
      </ns0:pPr>
      <ns0:r ns0:rsidDel="00000000" ns0:rsidR="00000000" ns0:rsidRPr="00000000">
        <ns0:rPr>
          <ns0:color ns0:val="000000"/>
          <ns0:rtl ns0:val="0"/>
        </ns0:rPr>
        <ns0:t xml:space="preserve">No meta-analysis was performed and no pooled estimate is presented. Effect estimates are quoted from the primary sources or from the best available syntheses, and are reported with their confidence intervals so that the reader can judge their precision rather than take our word for it.</ns0:t>
      </ns0:r>
    </ns0:p>
    <ns0:p ns0:rsidR="00000000" ns0:rsidDel="00000000" ns0:rsidP="00000000" ns0:rsidRDefault="00000000" ns0:rsidRPr="00000000" ns1:paraId="00000018">
      <ns0:pPr>
        <ns0:pStyle ns0:val="Heading1"/>
        <ns0:keepNext ns0:val="1"/>
        <ns0:spacing ns0:after="100" ns0:before="280" ns0:line="276" ns0:lineRule="auto"/>
        <ns0:rPr>
          <ns0:color ns0:val="000000"/>
          <ns0:sz ns0:val="24"/>
          <ns0:szCs ns0:val="24"/>
        </ns0:rPr>
      </ns0:pPr>
      <ns0:r ns0:rsidDel="00000000" ns0:rsidR="00000000" ns0:rsidRPr="00000000">
        <ns0:rPr>
          <ns0:b ns0:val="1"/>
          <ns0:bCs ns0:val="1"/>
          <ns0:color ns0:val="000000"/>
          <ns0:sz ns0:val="24"/>
          <ns0:szCs ns0:val="24"/>
          <ns0:rtl ns0:val="0"/>
        </ns0:rPr>
        <ns0:t xml:space="preserve">3. What the Two Diseases Genuinely Share</ns0:t>
      </ns0:r>
      <ns0:r ns0:rsidDel="00000000" ns0:rsidR="00000000" ns0:rsidRPr="00000000">
        <ns0:rPr>
          <ns0:rtl ns0:val="0"/>
        </ns0:rPr>
      </ns0:r>
    </ns0:p>
    <ns0:p>
      <ns0:pPr/>
      <ns0:ins ns0:id="70" ns0:author="Hendri Susilo" ns0:date="2026-08-08T18:00:00Z">
        <ns0:r>
          <ns0:t xml:space="preserve">SUMMIT warrants calibrated interpretation. Its cardiovascular composite hazard ratio of 0.93 (95% confidence interval 0.75-1.14) [5] is conventionally read as null, but the lower confidence interval bound of 0.75 means a 25% relative benefit remains possible. The trial was powered for all-cause mortality and was not designed to detect a cardiovascular effect of this magnitude. The statement that SUMMIT did nothing detectable to the heart conflates absence of evidence with evidence of absence.</ns0:t>
        </ns0:r>
      </ns0:ins>
    </ns0:p>
    <ns0:p ns0:rsidR="00000000" ns0:rsidDel="00000000" ns0:rsidP="00000000" ns0:rsidRDefault="00000000" ns0:rsidRPr="00000000" ns1:paraId="00000019">
      <ns0:pPr>
        <ns0:spacing ns0:line="276" ns0:lineRule="auto"/>
        <ns0:ind ns0:firstLine="360"/>
        <ns0:jc ns0:val="both"/>
        <ns0:rPr>
          <ns0:color ns0:val="000000"/>
        </ns0:rPr>
      </ns0:pPr>
      <ns0:r ns0:rsidDel="00000000" ns0:rsidR="00000000" ns0:rsidRPr="00000000">
        <ns0:rPr>
          <ns0:color ns0:val="000000"/>
          <ns0:rtl ns0:val="0"/>
        </ns0:rPr>
        <ns0:t xml:space="preserve">The mechanistic overlap is real and worth stating precisely, because the argument that follows is not that COPD and coronary disease are unrelated.</ns0:t>
      </ns0:r>
    </ns0:p>
    <ns0:p ns0:rsidR="00000000" ns0:rsidDel="00000000" ns0:rsidP="00000000" ns0:rsidRDefault="00000000" ns0:rsidRPr="00000000" ns1:paraId="0000001A">
      <ns0:pPr>
        <ns0:spacing ns0:line="276" ns0:lineRule="auto"/>
        <ns0:ind ns0:firstLine="360"/>
        <ns0:jc ns0:val="both"/>
        <ns0:rPr>
          <ns0:color ns0:val="000000"/>
        </ns0:rPr>
      </ns0:pPr>
      <ns0:del ns0:id="81" ns0:author="Hendri Susilo" ns0:date="2026-08-08T18:00:00Z">
        <ns0:r ns0:rsidDel="00000000" ns0:rsidR="00000000" ns0:rsidRPr="00000000">
          <ns0:rPr>
            <ns0:color ns0:val="000000"/>
            <ns0:rtl ns0:val="0"/>
          </ns0:rPr>
          <ns0:delText xml:space="preserve">In the airway, inhaled toxicants recruit macrophages and neutrophils, which release interleukin-8, leukotriene B4, tumour necrosis factor α, interleukin-1β and interleukin-6, together with serine proteases and matrix metalloproteinases (notably MMP-9 and MMP-12). Protease activity outruns α1-antitrypsin and the tissue inhibitors, elastin is destroyed, and emphysema follows; transforming growth factor β drives airway remodelling through epithelial–mesenchymal transition [11]. In the coronary artery, an overlapping cast — interleukin-1β, interleukin-6, interferon γ, MMP-9, nuclear factor κB signalling — governs fibrous cap integrity, and the same neutrophil extracellular traps implicated in airway injury contribute to plaque erosion and thrombosis [12,13]. Nobody disputes that the vocabularies coincide.</ns0:delText>
        </ns0:r>
      </ns0:del>
      <ns0:ins ns0:id="82" ns0:author="Hendri Susilo" ns0:date="2026-08-08T18:00:00Z">
        <ns0:r>
          <ns0:rPr>
            <ns0:color ns0:val="000000"/>
            <ns0:rtl ns0:val="0"/>
          </ns0:rPr>
          <ns0:t xml:space="preserve">In the coronary artery, an overlapping cast of cytokines, including interleukin-1β, interleukin-6, interferon-γ, MMP-9, and nuclear factor κB signalling, governs fibrous cap integrity, and the same molecules are released from inflamed airways during exacerbation. The spillover hypothesis holds that this molecular overlap is causal in both directions: pulmonary inflammation promotes atherogenesis, and acute exacerbation destabilises plaques.</ns0:t>
        </ns0:r>
      </ns0:ins>
    </ns0:p>
    <ns0:p ns0:rsidR="00000000" ns0:rsidDel="00000000" ns0:rsidP="00000000" ns0:rsidRDefault="00000000" ns0:rsidRPr="00000000" ns1:paraId="0000001B">
      <ns0:pPr>
        <ns0:spacing ns0:line="276" ns0:lineRule="auto"/>
        <ns0:ind ns0:firstLine="360"/>
        <ns0:jc ns0:val="both"/>
        <ns0:rPr>
          <ns0:color ns0:val="000000"/>
        </ns0:rPr>
      </ns0:pPr>
      <ns0:del ns0:id="83" ns0:author="Hendri Susilo" ns0:date="2026-08-08T18:00:00Z">
        <ns0:r ns0:rsidDel="00000000" ns0:rsidR="00000000" ns0:rsidRPr="00000000">
          <ns0:rPr>
            <ns0:color ns0:val="000000"/>
            <ns0:rtl ns0:val="0"/>
          </ns0:rPr>
          <ns0:delText xml:space="preserve">What is disputed, or ought to be, is the inference drawn from the coincidence. Shared mediators do not establish a shared causal pathway. Interleukin-6 is elevated in COPD and in atherosclerosis; it is also elevated in rheumatoid arthritis, periodontitis, obesity and ageing. The relevant question is not whether the same molecules appear in both compartments but whether flux from one compartment to the other is a quantitatively important cause of events in the other. That question is answerable, and it has been answered.</ns0:delText>
        </ns0:r>
      </ns0:del>
      <ns0:ins ns0:id="84" ns0:author="Hendri Susilo" ns0:date="2026-08-08T18:00:00Z">
        <ns0:r>
          <ns0:rPr>
            <ns0:color ns0:val="000000"/>
            <ns0:rtl ns0:val="0"/>
          </ns0:rPr>
          <ns0:t xml:space="preserve">What is disputed, or ought to be, is the inference drawn from the coincidence. Shared mediators do not establish a shared causal pathway. Interleukin-6 is elevated in COPD and in atherosclerosis; it is also elevated in rheumatoid arthritis, periodontitis, obesity and ageing. The relevant question is not whether the same molecules appear in both compartments but whether flux from one compartment to the other is a quantitatively important cause of events in the other. Triangulation across designs can address this question [10].</ns0:t>
        </ns0:r>
      </ns0:ins>
    </ns0:p>
    <ns0:p ns0:rsidR="00000000" ns0:rsidDel="00000000" ns0:rsidP="00000000" ns0:rsidRDefault="00000000" ns0:rsidRPr="00000000" ns1:paraId="0000001C">
      <ns0:pPr>
        <ns0:spacing ns0:line="276" ns0:lineRule="auto"/>
        <ns0:ind ns0:firstLine="360"/>
        <ns0:jc ns0:val="both"/>
        <ns0:rPr>
          <ns0:color ns0:val="000000"/>
        </ns0:rPr>
      </ns0:pPr>
      <ns0:r ns0:rsidDel="00000000" ns0:rsidR="00000000" ns0:rsidRPr="00000000">
        <ns0:rPr>
          <ns0:color ns0:val="000000"/>
          <ns0:rtl ns0:val="0"/>
        </ns0:rPr>
        <ns0:t xml:space="preserve">There is one important asymmetry to preserve. The genetic evidence that undermines a causal COPD–coronary link is considerably kinder to a causal COPD–heart failure link (odds ratio 1.117, 95% confidence interval 1.066–1.170) [7]. Hyperinflation, pulmonary vascular remodelling, right ventricular loading and reduced left ventricular preload are mechanically plausible and do not require any inflammatory spillover at all. The argument of this review is about the coronary syndrome specifically; it should not be generalised to every cardiac consequence of lung disease.</ns0:t>
      </ns0:r>
    </ns0:p>
    <ns0:p ns0:rsidR="00000000" ns0:rsidDel="00000000" ns0:rsidP="00000000" ns0:rsidRDefault="00000000" ns0:rsidRPr="00000000" ns1:paraId="0000001D">
      <ns0:pPr>
        <ns0:pStyle ns0:val="Heading1"/>
        <ns0:keepNext ns0:val="1"/>
        <ns0:spacing ns0:after="100" ns0:before="280" ns0:line="276" ns0:lineRule="auto"/>
        <ns0:rPr>
          <ns0:color ns0:val="000000"/>
          <ns0:sz ns0:val="24"/>
          <ns0:szCs ns0:val="24"/>
        </ns0:rPr>
      </ns0:pPr>
      <ns0:del ns0:id="64" ns0:author="Hendri Susilo" ns0:date="2026-08-08T18:00:00Z">
        <ns0:r ns0:rsidDel="00000000" ns0:rsidR="00000000" ns0:rsidRPr="00000000">
          <ns0:rPr>
            <ns0:b ns0:val="1"/>
            <ns0:bCs ns0:val="1"/>
            <ns0:color ns0:val="000000"/>
            <ns0:sz ns0:val="24"/>
            <ns0:szCs ns0:val="24"/>
            <ns0:rtl ns0:val="0"/>
          </ns0:rPr>
          <ns0:delText xml:space="preserve">4. The Spillover Hypothesis Has Been Tested in Both Directions and Has Failed</ns0:delText>
        </ns0:r>
        <ns0:r ns0:rsidDel="00000000" ns0:rsidR="00000000" ns0:rsidRPr="00000000">
          <ns0:rPr>
            <ns0:rtl ns0:val="0"/>
          </ns0:rPr>
        </ns0:r>
      </ns0:del>
      <ns0:ins ns0:id="65" ns0:author="Hendri Susilo" ns0:date="2026-08-08T18:00:00Z">
        <ns0:r>
          <ns0:rPr>
            <ns0:b ns0:val="1"/>
            <ns0:bCs ns0:val="1"/>
            <ns0:color ns0:val="000000"/>
            <ns0:sz ns0:val="24"/>
            <ns0:szCs ns0:val="24"/>
            <ns0:rtl ns0:val="0"/>
          </ns0:rPr>
          <ns0:t xml:space="preserve">The pharmacological objection that inhaled corticosteroids do not reach the systemic circulation in sufficient quantity to modulate cardiovascular risk is not answered by STATCOPE [6], which tested whether a systemic statin reduces exacerbations (direction circulation to lung), not whether reducing airway inflammation reduces cardiovascular events (direction lung to circulation). SUMMIT is the relevant trial for the latter question: it reduced exacerbations but did not reduce the cardiovascular composite (hazard ratio 0.93, 95% confidence interval 0.75-1.14) [5]. This null result is consistent with the objection but does not settle it, because the trial was underpowered for the cardiovascular endpoint and the lower confidence interval bound permits a clinically meaningful benefit.</ns0:t>
        </ns0:r>
      </ns0:ins>
    </ns0:p>
    <ns0:p ns0:rsidR="00000000" ns0:rsidDel="00000000" ns0:rsidP="00000000" ns0:rsidRDefault="00000000" ns0:rsidRPr="00000000" ns1:paraId="0000001E">
      <ns0:pPr>
        <ns0:spacing ns0:line="276" ns0:lineRule="auto"/>
        <ns0:ind ns0:firstLine="360"/>
        <ns0:jc ns0:val="both"/>
        <ns0:rPr>
          <ns0:color ns0:val="000000"/>
        </ns0:rPr>
      </ns0:pPr>
      <ns0:r ns0:rsidDel="00000000" ns0:rsidR="00000000" ns0:rsidRPr="00000000">
        <ns0:rPr>
          <ns0:color ns0:val="000000"/>
          <ns0:rtl ns0:val="0"/>
        </ns0:rPr>
        <ns0:t xml:space="preserve">SUMMIT was designed to answer exactly this question. It randomised 16,485 patients with moderate COPD (FEV1 50–70% predicted) and either established cardiovascular disease or heightened cardiovascular risk to inhaled fluticasone furoate, vilanterol, their combination, or placebo, with all-cause mortality as the primary endpoint [5]. The combination did not improve survival. It did not move the cardiovascular composite: hazard ratio 0.93 (0.75–1.14), with fluticasone furoate alone at 0.90 (0.72–1.11) and vilanterol alone at 0.99 (0.80–1.22). It did reduce moderate and severe exacerbations by 29% and hospitalised exacerbations by 27% [14]. The drug worked on the lung. It did nothing detectable to the heart.</ns0:t>
      </ns0:r>
    </ns0:p>
    <ns0:p ns0:rsidR="00000000" ns0:rsidDel="00000000" ns0:rsidP="00000000" ns0:rsidRDefault="00000000" ns0:rsidRPr="00000000" ns1:paraId="0000001F">
      <ns0:pPr>
        <ns0:spacing ns0:line="276" ns0:lineRule="auto"/>
        <ns0:ind ns0:firstLine="360"/>
        <ns0:jc ns0:val="both"/>
        <ns0:rPr>
          <ns0:color ns0:val="000000"/>
        </ns0:rPr>
      </ns0:pPr>
      <ns0:r ns0:rsidDel="00000000" ns0:rsidR="00000000" ns0:rsidRPr="00000000">
        <ns0:rPr>
          <ns0:color ns0:val="000000"/>
          <ns0:rtl ns0:val="0"/>
        </ns0:rPr>
        <ns0:t xml:space="preserve">STATCOPE ran the experiment in reverse. Simvastatin, given to patients with COPD at risk of exacerbation, lowered cholesterol and had no effect on exacerbation rate or time to first exacerbation [6]. A systemic anti-inflammatory and lipid-lowering agent, delivered to the circulation, failed to reach the lung in any way that mattered.</ns0:t>
      </ns0:r>
    </ns0:p>
    <ns0:p ns0:rsidR="00000000" ns0:rsidDel="00000000" ns0:rsidP="00000000" ns0:rsidRDefault="00000000" ns0:rsidRPr="00000000" ns1:paraId="00000020">
      <ns0:pPr>
        <ns0:spacing ns0:line="276" ns0:lineRule="auto"/>
        <ns0:ind ns0:firstLine="360"/>
        <ns0:jc ns0:val="both"/>
        <ns0:rPr>
          <ns0:color ns0:val="000000"/>
        </ns0:rPr>
      </ns0:pPr>
      <ns0:r ns0:rsidDel="00000000" ns0:rsidR="00000000" ns0:rsidRPr="00000000">
        <ns0:rPr>
          <ns0:color ns0:val="000000"/>
          <ns0:rtl ns0:val="0"/>
        </ns0:rPr>
        <ns0:t xml:space="preserve">The two nulls are more informative together than separately. If a spillover axis linked pulmonary and systemic inflammation strongly enough to drive atherothrombosis, then blocking it at either end should have produced something. Neither did. This is not an argument from a single underpowered trial; SUMMIT is one of the largest respiratory outcome trials ever conducted, and its cardiovascular confidence interval excludes any benefit larger than about 25% while comfortably including none at all.</ns0:t>
      </ns0:r>
    </ns0:p>
    <ns0:p ns0:rsidR="00000000" ns0:rsidDel="00000000" ns0:rsidP="00000000" ns0:rsidRDefault="00000000" ns0:rsidRPr="00000000" ns1:paraId="00000021">
      <ns0:pPr>
        <ns0:spacing ns0:line="276" ns0:lineRule="auto"/>
        <ns0:ind ns0:firstLine="360"/>
        <ns0:jc ns0:val="both"/>
        <ns0:rPr>
          <ns0:color ns0:val="000000"/>
        </ns0:rPr>
      </ns0:pPr>
      <ns0:r ns0:rsidDel="00000000" ns0:rsidR="00000000" ns0:rsidRPr="00000000">
        <ns0:rPr>
          <ns0:color ns0:val="000000"/>
          <ns0:rtl ns0:val="0"/>
        </ns0:rPr>
        <ns0:t xml:space="preserve">The standard rescue is to say that inhaled corticosteroid does not reach the systemic compartment adequately. That rescue fails against STATCOPE, which delivered a systemic agent and still found nothing. The hypothesis is not underserved by pharmacology; it is unsupported by outcome.</ns0:t>
      </ns0:r>
    </ns0:p>
    <ns0:p ns0:rsidR="00000000" ns0:rsidDel="00000000" ns0:rsidP="00000000" ns0:rsidRDefault="00000000" ns0:rsidRPr="00000000" ns1:paraId="00000022">
      <ns0:pPr>
        <ns0:pStyle ns0:val="Heading1"/>
        <ns0:keepNext ns0:val="1"/>
        <ns0:spacing ns0:after="100" ns0:before="280" ns0:line="276" ns0:lineRule="auto"/>
        <ns0:rPr>
          <ns0:color ns0:val="000000"/>
          <ns0:sz ns0:val="24"/>
          <ns0:szCs ns0:val="24"/>
        </ns0:rPr>
      </ns0:pPr>
      <ns0:r ns0:rsidDel="00000000" ns0:rsidR="00000000" ns0:rsidRPr="00000000">
        <ns0:rPr>
          <ns0:b ns0:val="1"/>
          <ns0:bCs ns0:val="1"/>
          <ns0:color ns0:val="000000"/>
          <ns0:sz ns0:val="24"/>
          <ns0:szCs ns0:val="24"/>
          <ns0:rtl ns0:val="0"/>
        </ns0:rPr>
        <ns0:t xml:space="preserve">5. The Chronic Association Is Largely Confounded</ns0:t>
      </ns0:r>
      <ns0:r ns0:rsidDel="00000000" ns0:rsidR="00000000" ns0:rsidRPr="00000000">
        <ns0:rPr>
          <ns0:rtl ns0:val="0"/>
        </ns0:rPr>
      </ns0:r>
    </ns0:p>
    <ns0:p ns0:rsidR="00000000" ns0:rsidDel="00000000" ns0:rsidP="00000000" ns0:rsidRDefault="00000000" ns0:rsidRPr="00000000" ns1:paraId="00000023">
      <ns0:pPr>
        <ns0:spacing ns0:line="276" ns0:lineRule="auto"/>
        <ns0:ind ns0:firstLine="360"/>
        <ns0:jc ns0:val="both"/>
        <ns0:rPr>
          <ns0:color ns0:val="000000"/>
        </ns0:rPr>
      </ns0:pPr>
      <ns0:r ns0:rsidDel="00000000" ns0:rsidR="00000000" ns0:rsidRPr="00000000">
        <ns0:rPr>
          <ns0:color ns0:val="000000"/>
          <ns0:rtl ns0:val="0"/>
        </ns0:rPr>
        <ns0:t xml:space="preserve">Observational studies report that COPD carries two to five times the cardiovascular risk of its absence. Smoking causes COPD; smoking causes atherosclerosis. Age, adiposity, socioeconomic deprivation, physical inactivity and hypertension load onto both. The design cannot separate a shared cause from a causal chain, and adjustment cannot rescue it, because the adjustment set is precisely the set of variables that produce both diseases.</ns0:t>
      </ns0:r>
    </ns0:p>
    <ns0:p ns0:rsidR="00000000" ns0:rsidDel="00000000" ns0:rsidP="00000000" ns0:rsidRDefault="00000000" ns0:rsidRPr="00000000" ns1:paraId="00000024">
      <ns0:pPr>
        <ns0:spacing ns0:line="276" ns0:lineRule="auto"/>
        <ns0:ind ns0:firstLine="360"/>
        <ns0:jc ns0:val="both"/>
        <ns0:rPr>
          <ns0:color ns0:val="000000"/>
        </ns0:rPr>
      </ns0:pPr>
      <ns0:del ns0:id="85" ns0:author="Hendri Susilo" ns0:date="2026-08-08T18:00:00Z"/>
      <ns0:ins ns0:id="86" ns0:author="Hendri Susilo" ns0:date="2026-08-08T18:00:00Z">
        <ns0:r>
          <ns0:t xml:space="preserve">Yu and colleagues reported a bidirectional genetic instrument for COPD and cardiovascular disease, with an odds ratio of 1.004 (95% confidence interval 1.002-1.006) for coronary heart disease per genetically predicted COPD liability [7]. The estimate is nominally significant but biologically modest, and it operates on a liability scale that is not directly comparable with observational effect estimates of 2- to 5-fold.</ns0:t>
        </ns0:r>
      </ns0:ins>
    </ns0:p>
    <ns0:p ns0:rsidR="00000000" ns0:rsidDel="00000000" ns0:rsidP="00000000" ns0:rsidRDefault="00000000" ns0:rsidRPr="00000000" ns1:paraId="00000025">
      <ns0:pPr>
        <ns0:spacing ns0:line="276" ns0:lineRule="auto"/>
        <ns0:ind ns0:firstLine="360"/>
        <ns0:jc ns0:val="both"/>
        <ns0:rPr>
          <ns0:color ns0:val="000000"/>
        </ns0:rPr>
      </ns0:pPr>
      <ns0:del ns0:id="87" ns0:author="Hendri Susilo" ns0:date="2026-08-08T18:00:00Z"/>
      <ns0:ins ns0:id="88" ns0:author="Hendri Susilo" ns0:date="2026-08-08T18:00:00Z">
        <ns0:r>
          <ns0:t xml:space="preserve">Multivariable analyses sharpen the point. In a multivariable Mendelian randomisation analysis by Yu and colleagues, body mass index, smoking initiation, and smoking status did not attenuate the COPD to coronary heart disease association; interleukin-6, low-density lipoprotein, and total cholesterol did [7]. This pattern is consistent with mediation through inflammatory and lipid pathways rather than confounding by shared exposures. FEV1 was not included in the multivariable model; it is a mediator of COPD, not a confounder of the COPD to cardiovascular association. The same direction the randomised trials point: reducing pulmonary inflammation alone does not reduce cardiovascular events [5,6].</ns0:t>
        </ns0:r>
      </ns0:ins>
    </ns0:p>
    <ns0:p ns0:rsidR="00000000" ns0:rsidDel="00000000" ns0:rsidP="00000000" ns0:rsidRDefault="00000000" ns0:rsidRPr="00000000" ns1:paraId="00000026">
      <ns0:pPr>
        <ns0:spacing ns0:line="276" ns0:lineRule="auto"/>
        <ns0:ind ns0:firstLine="360"/>
        <ns0:jc ns0:val="both"/>
        <ns0:rPr>
          <ns0:color ns0:val="000000"/>
        </ns0:rPr>
      </ns0:pPr>
      <ns0:del ns0:id="17" ns0:author="Hendri Susilo" ns0:date="2026-08-08T18:00:00Z">
        <ns0:r ns0:rsidDel="00000000" ns0:rsidR="00000000" ns0:rsidRPr="00000000">
          <ns0:rPr>
            <ns0:color ns0:val="000000"/>
            <ns0:rtl ns0:val="0"/>
          </ns0:rPr>
          <ns0:delText xml:space="preserve">We would not rest the argument on Mendelian randomization alone. These analyses have real limitations: instrument strength varies, conditioning on heritable covariates such as height can itself introduce collider bias, and COPD instruments are inevitably entangled with smoking behaviour. But the direction of travel is consistent, and it is the same direction the randomized trials point.</ns0:delText>
        </ns0:r>
      </ns0:del>
      <ns0:ins ns0:id="18" ns0:author="Hendri Susilo" ns0:date="2026-08-08T18:00:00Z">
        <ns0:r>
          <ns0:rPr>
            <ns0:color ns0:val="000000"/>
            <ns0:rtl ns0:val="0"/>
          </ns0:rPr>
          <ns0:t xml:space="preserve">The differences across these studies may reflect respiratory phenotype, instrument strength, exposure scale and analytical treatment of height and smoking. Models that include height aim to separate lung function from body size, but different conditioning strategies alter the instruments and estimates. Yu et al. selected instruments at p&lt;5×10⁻⁶ rather than the conventional genome-wide threshold. Their reverse coronary-heart-disease-to-COPD analysis produced an implausibly large and imprecise exponentiated estimate of 10.227 (95% confidence interval 1.889-55.363), and the forward COPD-to-coronary result did not persist in the replication analysis after correction for horizontal pleiotropy [7]. The combined evidence does not support a single quantitative causal estimate for COPD or airflow obstruction and coronary disease. It supports a narrower conclusion: genetic overlap is present, forced vital capacity shows the strongest recurring association although its interpretation remains sensitive to instrument construction and the treatment of height, and an independent effect of COPD liability or airflow obstruction is not robust across methods [7,11].</ns0:t>
        </ns0:r>
      </ns0:ins>
    </ns0:p>
    <ns0:p ns0:rsidR="00000000" ns0:rsidDel="00000000" ns0:rsidP="00000000" ns0:rsidRDefault="00000000" ns0:rsidRPr="00000000" ns1:paraId="00000027">
      <ns0:pPr>
        <ns0:pStyle ns0:val="Heading1"/>
        <ns0:keepNext ns0:val="1"/>
        <ns0:spacing ns0:after="100" ns0:before="280" ns0:line="276" ns0:lineRule="auto"/>
        <ns0:rPr>
          <ns0:color ns0:val="000000"/>
          <ns0:sz ns0:val="24"/>
          <ns0:szCs ns0:val="24"/>
        </ns0:rPr>
      </ns0:pPr>
      <ns0:r ns0:rsidDel="00000000" ns0:rsidR="00000000" ns0:rsidRPr="00000000">
        <ns0:rPr>
          <ns0:b ns0:val="1"/>
          <ns0:bCs ns0:val="1"/>
          <ns0:color ns0:val="000000"/>
          <ns0:sz ns0:val="24"/>
          <ns0:szCs ns0:val="24"/>
          <ns0:rtl ns0:val="0"/>
        </ns0:rPr>
        <ns0:t xml:space="preserve">6. The Exacerbation Is a Genuine Trigger</ns0:t>
      </ns0:r>
      <ns0:r ns0:rsidDel="00000000" ns0:rsidR="00000000" ns0:rsidRPr="00000000">
        <ns0:rPr>
          <ns0:rtl ns0:val="0"/>
        </ns0:rPr>
      </ns0:r>
    </ns0:p>
    <ns0:p ns0:rsidR="00000000" ns0:rsidDel="00000000" ns0:rsidP="00000000" ns0:rsidRDefault="00000000" ns0:rsidRPr="00000000" ns1:paraId="00000028">
      <ns0:pPr>
        <ns0:spacing ns0:line="276" ns0:lineRule="auto"/>
        <ns0:ind ns0:firstLine="360"/>
        <ns0:jc ns0:val="both"/>
        <ns0:rPr>
          <ns0:color ns0:val="000000"/>
        </ns0:rPr>
      </ns0:pPr>
      <ns0:del ns0:id="89" ns0:author="Hendri Susilo" ns0:date="2026-08-08T18:00:00Z">
        <ns0:r ns0:rsidDel="00000000" ns0:rsidR="00000000" ns0:rsidRPr="00000000">
          <ns0:rPr>
            <ns0:color ns0:val="000000"/>
            <ns0:rtl ns0:val="0"/>
          </ns0:rPr>
          <ns0:delText xml:space="preserve">Here the evidence reverses, and it does so under the most rigorous design available in observational epidemiology. In the self-controlled case series, each patient is compared with himself. Time-invariant characteristics — smoking history, genotype, sex, socioeconomic position, baseline comorbidity — cannot confound the comparison, because they are held constant by the design rather than by adjustment. Donaldson and colleagues applied this to 25,857 patients and found a 2.27-fold increase in myocardial infarction risk in the five days following exacerbation [15]. Rothnie and colleagues extended it to 5,696 patients with a first myocardial infarction or ischaemic stroke, and reported an incidence rate ratio of 2.58 (2.26–2.95) for infarction after severe exacerbation and 1.58 (1.46–1.71) after moderate exacerbation, with risk elevated across 91 days [9].</ns0:delText>
        </ns0:r>
      </ns0:del>
      <ns0:ins ns0:id="90" ns0:author="Hendri Susilo" ns0:date="2026-08-08T18:00:00Z">
        <ns0:r>
          <ns0:rPr>
            <ns0:color ns0:val="000000"/>
            <ns0:rtl ns0:val="0"/>
          </ns0:rPr>
          <ns0:t xml:space="preserve">The self-controlled case series compares the rate of cardiovascular events during a defined window after exacerbation to the rate during baseline time in the same individual. Time-invariant characteristics, including smoking history, genotype, sex, socioeconomic position, and baseline comorbidity, cannot confound the comparison, because each person serves as their own control. The design is well suited to detecting transient triggers.</ns0:t>
        </ns0:r>
      </ns0:ins>
    </ns0:p>
    <ns0:p>
      <ns0:pPr/>
      <ns0:ins ns0:id="66" ns0:author="Hendri Susilo" ns0:date="2026-08-08T18:00:00Z">
        <ns0:r>
          <ns0:t xml:space="preserve">Three biases inherent in the self-controlled case series design merit explicit attention. First, detection bias: severe exacerbations are hospitalisations, and hospitalised patients are more likely to have troponin measured than stable outpatients. The severity gradient we report (incidence rate ratio 2.58 for severe versus 1.58 for moderate exacerbation [12]) is the predicted gradient of detection bias as well as the predicted gradient of a true trigger, and the design cannot distinguish the two. Second, protopathic bias: antibiotics and oral steroids prescribed for exacerbation symptoms may be initiated for early manifestations of myocardial infarction, particularly dyspnoea. Rothnie and colleagues excluded the first day of exacerbation to mitigate this bias [12], but the 1-3 day peak (incidence rate ratio 8.00, 95% confidence interval 5.81-11.01 for severe exacerbation) could partly reflect misclassification. Third, time-varying confounding: the self-controlled case series removes time-invariant confounding but not co-occurring factors such as systemic steroids, beta-agonists, dehydration, immobility, and infection-related hypercoagulability. Rothnie and colleagues acknowledged that medicine use was defined at baseline rather than as a time-varying effect modifier [12]. These limitations do not invalidate the trigger signal, but they bound the strength of inference that can be drawn from incidence rate ratios alone.</ns0:t>
        </ns0:r>
      </ns0:ins>
    </ns0:p>
    <ns0:p ns0:rsidR="00000000" ns0:rsidDel="00000000" ns0:rsidP="00000000" ns0:rsidRDefault="00000000" ns0:rsidRPr="00000000" ns1:paraId="00000029">
      <ns0:pPr>
        <ns0:spacing ns0:line="276" ns0:lineRule="auto"/>
        <ns0:ind ns0:firstLine="360"/>
        <ns0:jc ns0:val="both"/>
        <ns0:rPr>
          <ns0:color ns0:val="000000"/>
        </ns0:rPr>
      </ns0:pPr>
      <ns0:del ns0:id="91" ns0:author="Hendri Susilo" ns0:date="2026-08-08T18:00:00Z">
        <ns0:r ns0:rsidDel="00000000" ns0:rsidR="00000000" ns0:rsidRPr="00000000">
          <ns0:rPr>
            <ns0:color ns0:val="000000"/>
            <ns0:rtl ns0:val="0"/>
          </ns0:rPr>
          <ns0:delText xml:space="preserve">Three features of that result deserve emphasis. The association survives a design that removes the confounding which dominates the chronic literature. It is graded by exacerbation severity, which is what one expects of a trigger and not of a marker. And it is sharply time-locked, peaking within days and decaying over weeks — a signature that a decades-long atherogenic process simply cannot produce. Larger contemporary analyses, including the EXACOS-CV programme and recent population studies, reproduce the temporal shape while showing that some excess risk persists for a year or more [16-18].</ns0:delText>
        </ns0:r>
      </ns0:del>
      <ns0:ins ns0:id="92" ns0:author="Hendri Susilo" ns0:date="2026-08-08T18:00:00Z">
        <ns0:r>
          <ns0:rPr>
            <ns0:color ns0:val="000000"/>
            <ns0:rtl ns0:val="0"/>
          </ns0:rPr>
          <ns0:t xml:space="preserve">Rothnie and colleagues reported a 2.58-fold incidence rate ratio for myocardial infarction in the 91 days after severe exacerbation and 1.58 for moderate exacerbation, with the highest risk in the first three days (incidence rate ratio 8.00, 95% confidence interval 5.81-11.01) [12]. The signal rises within days and decays over weeks, a signature that a decades-long atherogenic process alone cannot produce.</ns0:t>
        </ns0:r>
      </ns0:ins>
    </ns0:p>
    <ns0:p ns0:rsidR="00000000" ns0:rsidDel="00000000" ns0:rsidP="00000000" ns0:rsidRDefault="00000000" ns0:rsidRPr="00000000" ns1:paraId="0000002A">
      <ns0:pPr>
        <ns0:spacing ns0:line="276" ns0:lineRule="auto"/>
        <ns0:ind ns0:firstLine="360"/>
        <ns0:jc ns0:val="both"/>
        <ns0:rPr>
          <ns0:color ns0:val="000000"/>
        </ns0:rPr>
      </ns0:pPr>
      <ns0:r ns0:rsidDel="00000000" ns0:rsidR="00000000" ns0:rsidRPr="00000000">
        <ns0:rPr>
          <ns0:color ns0:val="000000"/>
          <ns0:rtl ns0:val="0"/>
        </ns0:rPr>
        <ns0:t xml:space="preserve">What could plausibly precipitate an infarction within five days? Not accelerated atherosclerosis. The candidates are physiological and thrombotic: hypoxaemia and hypercapnia; tachycardia and increased myocardial oxygen demand; dynamic hyperinflation reducing venous return and left ventricular preload; sympathetic and catecholamine surge; increased platelet–monocyte aggregation and a prothrombotic plasma shift; and, in a minority, a genuine inflammatory burst sufficient to destabilise a cap that was already close to failing [4,19]. The first five of these are supply–demand mechanisms. Only the last is plaque rupture.</ns0:t>
      </ns0:r>
    </ns0:p>
    <ns0:p>
      <ns0:pPr/>
      <ns0:ins ns0:id="119" ns0:author="Hendri Susilo" ns0:date="2026-08-08T18:00:00Z">
        <ns0:r>
          <ns0:t xml:space="preserve">Figure 1 note: This is a conceptual schematic, not a quantitative plot. Panel A shows the slow clock as atherogenesis over decades. Panel B shows the fast clock as exacerbation-triggered events over days. Panel C separates observational, genetic, and acute-trigger evidence into non-quantitative lanes to avoid comparing unlike estimands on a common numerical scale. Panel D shows the interaction of both clocks in the individual patient.</ns0:t>
        </ns0:r>
      </ns0:ins>
    </ns0:p>
    <ns0:p ns0:rsidR="00000000" ns0:rsidDel="00000000" ns0:rsidP="00000000" ns0:rsidRDefault="00000000" ns0:rsidRPr="00000000" ns1:paraId="0000002B">
      <ns0:pPr>
        <ns0:pStyle ns0:val="Heading1"/>
        <ns0:keepNext ns0:val="1"/>
        <ns0:spacing ns0:after="100" ns0:before="280" ns0:line="276" ns0:lineRule="auto"/>
        <ns0:rPr>
          <ns0:color ns0:val="000000"/>
          <ns0:sz ns0:val="24"/>
          <ns0:szCs ns0:val="24"/>
        </ns0:rPr>
      </ns0:pPr>
      <ns0:r ns0:rsidDel="00000000" ns0:rsidR="00000000" ns0:rsidRPr="00000000">
        <ns0:rPr>
          <ns0:b ns0:val="1"/>
          <ns0:bCs ns0:val="1"/>
          <ns0:color ns0:val="000000"/>
          <ns0:sz ns0:val="24"/>
          <ns0:szCs ns0:val="24"/>
          <ns0:rtl ns0:val="0"/>
        </ns0:rPr>
        <ns0:t xml:space="preserve">7. The Two-Clock Model</ns0:t>
      </ns0:r>
      <ns0:r ns0:rsidDel="00000000" ns0:rsidR="00000000" ns0:rsidRPr="00000000">
        <ns0:rPr>
          <ns0:rtl ns0:val="0"/>
        </ns0:rPr>
      </ns0:r>
    </ns0:p>
    <ns0:p ns0:rsidR="00000000" ns0:rsidDel="00000000" ns0:rsidP="00000000" ns0:rsidRDefault="00000000" ns0:rsidRPr="00000000" ns1:paraId="0000002C">
      <ns0:pPr>
        <ns0:spacing ns0:line="276" ns0:lineRule="auto"/>
        <ns0:ind ns0:firstLine="360"/>
        <ns0:jc ns0:val="both"/>
        <ns0:rPr>
          <ns0:color ns0:val="000000"/>
        </ns0:rPr>
      </ns0:pPr>
      <ns0:del ns0:id="93" ns0:author="Hendri Susilo" ns0:date="2026-08-08T18:00:00Z"/>
      <ns0:ins ns0:id="94" ns0:author="Hendri Susilo" ns0:date="2026-08-08T18:00:00Z">
        <ns0:r>
          <ns0:t xml:space="preserve">The chronic association is confounded by shared exposures. Tobacco above all, with ageing, adiposity, and socioeconomic position, drives both COPD and cardiovascular disease. Conventional adjustment leaves residual confounding because these exposures are measured imperfectly and because COPD itself modifies cardiovascular risk through pathways that are not captured by adjustment variables.</ns0:t>
        </ns0:r>
      </ns0:ins>
    </ns0:p>
    <ns0:p ns0:rsidR="00000000" ns0:rsidDel="00000000" ns0:rsidP="00000000" ns0:rsidRDefault="00000000" ns0:rsidRPr="00000000" ns1:paraId="0000002D">
      <ns0:pPr>
        <ns0:spacing ns0:line="276" ns0:lineRule="auto"/>
        <ns0:ind ns0:firstLine="360"/>
        <ns0:jc ns0:val="both"/>
        <ns0:rPr>
          <ns0:color ns0:val="000000"/>
        </ns0:rPr>
      </ns0:pPr>
      <ns0:r ns0:rsidDel="00000000" ns0:rsidR="00000000" ns0:rsidRPr="00000000">
        <ns0:rPr>
          <ns0:color ns0:val="000000"/>
          <ns0:rtl ns0:val="0"/>
        </ns0:rPr>
        <ns0:t xml:space="preserve">The fast clock runs over days. An exacerbation delivers an acute physiological insult onto whatever substrate exists, and precipitates an event. The evidence for this channel comes from designs immune to time-invariant confounding, and it is robust and dose-graded [9,15]. The fast clock is modified by exacerbation prevention and by acute physiological management, and not at all by lipid lowering.</ns0:t>
      </ns0:r>
    </ns0:p>
    <ns0:p>
      <ns0:pPr/>
      <ns0:ins ns0:id="67" ns0:author="Hendri Susilo" ns0:date="2026-08-08T18:00:00Z">
        <ns0:r>
          <ns0:t xml:space="preserve">To quantify the contribution of the fast clock to the total cardiovascular burden, we estimated the population attributable fraction (PAF) for myocardial infarction triggered by exacerbation. Using the formula PAF = Σpₑ(IRRₑ - 1) / [1 + Σpₑ(IRRₑ - 1)] where pₑ is the proportion of person-time spent in the 91-day risk window after an exacerbation, and IRRₑ is the incidence rate ratio from Rothnie and colleagues [12], we computed PAF for severe exacerbation (IRR 2.58, annual rate 0.15-0.3) and moderate exacerbation (IRR 1.58, annual rate 0.8-1.5). The low estimate, using the lower bounds of exacerbation rates, yields PAF 14.9%. The high estimate, using the upper bounds, yields PAF 25.1%. The midpoint is 20.3%, meaning that approximately one in five post-COPD myocardial infarctions is attributable to the fast clock. The remaining 75-85% of the cardiovascular burden is substrate-driven, consistent with the model's central prediction that the slow clock dominates population risk. Severe exacerbations alone account for a PAF of 5.6-10.6%, and moderate exacerbations alone account for 10.4-17.8%, reflecting the greater population frequency of moderate events despite their lower individual risk.</ns0:t>
        </ns0:r>
      </ns0:ins>
    </ns0:p>
    <ns0:p ns0:rsidR="00000000" ns0:rsidDel="00000000" ns0:rsidP="00000000" ns0:rsidRDefault="00000000" ns0:rsidRPr="00000000" ns1:paraId="0000002E">
      <ns0:pPr>
        <ns0:spacing ns0:line="276" ns0:lineRule="auto"/>
        <ns0:ind ns0:firstLine="360"/>
        <ns0:jc ns0:val="both"/>
        <ns0:rPr>
          <ns0:color ns0:val="000000"/>
        </ns0:rPr>
      </ns0:pPr>
      <ns0:del ns0:id="95" ns0:author="Hendri Susilo" ns0:date="2026-08-08T18:00:00Z">
        <ns0:r ns0:rsidDel="00000000" ns0:rsidR="00000000" ns0:rsidRPr="00000000">
          <ns0:rPr>
            <ns0:color ns0:val="000000"/>
            <ns0:rtl ns0:val="0"/>
          </ns0:rPr>
          <ns0:delText xml:space="preserve">The clocks generate different events. Slow-clock events are type 1 myocardial infarction — plaque rupture with atherothrombosis, the substrate of the acute coronary syndrome pathway. Fast-clock events are predominantly type 2 myocardial infarction and acute myocardial injury, arising from supply–demand imbalance without atherothrombosis [20]. This is not a semantic distinction. It determines whether dual antiplatelet therapy and revascularisation help or harm.</ns0:delText>
        </ns0:r>
      </ns0:del>
      <ns0:ins ns0:id="96" ns0:author="Hendri Susilo" ns0:date="2026-08-08T18:00:00Z">
        <ns0:r>
          <ns0:rPr>
            <ns0:color ns0:val="000000"/>
            <ns0:rtl ns0:val="0"/>
          </ns0:rPr>
          <ns0:t xml:space="preserve">Post-exacerbation cardiovascular events are predominantly type 2 myocardial infarction and acute myocardial injury, with type 1 myocardial infarction, plaque rupture with atherothrombosis, accounting for a smaller proportion [12,34]. The NSTEMI to STEMI ratio in the Rothnie data (incidence rate ratio 1.80 versus 1.39) is consistent with a supply-demand mechanism rather than plaque rupture as the dominant acute pathway.</ns0:t>
        </ns0:r>
      </ns0:ins>
    </ns0:p>
    <ns0:p ns0:rsidR="00000000" ns0:rsidDel="00000000" ns0:rsidP="00000000" ns0:rsidRDefault="00000000" ns0:rsidRPr="00000000" ns1:paraId="0000002F">
      <ns0:pPr>
        <ns0:spacing ns0:line="276" ns0:lineRule="auto"/>
        <ns0:ind ns0:firstLine="360"/>
        <ns0:jc ns0:val="both"/>
        <ns0:rPr>
          <ns0:color ns0:val="000000"/>
        </ns0:rPr>
      </ns0:pPr>
      <ns0:del ns0:id="97" ns0:author="Hendri Susilo" ns0:date="2026-08-08T18:00:00Z"/>
      <ns0:ins ns0:id="98" ns0:author="Hendri Susilo" ns0:date="2026-08-08T18:00:00Z">
        <ns0:r>
          <ns0:t xml:space="preserve">The two-clock model organises this evidence. One asymmetry, the chronic channel confounded by shared exposures while the acute channel is not, separates the two clocks. The slow clock is built by atherogenesis over decades and is difficult to isolate causally. The fast clock is triggered by exacerbation over days and is amenable to self-controlled designs.</ns0:t>
        </ns0:r>
      </ns0:ins>
    </ns0:p>
    <ns0:p ns0:rsidR="00000000" ns0:rsidDel="00000000" ns0:rsidP="00000000" ns0:rsidRDefault="00000000" ns0:rsidRPr="00000000" ns1:paraId="00000030">
      <ns0:pPr>
        <ns0:keepNext ns0:val="1"/>
        <ns0:spacing ns0:after="80" ns0:before="220" ns0:line="276" ns0:lineRule="auto"/>
        <ns0:rPr>
          <ns0:color ns0:val="000000"/>
        </ns0:rPr>
      </ns0:pPr>
      <ns0:r ns0:rsidDel="00000000" ns0:rsidR="00000000" ns0:rsidRPr="00000000">
        <ns0:rPr>
          <ns0:b ns0:val="1"/>
          <ns0:bCs ns0:val="1"/>
          <ns0:color ns0:val="000000"/>
          <ns0:rtl ns0:val="0"/>
        </ns0:rPr>
        <ns0:t xml:space="preserve">Table 1. </ns0:t>
      </ns0:r>
      <ns0:r ns0:rsidDel="00000000" ns0:rsidR="00000000" ns0:rsidRPr="00000000">
        <ns0:rPr>
          <ns0:color ns0:val="000000"/>
          <ns0:rtl ns0:val="0"/>
        </ns0:rPr>
        <ns0:t xml:space="preserve">The two clocks: mechanism, evidence, dominant event type, and modifiability.</ns0:t>
      </ns0:r>
    </ns0:p>
    <ns0:p>
      <ns0:pPr/>
      <ns0:ins ns0:id="68" ns0:author="Hendri Susilo" ns0:date="2026-08-08T18:00:00Z">
        <ns0:r>
          <ns0:t xml:space="preserve">The coronary framing of post-exacerbation risk, while supported by the trigger signal, overlooks the composition of cardiovascular events. In the EXACOS-CV meta-analysis, of 40,773 cardiovascular events following exacerbation, arrhythmia accounted for 49.3%, heart failure decompensation for 31.1%, and acute coronary syndrome for only 10.1% [24]. Hawkins and colleagues reported that heart failure decompensation carried the highest magnitude risk in the first week after exacerbation (hazard ratio 72.34, 95% confidence interval 64.43-81.22) [25], far exceeding the risk for myocardial infarction. Pulmonary embolism is a further competitor to the coronary narrative: a pooled prevalence of 16.1% (95% confidence interval 8.3-25.8%) has been reported in unexplained acute exacerbations [63], and exacerbation history is associated with pulmonary embolism risk in a dose-response fashion (subdistribution hazard ratio 2.62 for two or more severe exacerbations) that proportionally exceeds the myocardial infarction risk (1.82) [64]. The two-clock model should therefore be read as one component of a broader post-exacerbation cardiovascular risk profile, not as a coronary-specific claim.</ns0:t>
        </ns0:r>
      </ns0:ins>
    </ns0:p>
    <ns0:tbl>
      <ns0:tblPr>
        <ns0:tblStyle ns0:val="Table1"/>
        <ns0:tblW ns0:w="9360.0" ns0:type="dxa"/>
        <ns0:jc ns0:val="left"/>
        <ns0:tblBorders>
          <ns0:top ns0:color="7f7f7f" ns0:space="0" ns0:sz="4" ns0:val="single"/>
          <ns0:bottom ns0:color="7f7f7f" ns0:space="0" ns0:sz="4" ns0:val="single"/>
        </ns0:tblBorders>
        <ns0:tblLayout ns0:type="fixed"/>
        <ns0:tblLook ns0:val="04A0"/>
      </ns0:tblPr>
      <ns0:tblGrid>
        <ns0:gridCol ns0:w="1510"/>
        <ns0:gridCol ns0:w="3895"/>
        <ns0:gridCol ns0:w="3955"/>
        <ns0:tblGridChange ns0:id="0">
          <ns0:tblGrid>
            <ns0:gridCol ns0:w="1510"/>
            <ns0:gridCol ns0:w="3895"/>
            <ns0:gridCol ns0:w="3955"/>
          </ns0:tblGrid>
        </ns0:tblGridChange>
      </ns0:tblGrid>
      <ns0:tr>
        <ns0:trPr>
          <ns0:cantSplit ns0:val="0"/>
          <ns0:tblHeader ns0:val="0"/>
        </ns0:trPr>
        <ns0:tc>
          <ns0:tcPr/>
          <ns0:p ns0:rsidR="00000000" ns0:rsidDel="00000000" ns0:rsidP="00000000" ns0:rsidRDefault="00000000" ns0:rsidRPr="00000000" ns1:paraId="00000031">
            <ns0:pPr>
              <ns0:spacing ns0:after="20" ns0:before="20" ns0:lineRule="auto"/>
              <ns0:jc ns0:val="center"/>
              <ns0:rPr>
                <ns0:color ns0:val="000000"/>
              </ns0:rPr>
            </ns0:pPr>
            <ns0:r ns0:rsidDel="00000000" ns0:rsidR="00000000" ns0:rsidRPr="00000000">
              <ns0:rPr>
                <ns0:color ns0:val="000000"/>
                <ns0:rtl ns0:val="0"/>
              </ns0:rPr>
              <ns0:t xml:space="preserve">Dimension</ns0:t>
            </ns0:r>
          </ns0:p>
        </ns0:tc>
        <ns0:tc>
          <ns0:tcPr/>
          <ns0:p ns0:rsidR="00000000" ns0:rsidDel="00000000" ns0:rsidP="00000000" ns0:rsidRDefault="00000000" ns0:rsidRPr="00000000" ns1:paraId="00000032">
            <ns0:pPr>
              <ns0:spacing ns0:after="20" ns0:before="20" ns0:lineRule="auto"/>
              <ns0:jc ns0:val="center"/>
              <ns0:rPr>
                <ns0:color ns0:val="000000"/>
              </ns0:rPr>
            </ns0:pPr>
            <ns0:r ns0:rsidDel="00000000" ns0:rsidR="00000000" ns0:rsidRPr="00000000">
              <ns0:rPr>
                <ns0:color ns0:val="000000"/>
                <ns0:rtl ns0:val="0"/>
              </ns0:rPr>
              <ns0:t xml:space="preserve">Slow clock (substrate)</ns0:t>
            </ns0:r>
          </ns0:p>
        </ns0:tc>
        <ns0:tc>
          <ns0:tcPr/>
          <ns0:p ns0:rsidR="00000000" ns0:rsidDel="00000000" ns0:rsidP="00000000" ns0:rsidRDefault="00000000" ns0:rsidRPr="00000000" ns1:paraId="00000033">
            <ns0:pPr>
              <ns0:spacing ns0:after="20" ns0:before="20" ns0:lineRule="auto"/>
              <ns0:jc ns0:val="center"/>
              <ns0:rPr>
                <ns0:color ns0:val="000000"/>
              </ns0:rPr>
            </ns0:pPr>
            <ns0:r ns0:rsidDel="00000000" ns0:rsidR="00000000" ns0:rsidRPr="00000000">
              <ns0:rPr>
                <ns0:color ns0:val="000000"/>
                <ns0:rtl ns0:val="0"/>
              </ns0:rPr>
              <ns0:t xml:space="preserve">Fast clock (trigger)</ns0:t>
            </ns0:r>
          </ns0:p>
        </ns0:tc>
      </ns0:tr>
      <ns0:tr>
        <ns0:trPr>
          <ns0:cantSplit ns0:val="0"/>
          <ns0:tblHeader ns0:val="0"/>
        </ns0:trPr>
        <ns0:tc>
          <ns0:tcPr/>
          <ns0:p ns0:rsidR="00000000" ns0:rsidDel="00000000" ns0:rsidP="00000000" ns0:rsidRDefault="00000000" ns0:rsidRPr="00000000" ns1:paraId="00000034">
            <ns0:pPr>
              <ns0:spacing ns0:after="20" ns0:before="20" ns0:lineRule="auto"/>
              <ns0:rPr>
                <ns0:color ns0:val="000000"/>
              </ns0:rPr>
            </ns0:pPr>
            <ns0:r ns0:rsidDel="00000000" ns0:rsidR="00000000" ns0:rsidRPr="00000000">
              <ns0:rPr>
                <ns0:b ns0:val="0"/>
                <ns0:bCs ns0:val="0"/>
                <ns0:color ns0:val="000000"/>
                <ns0:rtl ns0:val="0"/>
              </ns0:rPr>
              <ns0:t xml:space="preserve">Timescale</ns0:t>
            </ns0:r>
            <ns0:r ns0:rsidDel="00000000" ns0:rsidR="00000000" ns0:rsidRPr="00000000">
              <ns0:rPr>
                <ns0:rtl ns0:val="0"/>
              </ns0:rPr>
            </ns0:r>
          </ns0:p>
        </ns0:tc>
        <ns0:tc>
          <ns0:tcPr/>
          <ns0:p ns0:rsidR="00000000" ns0:rsidDel="00000000" ns0:rsidP="00000000" ns0:rsidRDefault="00000000" ns0:rsidRPr="00000000" ns1:paraId="00000035">
            <ns0:pPr>
              <ns0:spacing ns0:after="20" ns0:before="20" ns0:lineRule="auto"/>
              <ns0:rPr>
                <ns0:color ns0:val="000000"/>
              </ns0:rPr>
            </ns0:pPr>
            <ns0:r ns0:rsidDel="00000000" ns0:rsidR="00000000" ns0:rsidRPr="00000000">
              <ns0:rPr>
                <ns0:color ns0:val="000000"/>
                <ns0:rtl ns0:val="0"/>
              </ns0:rPr>
              <ns0:t xml:space="preserve">Decades</ns0:t>
            </ns0:r>
          </ns0:p>
        </ns0:tc>
        <ns0:tc>
          <ns0:tcPr/>
          <ns0:p ns0:rsidR="00000000" ns0:rsidDel="00000000" ns0:rsidP="00000000" ns0:rsidRDefault="00000000" ns0:rsidRPr="00000000" ns1:paraId="00000036">
            <ns0:pPr>
              <ns0:spacing ns0:after="20" ns0:before="20" ns0:lineRule="auto"/>
              <ns0:rPr>
                <ns0:color ns0:val="000000"/>
              </ns0:rPr>
            </ns0:pPr>
            <ns0:r ns0:rsidDel="00000000" ns0:rsidR="00000000" ns0:rsidRPr="00000000">
              <ns0:rPr>
                <ns0:color ns0:val="000000"/>
                <ns0:rtl ns0:val="0"/>
              </ns0:rPr>
              <ns0:t xml:space="preserve">Days to weeks; risk peaks within 1–5 days and decays over ~3 months</ns0:t>
            </ns0:r>
          </ns0:p>
        </ns0:tc>
      </ns0:tr>
      <ns0:tr>
        <ns0:trPr>
          <ns0:cantSplit ns0:val="0"/>
          <ns0:tblHeader ns0:val="0"/>
        </ns0:trPr>
        <ns0:tc>
          <ns0:tcPr/>
          <ns0:p ns0:rsidR="00000000" ns0:rsidDel="00000000" ns0:rsidP="00000000" ns0:rsidRDefault="00000000" ns0:rsidRPr="00000000" ns1:paraId="00000037">
            <ns0:pPr>
              <ns0:spacing ns0:after="20" ns0:before="20" ns0:lineRule="auto"/>
              <ns0:rPr>
                <ns0:color ns0:val="000000"/>
              </ns0:rPr>
            </ns0:pPr>
            <ns0:r ns0:rsidDel="00000000" ns0:rsidR="00000000" ns0:rsidRPr="00000000">
              <ns0:rPr>
                <ns0:b ns0:val="0"/>
                <ns0:bCs ns0:val="0"/>
                <ns0:color ns0:val="000000"/>
                <ns0:rtl ns0:val="0"/>
              </ns0:rPr>
              <ns0:t xml:space="preserve">Dominant driver</ns0:t>
            </ns0:r>
            <ns0:r ns0:rsidDel="00000000" ns0:rsidR="00000000" ns0:rsidRPr="00000000">
              <ns0:rPr>
                <ns0:rtl ns0:val="0"/>
              </ns0:rPr>
            </ns0:r>
          </ns0:p>
        </ns0:tc>
        <ns0:tc>
          <ns0:tcPr/>
          <ns0:p ns0:rsidR="00000000" ns0:rsidDel="00000000" ns0:rsidP="00000000" ns0:rsidRDefault="00000000" ns0:rsidRPr="00000000" ns1:paraId="00000038">
            <ns0:pPr>
              <ns0:spacing ns0:after="20" ns0:before="20" ns0:lineRule="auto"/>
              <ns0:rPr>
                <ns0:color ns0:val="000000"/>
              </ns0:rPr>
            </ns0:pPr>
            <ns0:r ns0:rsidDel="00000000" ns0:rsidR="00000000" ns0:rsidRPr="00000000">
              <ns0:rPr>
                <ns0:color ns0:val="000000"/>
                <ns0:rtl ns0:val="0"/>
              </ns0:rPr>
              <ns0:t xml:space="preserve">Exposures shared with cardiovascular disease: tobacco, ageing, adiposity, dyslipidaemia, hypertension</ns0:t>
            </ns0:r>
          </ns0:p>
        </ns0:tc>
        <ns0:tc>
          <ns0:tcPr/>
          <ns0:p ns0:rsidR="00000000" ns0:rsidDel="00000000" ns0:rsidP="00000000" ns0:rsidRDefault="00000000" ns0:rsidRPr="00000000" ns1:paraId="00000039">
            <ns0:pPr>
              <ns0:spacing ns0:after="20" ns0:before="20" ns0:lineRule="auto"/>
              <ns0:rPr>
                <ns0:color ns0:val="000000"/>
              </ns0:rPr>
            </ns0:pPr>
            <ns0:r ns0:rsidDel="00000000" ns0:rsidR="00000000" ns0:rsidRPr="00000000">
              <ns0:rPr>
                <ns0:color ns0:val="000000"/>
                <ns0:rtl ns0:val="0"/>
              </ns0:rPr>
              <ns0:t xml:space="preserve">Exacerbation physiology: hypoxaemia, tachycardia, dynamic hyperinflation, sympathetic surge, prothrombotic shift, cytokine burst</ns0:t>
            </ns0:r>
          </ns0:p>
        </ns0:tc>
      </ns0:tr>
      <ns0:tr>
        <ns0:trPr>
          <ns0:cantSplit ns0:val="0"/>
          <ns0:tblHeader ns0:val="0"/>
        </ns0:trPr>
        <ns0:tc>
          <ns0:tcPr/>
          <ns0:p ns0:rsidR="00000000" ns0:rsidDel="00000000" ns0:rsidP="00000000" ns0:rsidRDefault="00000000" ns0:rsidRPr="00000000" ns1:paraId="0000003A">
            <ns0:pPr>
              <ns0:spacing ns0:after="20" ns0:before="20" ns0:lineRule="auto"/>
              <ns0:rPr>
                <ns0:color ns0:val="000000"/>
              </ns0:rPr>
            </ns0:pPr>
            <ns0:r ns0:rsidDel="00000000" ns0:rsidR="00000000" ns0:rsidRPr="00000000">
              <ns0:rPr>
                <ns0:b ns0:val="0"/>
                <ns0:bCs ns0:val="0"/>
                <ns0:color ns0:val="000000"/>
                <ns0:rtl ns0:val="0"/>
              </ns0:rPr>
              <ns0:t xml:space="preserve">Role of pulmonary inflammation</ns0:t>
            </ns0:r>
            <ns0:r ns0:rsidDel="00000000" ns0:rsidR="00000000" ns0:rsidRPr="00000000">
              <ns0:rPr>
                <ns0:rtl ns0:val="0"/>
              </ns0:rPr>
            </ns0:r>
          </ns0:p>
        </ns0:tc>
        <ns0:tc>
          <ns0:tcPr/>
          <ns0:p ns0:rsidR="00000000" ns0:rsidDel="00000000" ns0:rsidP="00000000" ns0:rsidRDefault="00000000" ns0:rsidRPr="00000000" ns1:paraId="0000003B">
            <ns0:pPr>
              <ns0:spacing ns0:after="20" ns0:before="20" ns0:lineRule="auto"/>
              <ns0:rPr>
                <ns0:color ns0:val="000000"/>
              </ns0:rPr>
            </ns0:pPr>
            <ns0:r ns0:rsidDel="00000000" ns0:rsidR="00000000" ns0:rsidRPr="00000000">
              <ns0:rPr>
                <ns0:color ns0:val="000000"/>
                <ns0:rtl ns0:val="0"/>
              </ns0:rPr>
              <ns0:t xml:space="preserve">Modest at most; not established as causal for the coronary artery</ns0:t>
            </ns0:r>
          </ns0:p>
        </ns0:tc>
        <ns0:tc>
          <ns0:tcPr/>
          <ns0:p ns0:rsidR="00000000" ns0:rsidDel="00000000" ns0:rsidP="00000000" ns0:rsidRDefault="00000000" ns0:rsidRPr="00000000" ns1:paraId="0000003C">
            <ns0:pPr>
              <ns0:spacing ns0:after="20" ns0:before="20" ns0:lineRule="auto"/>
              <ns0:rPr>
                <ns0:color ns0:val="000000"/>
              </ns0:rPr>
            </ns0:pPr>
            <ns0:r ns0:rsidDel="00000000" ns0:rsidR="00000000" ns0:rsidRPr="00000000">
              <ns0:rPr>
                <ns0:color ns0:val="000000"/>
                <ns0:rtl ns0:val="0"/>
              </ns0:rPr>
              <ns0:t xml:space="preserve">Contributory, but one mechanism among several and not the fastest</ns0:t>
            </ns0:r>
          </ns0:p>
        </ns0:tc>
      </ns0:tr>
      <ns0:tr>
        <ns0:trPr>
          <ns0:cantSplit ns0:val="0"/>
          <ns0:tblHeader ns0:val="0"/>
        </ns0:trPr>
        <ns0:tc>
          <ns0:tcPr/>
          <ns0:p ns0:rsidR="00000000" ns0:rsidDel="00000000" ns0:rsidP="00000000" ns0:rsidRDefault="00000000" ns0:rsidRPr="00000000" ns1:paraId="0000003D">
            <ns0:pPr>
              <ns0:spacing ns0:after="20" ns0:before="20" ns0:lineRule="auto"/>
              <ns0:rPr>
                <ns0:color ns0:val="000000"/>
              </ns0:rPr>
            </ns0:pPr>
            <ns0:r ns0:rsidDel="00000000" ns0:rsidR="00000000" ns0:rsidRPr="00000000">
              <ns0:rPr>
                <ns0:b ns0:val="0"/>
                <ns0:bCs ns0:val="0"/>
                <ns0:color ns0:val="000000"/>
                <ns0:rtl ns0:val="0"/>
              </ns0:rPr>
              <ns0:t xml:space="preserve">Best evidence design</ns0:t>
            </ns0:r>
            <ns0:r ns0:rsidDel="00000000" ns0:rsidR="00000000" ns0:rsidRPr="00000000">
              <ns0:rPr>
                <ns0:rtl ns0:val="0"/>
              </ns0:rPr>
            </ns0:r>
          </ns0:p>
        </ns0:tc>
        <ns0:tc>
          <ns0:tcPr/>
          <ns0:p ns0:rsidR="00000000" ns0:rsidDel="00000000" ns0:rsidP="00000000" ns0:rsidRDefault="00000000" ns0:rsidRPr="00000000" ns1:paraId="0000003E">
            <ns0:pPr>
              <ns0:spacing ns0:after="20" ns0:before="20" ns0:lineRule="auto"/>
              <ns0:rPr>
                <ns0:color ns0:val="000000"/>
              </ns0:rPr>
            </ns0:pPr>
            <ns0:r ns0:rsidDel="00000000" ns0:rsidR="00000000" ns0:rsidRPr="00000000">
              <ns0:rPr>
                <ns0:color ns0:val="000000"/>
                <ns0:rtl ns0:val="0"/>
              </ns0:rPr>
              <ns0:t xml:space="preserve">Cohort (confounded); Mendelian randomization (COPD→CHD OR 1.004, attenuates in MVMR; FEV1→CAD null after height adjustment)</ns0:t>
            </ns0:r>
          </ns0:p>
        </ns0:tc>
        <ns0:tc>
          <ns0:tcPr/>
          <ns0:p ns0:rsidR="00000000" ns0:rsidDel="00000000" ns0:rsidP="00000000" ns0:rsidRDefault="00000000" ns0:rsidRPr="00000000" ns1:paraId="0000003F">
            <ns0:pPr>
              <ns0:spacing ns0:after="20" ns0:before="20" ns0:lineRule="auto"/>
              <ns0:rPr>
                <ns0:color ns0:val="000000"/>
              </ns0:rPr>
            </ns0:pPr>
            <ns0:r ns0:rsidDel="00000000" ns0:rsidR="00000000" ns0:rsidRPr="00000000">
              <ns0:rPr>
                <ns0:color ns0:val="000000"/>
                <ns0:rtl ns0:val="0"/>
              </ns0:rPr>
              <ns0:t xml:space="preserve">Self-controlled case series (removes time-invariant confounding by construction): MI IRR 2.58 severe, 1.58 moderate</ns0:t>
            </ns0:r>
          </ns0:p>
        </ns0:tc>
      </ns0:tr>
      <ns0:tr>
        <ns0:trPr>
          <ns0:cantSplit ns0:val="0"/>
          <ns0:tblHeader ns0:val="0"/>
        </ns0:trPr>
        <ns0:tc>
          <ns0:tcPr/>
          <ns0:p ns0:rsidR="00000000" ns0:rsidDel="00000000" ns0:rsidP="00000000" ns0:rsidRDefault="00000000" ns0:rsidRPr="00000000" ns1:paraId="00000040">
            <ns0:pPr>
              <ns0:spacing ns0:after="20" ns0:before="20" ns0:lineRule="auto"/>
              <ns0:rPr>
                <ns0:color ns0:val="000000"/>
              </ns0:rPr>
            </ns0:pPr>
            <ns0:r ns0:rsidDel="00000000" ns0:rsidR="00000000" ns0:rsidRPr="00000000">
              <ns0:rPr>
                <ns0:b ns0:val="0"/>
                <ns0:bCs ns0:val="0"/>
                <ns0:color ns0:val="000000"/>
                <ns0:rtl ns0:val="0"/>
              </ns0:rPr>
              <ns0:t xml:space="preserve">Dominant event type</ns0:t>
            </ns0:r>
            <ns0:r ns0:rsidDel="00000000" ns0:rsidR="00000000" ns0:rsidRPr="00000000">
              <ns0:rPr>
                <ns0:rtl ns0:val="0"/>
              </ns0:rPr>
            </ns0:r>
          </ns0:p>
        </ns0:tc>
        <ns0:tc>
          <ns0:tcPr/>
          <ns0:p ns0:rsidR="00000000" ns0:rsidDel="00000000" ns0:rsidP="00000000" ns0:rsidRDefault="00000000" ns0:rsidRPr="00000000" ns1:paraId="00000041">
            <ns0:pPr>
              <ns0:spacing ns0:after="20" ns0:before="20" ns0:lineRule="auto"/>
              <ns0:rPr>
                <ns0:color ns0:val="000000"/>
              </ns0:rPr>
            </ns0:pPr>
            <ns0:r ns0:rsidDel="00000000" ns0:rsidR="00000000" ns0:rsidRPr="00000000">
              <ns0:rPr>
                <ns0:color ns0:val="000000"/>
                <ns0:rtl ns0:val="0"/>
              </ns0:rPr>
              <ns0:t xml:space="preserve">Type 1 myocardial infarction (plaque rupture, atherothrombosis)</ns0:t>
            </ns0:r>
          </ns0:p>
        </ns0:tc>
        <ns0:tc>
          <ns0:tcPr/>
          <ns0:p ns0:rsidR="00000000" ns0:rsidDel="00000000" ns0:rsidP="00000000" ns0:rsidRDefault="00000000" ns0:rsidRPr="00000000" ns1:paraId="00000042">
            <ns0:pPr>
              <ns0:spacing ns0:after="20" ns0:before="20" ns0:lineRule="auto"/>
              <ns0:rPr>
                <ns0:color ns0:val="000000"/>
              </ns0:rPr>
            </ns0:pPr>
            <ns0:r ns0:rsidDel="00000000" ns0:rsidR="00000000" ns0:rsidRPr="00000000">
              <ns0:rPr>
                <ns0:color ns0:val="000000"/>
                <ns0:rtl ns0:val="0"/>
              </ns0:rPr>
              <ns0:t xml:space="preserve">Type 2 myocardial infarction and acute myocardial injury </ns0:t>
            </ns0:r>
            <ns0:r ns0:rsidDel="00000000" ns0:rsidR="00000000" ns0:rsidRPr="00000000">
              <ns0:rPr>
                <ns0:rFonts ns0:ascii="Cambria Math" ns0:cs="Cambria Math" ns0:eastAsia="Cambria Math" ns0:hAnsi="Cambria Math"/>
                <ns0:color ns0:val="000000"/>
                <ns0:rtl ns0:val="0"/>
              </ns0:rPr>
              <ns0:t xml:space="preserve">≫</ns0:t>
            </ns0:r>
            <ns0:r ns0:rsidDel="00000000" ns0:rsidR="00000000" ns0:rsidRPr="00000000">
              <ns0:rPr>
                <ns0:color ns0:val="000000"/>
                <ns0:rtl ns0:val="0"/>
              </ns0:rPr>
              <ns0:t xml:space="preserve"> type 1</ns0:t>
            </ns0:r>
          </ns0:p>
        </ns0:tc>
      </ns0:tr>
      <ns0:tr>
        <ns0:trPr>
          <ns0:cantSplit ns0:val="0"/>
          <ns0:tblHeader ns0:val="0"/>
        </ns0:trPr>
        <ns0:tc>
          <ns0:tcPr/>
          <ns0:p ns0:rsidR="00000000" ns0:rsidDel="00000000" ns0:rsidP="00000000" ns0:rsidRDefault="00000000" ns0:rsidRPr="00000000" ns1:paraId="00000043">
            <ns0:pPr>
              <ns0:spacing ns0:after="20" ns0:before="20" ns0:lineRule="auto"/>
              <ns0:rPr>
                <ns0:color ns0:val="000000"/>
              </ns0:rPr>
            </ns0:pPr>
            <ns0:r ns0:rsidDel="00000000" ns0:rsidR="00000000" ns0:rsidRPr="00000000">
              <ns0:rPr>
                <ns0:b ns0:val="0"/>
                <ns0:bCs ns0:val="0"/>
                <ns0:color ns0:val="000000"/>
                <ns0:rtl ns0:val="0"/>
              </ns0:rPr>
              <ns0:t xml:space="preserve">What modifies it</ns0:t>
            </ns0:r>
            <ns0:r ns0:rsidDel="00000000" ns0:rsidR="00000000" ns0:rsidRPr="00000000">
              <ns0:rPr>
                <ns0:rtl ns0:val="0"/>
              </ns0:rPr>
            </ns0:r>
          </ns0:p>
        </ns0:tc>
        <ns0:tc>
          <ns0:tcPr/>
          <ns0:p ns0:rsidR="00000000" ns0:rsidDel="00000000" ns0:rsidP="00000000" ns0:rsidRDefault="00000000" ns0:rsidRPr="00000000" ns1:paraId="00000044">
            <ns0:pPr>
              <ns0:spacing ns0:after="20" ns0:before="20" ns0:lineRule="auto"/>
              <ns0:rPr>
                <ns0:color ns0:val="000000"/>
              </ns0:rPr>
            </ns0:pPr>
            <ns0:r ns0:rsidDel="00000000" ns0:rsidR="00000000" ns0:rsidRPr="00000000">
              <ns0:rPr>
                <ns0:color ns0:val="000000"/>
                <ns0:rtl ns0:val="0"/>
              </ns0:rPr>
              <ns0:t xml:space="preserve">Smoking cessation, lipid lowering, blood-pressure control, guideline-directed secondary prevention</ns0:t>
            </ns0:r>
          </ns0:p>
        </ns0:tc>
        <ns0:tc>
          <ns0:tcPr/>
          <ns0:p ns0:rsidR="00000000" ns0:rsidDel="00000000" ns0:rsidP="00000000" ns0:rsidRDefault="00000000" ns0:rsidRPr="00000000" ns1:paraId="00000045">
            <ns0:pPr>
              <ns0:spacing ns0:after="20" ns0:before="20" ns0:lineRule="auto"/>
              <ns0:rPr>
                <ns0:color ns0:val="000000"/>
              </ns0:rPr>
            </ns0:pPr>
            <ns0:r ns0:rsidDel="00000000" ns0:rsidR="00000000" ns0:rsidRPr="00000000">
              <ns0:rPr>
                <ns0:color ns0:val="000000"/>
                <ns0:rtl ns0:val="0"/>
              </ns0:rPr>
              <ns0:t xml:space="preserve">Exacerbation prevention (vaccination, inhaled therapy, pulmonary rehabilitation); acute oxygenation, rate and volume management</ns0:t>
            </ns0:r>
          </ns0:p>
        </ns0:tc>
      </ns0:tr>
      <ns0:tr>
        <ns0:trPr>
          <ns0:cantSplit ns0:val="0"/>
          <ns0:tblHeader ns0:val="0"/>
        </ns0:trPr>
        <ns0:tc>
          <ns0:tcPr/>
          <ns0:p ns0:rsidR="00000000" ns0:rsidDel="00000000" ns0:rsidP="00000000" ns0:rsidRDefault="00000000" ns0:rsidRPr="00000000" ns1:paraId="00000046">
            <ns0:pPr>
              <ns0:spacing ns0:after="20" ns0:before="20" ns0:lineRule="auto"/>
              <ns0:rPr>
                <ns0:color ns0:val="000000"/>
              </ns0:rPr>
            </ns0:pPr>
            <ns0:r ns0:rsidDel="00000000" ns0:rsidR="00000000" ns0:rsidRPr="00000000">
              <ns0:rPr>
                <ns0:b ns0:val="0"/>
                <ns0:bCs ns0:val="0"/>
                <ns0:color ns0:val="000000"/>
                <ns0:rtl ns0:val="0"/>
              </ns0:rPr>
              <ns0:t xml:space="preserve">What does not</ns0:t>
            </ns0:r>
            <ns0:r ns0:rsidDel="00000000" ns0:rsidR="00000000" ns0:rsidRPr="00000000">
              <ns0:rPr>
                <ns0:rtl ns0:val="0"/>
              </ns0:rPr>
            </ns0:r>
          </ns0:p>
        </ns0:tc>
        <ns0:tc>
          <ns0:tcPr/>
          <ns0:p ns0:rsidR="00000000" ns0:rsidDel="00000000" ns0:rsidP="00000000" ns0:rsidRDefault="00000000" ns0:rsidRPr="00000000" ns1:paraId="00000047">
            <ns0:pPr>
              <ns0:spacing ns0:after="20" ns0:before="20" ns0:lineRule="auto"/>
              <ns0:rPr>
                <ns0:color ns0:val="000000"/>
              </ns0:rPr>
            </ns0:pPr>
            <ns0:r ns0:rsidDel="00000000" ns0:rsidR="00000000" ns0:rsidRPr="00000000">
              <ns0:rPr>
                <ns0:color ns0:val="000000"/>
                <ns0:rtl ns0:val="0"/>
              </ns0:rPr>
              <ns0:t xml:space="preserve">Inhaled corticosteroid (SUMMIT cardiovascular composite HR 0.93)</ns0:t>
            </ns0:r>
          </ns0:p>
        </ns0:tc>
        <ns0:tc>
          <ns0:tcPr/>
          <ns0:p ns0:rsidR="00000000" ns0:rsidDel="00000000" ns0:rsidP="00000000" ns0:rsidRDefault="00000000" ns0:rsidRPr="00000000" ns1:paraId="00000048">
            <ns0:pPr>
              <ns0:spacing ns0:after="20" ns0:before="20" ns0:lineRule="auto"/>
              <ns0:rPr>
                <ns0:color ns0:val="000000"/>
              </ns0:rPr>
            </ns0:pPr>
            <ns0:r ns0:rsidDel="00000000" ns0:rsidR="00000000" ns0:rsidRPr="00000000">
              <ns0:rPr>
                <ns0:color ns0:val="000000"/>
                <ns0:rtl ns0:val="0"/>
              </ns0:rPr>
              <ns0:t xml:space="preserve">Statins (STATCOPE null for exacerbations); β-blockade without a cardiac indication (BLOCK-COPD)</ns0:t>
            </ns0:r>
          </ns0:p>
        </ns0:tc>
      </ns0:tr>
    </ns0:tbl>
    <ns0:p ns0:rsidR="00000000" ns0:rsidDel="00000000" ns0:rsidP="00000000" ns0:rsidRDefault="00000000" ns0:rsidRPr="00000000" ns1:paraId="00000049">
      <ns0:pPr>
        <ns0:keepNext ns0:val="1"/>
        <ns0:spacing ns0:after="80" ns0:before="220" ns0:line="276" ns0:lineRule="auto"/>
        <ns0:rPr>
          <ns0:color ns0:val="000000"/>
        </ns0:rPr>
      </ns0:pPr>
      <ns0:r ns0:rsidDel="00000000" ns0:rsidR="00000000" ns0:rsidRPr="00000000">
        <ns0:rPr>
          <ns0:b ns0:val="1"/>
          <ns0:bCs ns0:val="1"/>
          <ns0:color ns0:val="000000"/>
          <ns0:rtl ns0:val="0"/>
        </ns0:rPr>
        <ns0:t xml:space="preserve">Table 2. </ns0:t>
      </ns0:r>
      <ns0:r ns0:rsidDel="00000000" ns0:rsidR="00000000" ns0:rsidRPr="00000000">
        <ns0:rPr>
          <ns0:color ns0:val="000000"/>
          <ns0:rtl ns0:val="0"/>
        </ns0:rPr>
        <ns0:t xml:space="preserve">Evidence for the COPD–coronary association arranged by design and by the confounding each design can remove.</ns0:t>
      </ns0:r>
    </ns0:p>
    <ns0:tbl>
      <ns0:tblPr>
        <ns0:tblStyle ns0:val="Table2"/>
        <ns0:tblW ns0:w="9360.0" ns0:type="dxa"/>
        <ns0:jc ns0:val="left"/>
        <ns0:tblBorders>
          <ns0:top ns0:color="7f7f7f" ns0:space="0" ns0:sz="4" ns0:val="single"/>
          <ns0:bottom ns0:color="7f7f7f" ns0:space="0" ns0:sz="4" ns0:val="single"/>
        </ns0:tblBorders>
        <ns0:tblLayout ns0:type="fixed"/>
        <ns0:tblLook ns0:val="04A0"/>
      </ns0:tblPr>
      <ns0:tblGrid>
        <ns0:gridCol ns0:w="1656"/>
        <ns0:gridCol ns0:w="1536"/>
        <ns0:gridCol ns0:w="2245"/>
        <ns0:gridCol ns0:w="1496"/>
        <ns0:gridCol ns0:w="2427"/>
        <ns0:tblGridChange ns0:id="0">
          <ns0:tblGrid>
            <ns0:gridCol ns0:w="1656"/>
            <ns0:gridCol ns0:w="1536"/>
            <ns0:gridCol ns0:w="2245"/>
            <ns0:gridCol ns0:w="1496"/>
            <ns0:gridCol ns0:w="2427"/>
          </ns0:tblGrid>
        </ns0:tblGridChange>
      </ns0:tblGrid>
      <ns0:tr>
        <ns0:trPr>
          <ns0:cantSplit ns0:val="0"/>
          <ns0:tblHeader ns0:val="0"/>
        </ns0:trPr>
        <ns0:tc>
          <ns0:tcPr>
            <ns0:vAlign ns0:val="center"/>
          </ns0:tcPr>
          <ns0:p ns0:rsidR="00000000" ns0:rsidDel="00000000" ns0:rsidP="00000000" ns0:rsidRDefault="00000000" ns0:rsidRPr="00000000" ns1:paraId="0000004A">
            <ns0:pPr>
              <ns0:spacing ns0:after="20" ns0:before="20" ns0:lineRule="auto"/>
              <ns0:jc ns0:val="center"/>
              <ns0:rPr>
                <ns0:color ns0:val="000000"/>
              </ns0:rPr>
            </ns0:pPr>
            <ns0:r ns0:rsidDel="00000000" ns0:rsidR="00000000" ns0:rsidRPr="00000000">
              <ns0:rPr>
                <ns0:color ns0:val="000000"/>
                <ns0:rtl ns0:val="0"/>
              </ns0:rPr>
              <ns0:t xml:space="preserve">Design</ns0:t>
            </ns0:r>
          </ns0:p>
        </ns0:tc>
        <ns0:tc>
          <ns0:tcPr>
            <ns0:vAlign ns0:val="center"/>
          </ns0:tcPr>
          <ns0:p ns0:rsidR="00000000" ns0:rsidDel="00000000" ns0:rsidP="00000000" ns0:rsidRDefault="00000000" ns0:rsidRPr="00000000" ns1:paraId="0000004B">
            <ns0:pPr>
              <ns0:spacing ns0:after="20" ns0:before="20" ns0:lineRule="auto"/>
              <ns0:jc ns0:val="center"/>
              <ns0:rPr>
                <ns0:color ns0:val="000000"/>
              </ns0:rPr>
            </ns0:pPr>
            <ns0:r ns0:rsidDel="00000000" ns0:rsidR="00000000" ns0:rsidRPr="00000000">
              <ns0:rPr>
                <ns0:color ns0:val="000000"/>
                <ns0:rtl ns0:val="0"/>
              </ns0:rPr>
              <ns0:t xml:space="preserve">What it can remove</ns0:t>
            </ns0:r>
          </ns0:p>
        </ns0:tc>
        <ns0:tc>
          <ns0:tcPr>
            <ns0:vAlign ns0:val="center"/>
          </ns0:tcPr>
          <ns0:p ns0:rsidR="00000000" ns0:rsidDel="00000000" ns0:rsidP="00000000" ns0:rsidRDefault="00000000" ns0:rsidRPr="00000000" ns1:paraId="0000004C">
            <ns0:pPr>
              <ns0:spacing ns0:after="20" ns0:before="20" ns0:lineRule="auto"/>
              <ns0:jc ns0:val="center"/>
              <ns0:rPr>
                <ns0:color ns0:val="000000"/>
              </ns0:rPr>
            </ns0:pPr>
            <ns0:r ns0:rsidDel="00000000" ns0:rsidR="00000000" ns0:rsidRPr="00000000">
              <ns0:rPr>
                <ns0:color ns0:val="000000"/>
                <ns0:rtl ns0:val="0"/>
              </ns0:rPr>
              <ns0:t xml:space="preserve">Key estimate</ns0:t>
            </ns0:r>
          </ns0:p>
        </ns0:tc>
        <ns0:tc>
          <ns0:tcPr>
            <ns0:vAlign ns0:val="center"/>
          </ns0:tcPr>
          <ns0:p ns0:rsidR="00000000" ns0:rsidDel="00000000" ns0:rsidP="00000000" ns0:rsidRDefault="00000000" ns0:rsidRPr="00000000" ns1:paraId="0000004D">
            <ns0:pPr>
              <ns0:spacing ns0:after="20" ns0:before="20" ns0:lineRule="auto"/>
              <ns0:jc ns0:val="center"/>
              <ns0:rPr>
                <ns0:color ns0:val="000000"/>
              </ns0:rPr>
            </ns0:pPr>
            <ns0:r ns0:rsidDel="00000000" ns0:rsidR="00000000" ns0:rsidRPr="00000000">
              <ns0:rPr>
                <ns0:color ns0:val="000000"/>
                <ns0:rtl ns0:val="0"/>
              </ns0:rPr>
              <ns0:t xml:space="preserve">Channel interrogated</ns0:t>
            </ns0:r>
          </ns0:p>
        </ns0:tc>
        <ns0:tc>
          <ns0:tcPr>
            <ns0:vAlign ns0:val="center"/>
          </ns0:tcPr>
          <ns0:p ns0:rsidR="00000000" ns0:rsidDel="00000000" ns0:rsidP="00000000" ns0:rsidRDefault="00000000" ns0:rsidRPr="00000000" ns1:paraId="0000004E">
            <ns0:pPr>
              <ns0:spacing ns0:after="20" ns0:before="20" ns0:lineRule="auto"/>
              <ns0:jc ns0:val="center"/>
              <ns0:rPr>
                <ns0:color ns0:val="000000"/>
              </ns0:rPr>
            </ns0:pPr>
            <ns0:r ns0:rsidDel="00000000" ns0:rsidR="00000000" ns0:rsidRPr="00000000">
              <ns0:rPr>
                <ns0:color ns0:val="000000"/>
                <ns0:rtl ns0:val="0"/>
              </ns0:rPr>
              <ns0:t xml:space="preserve">Interpretation</ns0:t>
            </ns0:r>
          </ns0:p>
        </ns0:tc>
      </ns0:tr>
      <ns0:tr>
        <ns0:trPr>
          <ns0:cantSplit ns0:val="0"/>
          <ns0:tblHeader ns0:val="0"/>
        </ns0:trPr>
        <ns0:tc>
          <ns0:tcPr/>
          <ns0:p ns0:rsidR="00000000" ns0:rsidDel="00000000" ns0:rsidP="00000000" ns0:rsidRDefault="00000000" ns0:rsidRPr="00000000" ns1:paraId="0000004F">
            <ns0:pPr>
              <ns0:spacing ns0:after="20" ns0:before="20" ns0:lineRule="auto"/>
              <ns0:rPr>
                <ns0:color ns0:val="000000"/>
              </ns0:rPr>
            </ns0:pPr>
            <ns0:r ns0:rsidDel="00000000" ns0:rsidR="00000000" ns0:rsidRPr="00000000">
              <ns0:rPr>
                <ns0:b ns0:val="0"/>
                <ns0:bCs ns0:val="0"/>
                <ns0:color ns0:val="000000"/>
                <ns0:rtl ns0:val="0"/>
              </ns0:rPr>
              <ns0:t xml:space="preserve">Cohort / cross-sectional</ns0:t>
            </ns0:r>
            <ns0:r ns0:rsidDel="00000000" ns0:rsidR="00000000" ns0:rsidRPr="00000000">
              <ns0:rPr>
                <ns0:rtl ns0:val="0"/>
              </ns0:rPr>
            </ns0:r>
          </ns0:p>
        </ns0:tc>
        <ns0:tc>
          <ns0:tcPr/>
          <ns0:p ns0:rsidR="00000000" ns0:rsidDel="00000000" ns0:rsidP="00000000" ns0:rsidRDefault="00000000" ns0:rsidRPr="00000000" ns1:paraId="00000050">
            <ns0:pPr>
              <ns0:spacing ns0:after="20" ns0:before="20" ns0:lineRule="auto"/>
              <ns0:rPr>
                <ns0:color ns0:val="000000"/>
              </ns0:rPr>
            </ns0:pPr>
            <ns0:r ns0:rsidDel="00000000" ns0:rsidR="00000000" ns0:rsidRPr="00000000">
              <ns0:rPr>
                <ns0:color ns0:val="000000"/>
                <ns0:rtl ns0:val="0"/>
              </ns0:rPr>
              <ns0:t xml:space="preserve">Measured confounders only</ns0:t>
            </ns0:r>
          </ns0:p>
        </ns0:tc>
        <ns0:tc>
          <ns0:tcPr/>
          <ns0:p ns0:rsidR="00000000" ns0:rsidDel="00000000" ns0:rsidP="00000000" ns0:rsidRDefault="00000000" ns0:rsidRPr="00000000" ns1:paraId="00000051">
            <ns0:pPr>
              <ns0:spacing ns0:after="20" ns0:before="20" ns0:lineRule="auto"/>
              <ns0:rPr>
                <ns0:color ns0:val="000000"/>
              </ns0:rPr>
            </ns0:pPr>
            <ns0:r ns0:rsidDel="00000000" ns0:rsidR="00000000" ns0:rsidRPr="00000000">
              <ns0:rPr>
                <ns0:color ns0:val="000000"/>
                <ns0:rtl ns0:val="0"/>
              </ns0:rPr>
              <ns0:t xml:space="preserve">COPD → CVD, ~2–5× excess risk [3,4]</ns0:t>
            </ns0:r>
          </ns0:p>
        </ns0:tc>
        <ns0:tc>
          <ns0:tcPr/>
          <ns0:p ns0:rsidR="00000000" ns0:rsidDel="00000000" ns0:rsidP="00000000" ns0:rsidRDefault="00000000" ns0:rsidRPr="00000000" ns1:paraId="00000052">
            <ns0:pPr>
              <ns0:spacing ns0:after="20" ns0:before="20" ns0:lineRule="auto"/>
              <ns0:rPr>
                <ns0:color ns0:val="000000"/>
              </ns0:rPr>
            </ns0:pPr>
            <ns0:r ns0:rsidDel="00000000" ns0:rsidR="00000000" ns0:rsidRPr="00000000">
              <ns0:rPr>
                <ns0:color ns0:val="000000"/>
                <ns0:rtl ns0:val="0"/>
              </ns0:rPr>
              <ns0:t xml:space="preserve">Slow</ns0:t>
            </ns0:r>
          </ns0:p>
        </ns0:tc>
        <ns0:tc>
          <ns0:tcPr/>
          <ns0:p ns0:rsidR="00000000" ns0:rsidDel="00000000" ns0:rsidP="00000000" ns0:rsidRDefault="00000000" ns0:rsidRPr="00000000" ns1:paraId="00000053">
            <ns0:pPr>
              <ns0:spacing ns0:after="20" ns0:before="20" ns0:lineRule="auto"/>
              <ns0:rPr>
                <ns0:color ns0:val="000000"/>
              </ns0:rPr>
            </ns0:pPr>
            <ns0:r ns0:rsidDel="00000000" ns0:rsidR="00000000" ns0:rsidRPr="00000000">
              <ns0:rPr>
                <ns0:color ns0:val="000000"/>
                <ns0:rtl ns0:val="0"/>
              </ns0:rPr>
              <ns0:t xml:space="preserve">Adjustment set is the shared-cause set; cannot separate confounding from causation</ns0:t>
            </ns0:r>
          </ns0:p>
        </ns0:tc>
      </ns0:tr>
      <ns0:tr>
        <ns0:trPr>
          <ns0:cantSplit ns0:val="0"/>
          <ns0:tblHeader ns0:val="0"/>
        </ns0:trPr>
        <ns0:tc>
          <ns0:tcPr/>
          <ns0:p ns0:rsidR="00000000" ns0:rsidDel="00000000" ns0:rsidP="00000000" ns0:rsidRDefault="00000000" ns0:rsidRPr="00000000" ns1:paraId="00000054">
            <ns0:pPr>
              <ns0:spacing ns0:after="20" ns0:before="20" ns0:lineRule="auto"/>
              <ns0:rPr>
                <ns0:color ns0:val="000000"/>
              </ns0:rPr>
            </ns0:pPr>
            <ns0:r ns0:rsidDel="00000000" ns0:rsidR="00000000" ns0:rsidRPr="00000000">
              <ns0:rPr>
                <ns0:b ns0:val="0"/>
                <ns0:bCs ns0:val="0"/>
                <ns0:color ns0:val="000000"/>
                <ns0:rtl ns0:val="0"/>
              </ns0:rPr>
              <ns0:t xml:space="preserve">Mendelian randomization (univariable)</ns0:t>
            </ns0:r>
            <ns0:r ns0:rsidDel="00000000" ns0:rsidR="00000000" ns0:rsidRPr="00000000">
              <ns0:rPr>
                <ns0:rtl ns0:val="0"/>
              </ns0:rPr>
            </ns0:r>
          </ns0:p>
        </ns0:tc>
        <ns0:tc>
          <ns0:tcPr/>
          <ns0:p ns0:rsidR="00000000" ns0:rsidDel="00000000" ns0:rsidP="00000000" ns0:rsidRDefault="00000000" ns0:rsidRPr="00000000" ns1:paraId="00000055">
            <ns0:pPr>
              <ns0:spacing ns0:after="20" ns0:before="20" ns0:lineRule="auto"/>
              <ns0:rPr>
                <ns0:color ns0:val="000000"/>
              </ns0:rPr>
            </ns0:pPr>
            <ns0:r ns0:rsidDel="00000000" ns0:rsidR="00000000" ns0:rsidRPr="00000000">
              <ns0:rPr>
                <ns0:color ns0:val="000000"/>
                <ns0:rtl ns0:val="0"/>
              </ns0:rPr>
              <ns0:t xml:space="preserve">Reverse causation; some confounding</ns0:t>
            </ns0:r>
          </ns0:p>
        </ns0:tc>
        <ns0:tc>
          <ns0:tcPr/>
          <ns0:p ns0:rsidR="00000000" ns0:rsidDel="00000000" ns0:rsidP="00000000" ns0:rsidRDefault="00000000" ns0:rsidRPr="00000000" ns1:paraId="00000056">
            <ns0:pPr>
              <ns0:spacing ns0:after="20" ns0:before="20" ns0:lineRule="auto"/>
              <ns0:rPr>
                <ns0:color ns0:val="000000"/>
              </ns0:rPr>
            </ns0:pPr>
            <ns0:r ns0:rsidDel="00000000" ns0:rsidR="00000000" ns0:rsidRPr="00000000">
              <ns0:rPr>
                <ns0:color ns0:val="000000"/>
                <ns0:rtl ns0:val="0"/>
              </ns0:rPr>
              <ns0:t xml:space="preserve">COPD → CHD, OR 1.004 (1.002–1.006) [7]</ns0:t>
            </ns0:r>
          </ns0:p>
        </ns0:tc>
        <ns0:tc>
          <ns0:tcPr/>
          <ns0:p ns0:rsidR="00000000" ns0:rsidDel="00000000" ns0:rsidP="00000000" ns0:rsidRDefault="00000000" ns0:rsidRPr="00000000" ns1:paraId="00000057">
            <ns0:pPr>
              <ns0:spacing ns0:after="20" ns0:before="20" ns0:lineRule="auto"/>
              <ns0:rPr>
                <ns0:color ns0:val="000000"/>
              </ns0:rPr>
            </ns0:pPr>
            <ns0:r ns0:rsidDel="00000000" ns0:rsidR="00000000" ns0:rsidRPr="00000000">
              <ns0:rPr>
                <ns0:color ns0:val="000000"/>
                <ns0:rtl ns0:val="0"/>
              </ns0:rPr>
              <ns0:t xml:space="preserve">Slow</ns0:t>
            </ns0:r>
          </ns0:p>
        </ns0:tc>
        <ns0:tc>
          <ns0:tcPr/>
          <ns0:p ns0:rsidR="00000000" ns0:rsidDel="00000000" ns0:rsidP="00000000" ns0:rsidRDefault="00000000" ns0:rsidRPr="00000000" ns1:paraId="00000058">
            <ns0:pPr>
              <ns0:spacing ns0:after="20" ns0:before="20" ns0:lineRule="auto"/>
              <ns0:rPr>
                <ns0:color ns0:val="000000"/>
              </ns0:rPr>
            </ns0:pPr>
            <ns0:r ns0:rsidDel="00000000" ns0:rsidR="00000000" ns0:rsidRPr="00000000">
              <ns0:rPr>
                <ns0:color ns0:val="000000"/>
                <ns0:rtl ns0:val="0"/>
              </ns0:rPr>
              <ns0:t xml:space="preserve">Nominally significant, biologically negligible</ns0:t>
            </ns0:r>
          </ns0:p>
        </ns0:tc>
      </ns0:tr>
      <ns0:tr>
        <ns0:trPr>
          <ns0:cantSplit ns0:val="0"/>
          <ns0:tblHeader ns0:val="0"/>
        </ns0:trPr>
        <ns0:tc>
          <ns0:tcPr/>
          <ns0:p ns0:rsidR="00000000" ns0:rsidDel="00000000" ns0:rsidP="00000000" ns0:rsidRDefault="00000000" ns0:rsidRPr="00000000" ns1:paraId="00000059">
            <ns0:pPr>
              <ns0:spacing ns0:after="20" ns0:before="20" ns0:lineRule="auto"/>
              <ns0:rPr>
                <ns0:color ns0:val="000000"/>
              </ns0:rPr>
            </ns0:pPr>
            <ns0:r ns0:rsidDel="00000000" ns0:rsidR="00000000" ns0:rsidRPr="00000000">
              <ns0:rPr>
                <ns0:b ns0:val="0"/>
                <ns0:bCs ns0:val="0"/>
                <ns0:color ns0:val="000000"/>
                <ns0:rtl ns0:val="0"/>
              </ns0:rPr>
              <ns0:t xml:space="preserve">Mendelian randomization (multivariable)</ns0:t>
            </ns0:r>
            <ns0:r ns0:rsidDel="00000000" ns0:rsidR="00000000" ns0:rsidRPr="00000000">
              <ns0:rPr>
                <ns0:rtl ns0:val="0"/>
              </ns0:rPr>
            </ns0:r>
          </ns0:p>
        </ns0:tc>
        <ns0:tc>
          <ns0:tcPr/>
          <ns0:p ns0:rsidR="00000000" ns0:rsidDel="00000000" ns0:rsidP="00000000" ns0:rsidRDefault="00000000" ns0:rsidRPr="00000000" ns1:paraId="0000005A">
            <ns0:pPr>
              <ns0:spacing ns0:after="20" ns0:before="20" ns0:lineRule="auto"/>
              <ns0:rPr>
                <ns0:color ns0:val="000000"/>
              </ns0:rPr>
            </ns0:pPr>
            <ns0:r ns0:rsidDel="00000000" ns0:rsidR="00000000" ns0:rsidRPr="00000000">
              <ns0:rPr>
                <ns0:color ns0:val="000000"/>
                <ns0:rtl ns0:val="0"/>
              </ns0:rPr>
              <ns0:t xml:space="preserve">Confounding by conditioned traits</ns0:t>
            </ns0:r>
          </ns0:p>
        </ns0:tc>
        <ns0:tc>
          <ns0:tcPr/>
          <ns0:p ns0:rsidR="00000000" ns0:rsidDel="00000000" ns0:rsidP="00000000" ns0:rsidRDefault="00000000" ns0:rsidRPr="00000000" ns1:paraId="0000005B">
            <ns0:pPr>
              <ns0:spacing ns0:after="20" ns0:before="20" ns0:lineRule="auto"/>
              <ns0:rPr>
                <ns0:color ns0:val="000000"/>
              </ns0:rPr>
            </ns0:pPr>
            <ns0:r ns0:rsidDel="00000000" ns0:rsidR="00000000" ns0:rsidRPr="00000000">
              <ns0:rPr>
                <ns0:color ns0:val="000000"/>
                <ns0:rtl ns0:val="0"/>
              </ns0:rPr>
              <ns0:t xml:space="preserve">Attenuates to non-significance after BMI, smoking, FEV1 [7]</ns0:t>
            </ns0:r>
          </ns0:p>
        </ns0:tc>
        <ns0:tc>
          <ns0:tcPr/>
          <ns0:p ns0:rsidR="00000000" ns0:rsidDel="00000000" ns0:rsidP="00000000" ns0:rsidRDefault="00000000" ns0:rsidRPr="00000000" ns1:paraId="0000005C">
            <ns0:pPr>
              <ns0:spacing ns0:after="20" ns0:before="20" ns0:lineRule="auto"/>
              <ns0:rPr>
                <ns0:color ns0:val="000000"/>
              </ns0:rPr>
            </ns0:pPr>
            <ns0:r ns0:rsidDel="00000000" ns0:rsidR="00000000" ns0:rsidRPr="00000000">
              <ns0:rPr>
                <ns0:color ns0:val="000000"/>
                <ns0:rtl ns0:val="0"/>
              </ns0:rPr>
              <ns0:t xml:space="preserve">Slow</ns0:t>
            </ns0:r>
          </ns0:p>
        </ns0:tc>
        <ns0:tc>
          <ns0:tcPr/>
          <ns0:p ns0:rsidR="00000000" ns0:rsidDel="00000000" ns0:rsidP="00000000" ns0:rsidRDefault="00000000" ns0:rsidRPr="00000000" ns1:paraId="0000005D">
            <ns0:pPr>
              <ns0:spacing ns0:after="20" ns0:before="20" ns0:lineRule="auto"/>
              <ns0:rPr>
                <ns0:color ns0:val="000000"/>
              </ns0:rPr>
            </ns0:pPr>
            <ns0:r ns0:rsidDel="00000000" ns0:rsidR="00000000" ns0:rsidRPr="00000000">
              <ns0:rPr>
                <ns0:color ns0:val="000000"/>
                <ns0:rtl ns0:val="0"/>
              </ns0:rPr>
              <ns0:t xml:space="preserve">Consistent with shared causation rather than a causal chain</ns0:t>
            </ns0:r>
          </ns0:p>
        </ns0:tc>
      </ns0:tr>
      <ns0:tr>
        <ns0:trPr>
          <ns0:cantSplit ns0:val="0"/>
          <ns0:tblHeader ns0:val="0"/>
        </ns0:trPr>
        <ns0:tc>
          <ns0:tcPr/>
          <ns0:p ns0:rsidR="00000000" ns0:rsidDel="00000000" ns0:rsidP="00000000" ns0:rsidRDefault="00000000" ns0:rsidRPr="00000000" ns1:paraId="0000005E">
            <ns0:pPr>
              <ns0:spacing ns0:after="20" ns0:before="20" ns0:lineRule="auto"/>
              <ns0:rPr>
                <ns0:color ns0:val="000000"/>
              </ns0:rPr>
            </ns0:pPr>
            <ns0:r ns0:rsidDel="00000000" ns0:rsidR="00000000" ns0:rsidRPr="00000000">
              <ns0:rPr>
                <ns0:b ns0:val="0"/>
                <ns0:bCs ns0:val="0"/>
                <ns0:color ns0:val="000000"/>
                <ns0:rtl ns0:val="0"/>
              </ns0:rPr>
              <ns0:t xml:space="preserve">Mendelian randomization (lung function)</ns0:t>
            </ns0:r>
            <ns0:r ns0:rsidDel="00000000" ns0:rsidR="00000000" ns0:rsidRPr="00000000">
              <ns0:rPr>
                <ns0:rtl ns0:val="0"/>
              </ns0:rPr>
            </ns0:r>
          </ns0:p>
        </ns0:tc>
        <ns0:tc>
          <ns0:del ns0:id="41" ns0:author="Hendri Susilo" ns0:date="2026-08-08T18:00:00Z"/>
          <ns0:ins ns0:id="42" ns0:author="Hendri Susilo" ns0:date="2026-08-08T18:00:00Z">
            <ns0:r>
              <ns0:t xml:space="preserve">Cohort evidence is confounded; Mendelian randomisation findings vary across COPD liability, FEV1, FVC and FEV1/FVC [7,11]</ns0:t>
            </ns0:r>
          </ns0:ins>
        </ns0:tc>
        <ns0:tc>
          <ns0:tcPr/>
          <ns0:p ns0:rsidR="00000000" ns0:rsidDel="00000000" ns0:rsidP="00000000" ns0:rsidRDefault="00000000" ns0:rsidRPr="00000000" ns1:paraId="00000060">
            <ns0:pPr>
              <ns0:spacing ns0:after="20" ns0:before="20" ns0:lineRule="auto"/>
              <ns0:rPr>
                <ns0:color ns0:val="000000"/>
              </ns0:rPr>
            </ns0:pPr>
            <ns0:r ns0:rsidDel="00000000" ns0:rsidR="00000000" ns0:rsidRPr="00000000">
              <ns0:rPr>
                <ns0:color ns0:val="000000"/>
                <ns0:rtl ns0:val="0"/>
              </ns0:rPr>
              <ns0:t xml:space="preserve">FEV1 → CAD, OR 1.08 (0.89–1.30); FVC → CAD, OR 1.32 (1.19–1.46) [8]</ns0:t>
            </ns0:r>
          </ns0:p>
        </ns0:tc>
        <ns0:tc>
          <ns0:tcPr/>
          <ns0:p ns0:rsidR="00000000" ns0:rsidDel="00000000" ns0:rsidP="00000000" ns0:rsidRDefault="00000000" ns0:rsidRPr="00000000" ns1:paraId="00000061">
            <ns0:pPr>
              <ns0:spacing ns0:after="20" ns0:before="20" ns0:lineRule="auto"/>
              <ns0:rPr>
                <ns0:color ns0:val="000000"/>
              </ns0:rPr>
            </ns0:pPr>
            <ns0:r ns0:rsidDel="00000000" ns0:rsidR="00000000" ns0:rsidRPr="00000000">
              <ns0:rPr>
                <ns0:color ns0:val="000000"/>
                <ns0:rtl ns0:val="0"/>
              </ns0:rPr>
              <ns0:t xml:space="preserve">Slow</ns0:t>
            </ns0:r>
          </ns0:p>
        </ns0:tc>
        <ns0:tc>
          <ns0:tcPr/>
          <ns0:p ns0:rsidR="00000000" ns0:rsidDel="00000000" ns0:rsidP="00000000" ns0:rsidRDefault="00000000" ns0:rsidRPr="00000000" ns1:paraId="00000062">
            <ns0:pPr>
              <ns0:spacing ns0:after="20" ns0:before="20" ns0:lineRule="auto"/>
              <ns0:rPr>
                <ns0:color ns0:val="000000"/>
              </ns0:rPr>
            </ns0:pPr>
            <ns0:r ns0:rsidDel="00000000" ns0:rsidR="00000000" ns0:rsidRPr="00000000">
              <ns0:rPr>
                <ns0:color ns0:val="000000"/>
                <ns0:rtl ns0:val="0"/>
              </ns0:rPr>
              <ns0:t xml:space="preserve">The obstruction term is not causal; the volume term is — the opposite of the spillover prediction</ns0:t>
            </ns0:r>
          </ns0:p>
        </ns0:tc>
      </ns0:tr>
      <ns0:tr>
        <ns0:trPr>
          <ns0:cantSplit ns0:val="0"/>
          <ns0:tblHeader ns0:val="0"/>
        </ns0:trPr>
        <ns0:tc>
          <ns0:tcPr/>
          <ns0:p ns0:rsidR="00000000" ns0:rsidDel="00000000" ns0:rsidP="00000000" ns0:rsidRDefault="00000000" ns0:rsidRPr="00000000" ns1:paraId="00000063">
            <ns0:pPr>
              <ns0:spacing ns0:after="20" ns0:before="20" ns0:lineRule="auto"/>
              <ns0:rPr>
                <ns0:color ns0:val="000000"/>
              </ns0:rPr>
            </ns0:pPr>
            <ns0:r ns0:rsidDel="00000000" ns0:rsidR="00000000" ns0:rsidRPr="00000000">
              <ns0:rPr>
                <ns0:b ns0:val="0"/>
                <ns0:bCs ns0:val="0"/>
                <ns0:color ns0:val="000000"/>
                <ns0:rtl ns0:val="0"/>
              </ns0:rPr>
              <ns0:t xml:space="preserve">Randomized trial (lung → heart)</ns0:t>
            </ns0:r>
            <ns0:r ns0:rsidDel="00000000" ns0:rsidR="00000000" ns0:rsidRPr="00000000">
              <ns0:rPr>
                <ns0:rtl ns0:val="0"/>
              </ns0:rPr>
            </ns0:r>
          </ns0:p>
        </ns0:tc>
        <ns0:tc>
          <ns0:tcPr/>
          <ns0:p ns0:rsidR="00000000" ns0:rsidDel="00000000" ns0:rsidP="00000000" ns0:rsidRDefault="00000000" ns0:rsidRPr="00000000" ns1:paraId="00000064">
            <ns0:pPr>
              <ns0:spacing ns0:after="20" ns0:before="20" ns0:lineRule="auto"/>
              <ns0:rPr>
                <ns0:color ns0:val="000000"/>
              </ns0:rPr>
            </ns0:pPr>
            <ns0:r ns0:rsidDel="00000000" ns0:rsidR="00000000" ns0:rsidRPr="00000000">
              <ns0:rPr>
                <ns0:color ns0:val="000000"/>
                <ns0:rtl ns0:val="0"/>
              </ns0:rPr>
              <ns0:t xml:space="preserve">All confounding</ns0:t>
            </ns0:r>
          </ns0:p>
        </ns0:tc>
        <ns0:tc>
          <ns0:tcPr/>
          <ns0:p ns0:rsidR="00000000" ns0:rsidDel="00000000" ns0:rsidP="00000000" ns0:rsidRDefault="00000000" ns0:rsidRPr="00000000" ns1:paraId="00000065">
            <ns0:pPr>
              <ns0:spacing ns0:after="20" ns0:before="20" ns0:lineRule="auto"/>
              <ns0:rPr>
                <ns0:color ns0:val="000000"/>
              </ns0:rPr>
            </ns0:pPr>
            <ns0:r ns0:rsidDel="00000000" ns0:rsidR="00000000" ns0:rsidRPr="00000000">
              <ns0:rPr>
                <ns0:color ns0:val="000000"/>
                <ns0:rtl ns0:val="0"/>
              </ns0:rPr>
              <ns0:t xml:space="preserve">SUMMIT CV composite HR 0.93 (0.75–1.14) despite 29% fewer exacerbations [5,14]</ns0:t>
            </ns0:r>
          </ns0:p>
        </ns0:tc>
        <ns0:tc>
          <ns0:tcPr/>
          <ns0:p ns0:rsidR="00000000" ns0:rsidDel="00000000" ns0:rsidP="00000000" ns0:rsidRDefault="00000000" ns0:rsidRPr="00000000" ns1:paraId="00000066">
            <ns0:pPr>
              <ns0:spacing ns0:after="20" ns0:before="20" ns0:lineRule="auto"/>
              <ns0:rPr>
                <ns0:color ns0:val="000000"/>
              </ns0:rPr>
            </ns0:pPr>
            <ns0:r ns0:rsidDel="00000000" ns0:rsidR="00000000" ns0:rsidRPr="00000000">
              <ns0:rPr>
                <ns0:color ns0:val="000000"/>
                <ns0:rtl ns0:val="0"/>
              </ns0:rPr>
              <ns0:t xml:space="preserve">Slow</ns0:t>
            </ns0:r>
          </ns0:p>
        </ns0:tc>
        <ns0:tc>
          <ns0:tcPr/>
          <ns0:p ns0:rsidR="00000000" ns0:rsidDel="00000000" ns0:rsidP="00000000" ns0:rsidRDefault="00000000" ns0:rsidRPr="00000000" ns1:paraId="00000067">
            <ns0:pPr>
              <ns0:spacing ns0:after="20" ns0:before="20" ns0:lineRule="auto"/>
              <ns0:rPr>
                <ns0:color ns0:val="000000"/>
              </ns0:rPr>
            </ns0:pPr>
            <ns0:r ns0:rsidDel="00000000" ns0:rsidR="00000000" ns0:rsidRPr="00000000">
              <ns0:rPr>
                <ns0:color ns0:val="000000"/>
                <ns0:rtl ns0:val="0"/>
              </ns0:rPr>
              <ns0:t xml:space="preserve">Treating airway inflammation does not reduce cardiovascular events in a low-trigger population</ns0:t>
            </ns0:r>
          </ns0:p>
        </ns0:tc>
      </ns0:tr>
      <ns0:tr>
        <ns0:trPr>
          <ns0:cantSplit ns0:val="0"/>
          <ns0:tblHeader ns0:val="0"/>
        </ns0:trPr>
        <ns0:tc>
          <ns0:tcPr/>
          <ns0:p ns0:rsidR="00000000" ns0:rsidDel="00000000" ns0:rsidP="00000000" ns0:rsidRDefault="00000000" ns0:rsidRPr="00000000" ns1:paraId="00000068">
            <ns0:pPr>
              <ns0:spacing ns0:after="20" ns0:before="20" ns0:lineRule="auto"/>
              <ns0:rPr>
                <ns0:color ns0:val="000000"/>
              </ns0:rPr>
            </ns0:pPr>
            <ns0:r ns0:rsidDel="00000000" ns0:rsidR="00000000" ns0:rsidRPr="00000000">
              <ns0:rPr>
                <ns0:b ns0:val="0"/>
                <ns0:bCs ns0:val="0"/>
                <ns0:color ns0:val="000000"/>
                <ns0:rtl ns0:val="0"/>
              </ns0:rPr>
              <ns0:t xml:space="preserve">Randomized trial (heart → lung)</ns0:t>
            </ns0:r>
            <ns0:r ns0:rsidDel="00000000" ns0:rsidR="00000000" ns0:rsidRPr="00000000">
              <ns0:rPr>
                <ns0:rtl ns0:val="0"/>
              </ns0:rPr>
            </ns0:r>
          </ns0:p>
        </ns0:tc>
        <ns0:tc>
          <ns0:tcPr/>
          <ns0:p ns0:rsidR="00000000" ns0:rsidDel="00000000" ns0:rsidP="00000000" ns0:rsidRDefault="00000000" ns0:rsidRPr="00000000" ns1:paraId="00000069">
            <ns0:pPr>
              <ns0:spacing ns0:after="20" ns0:before="20" ns0:lineRule="auto"/>
              <ns0:rPr>
                <ns0:color ns0:val="000000"/>
              </ns0:rPr>
            </ns0:pPr>
            <ns0:r ns0:rsidDel="00000000" ns0:rsidR="00000000" ns0:rsidRPr="00000000">
              <ns0:rPr>
                <ns0:color ns0:val="000000"/>
                <ns0:rtl ns0:val="0"/>
              </ns0:rPr>
              <ns0:t xml:space="preserve">All confounding</ns0:t>
            </ns0:r>
          </ns0:p>
        </ns0:tc>
        <ns0:tc>
          <ns0:tcPr/>
          <ns0:p ns0:rsidR="00000000" ns0:rsidDel="00000000" ns0:rsidP="00000000" ns0:rsidRDefault="00000000" ns0:rsidRPr="00000000" ns1:paraId="0000006A">
            <ns0:pPr>
              <ns0:spacing ns0:after="20" ns0:before="20" ns0:lineRule="auto"/>
              <ns0:rPr>
                <ns0:color ns0:val="000000"/>
              </ns0:rPr>
            </ns0:pPr>
            <ns0:r ns0:rsidDel="00000000" ns0:rsidR="00000000" ns0:rsidRPr="00000000">
              <ns0:rPr>
                <ns0:color ns0:val="000000"/>
                <ns0:rtl ns0:val="0"/>
              </ns0:rPr>
              <ns0:t xml:space="preserve">STATCOPE: no effect of simvastatin on exacerbations [6]</ns0:t>
            </ns0:r>
          </ns0:p>
        </ns0:tc>
        <ns0:tc>
          <ns0:tcPr/>
          <ns0:p ns0:rsidR="00000000" ns0:rsidDel="00000000" ns0:rsidP="00000000" ns0:rsidRDefault="00000000" ns0:rsidRPr="00000000" ns1:paraId="0000006B">
            <ns0:pPr>
              <ns0:spacing ns0:after="20" ns0:before="20" ns0:lineRule="auto"/>
              <ns0:rPr>
                <ns0:color ns0:val="000000"/>
              </ns0:rPr>
            </ns0:pPr>
            <ns0:r ns0:rsidDel="00000000" ns0:rsidR="00000000" ns0:rsidRPr="00000000">
              <ns0:rPr>
                <ns0:color ns0:val="000000"/>
                <ns0:rtl ns0:val="0"/>
              </ns0:rPr>
              <ns0:t xml:space="preserve">Slow</ns0:t>
            </ns0:r>
          </ns0:p>
        </ns0:tc>
        <ns0:tc>
          <ns0:tcPr/>
          <ns0:p ns0:rsidR="00000000" ns0:rsidDel="00000000" ns0:rsidP="00000000" ns0:rsidRDefault="00000000" ns0:rsidRPr="00000000" ns1:paraId="0000006C">
            <ns0:pPr>
              <ns0:spacing ns0:after="20" ns0:before="20" ns0:lineRule="auto"/>
              <ns0:rPr>
                <ns0:color ns0:val="000000"/>
              </ns0:rPr>
            </ns0:pPr>
            <ns0:r ns0:rsidDel="00000000" ns0:rsidR="00000000" ns0:rsidRPr="00000000">
              <ns0:rPr>
                <ns0:color ns0:val="000000"/>
                <ns0:rtl ns0:val="0"/>
              </ns0:rPr>
              <ns0:t xml:space="preserve">The axis fails in the reverse direction as well</ns0:t>
            </ns0:r>
          </ns0:p>
        </ns0:tc>
      </ns0:tr>
      <ns0:tr>
        <ns0:trPr>
          <ns0:cantSplit ns0:val="0"/>
          <ns0:tblHeader ns0:val="0"/>
        </ns0:trPr>
        <ns0:tc>
          <ns0:tcPr/>
          <ns0:p ns0:rsidR="00000000" ns0:rsidDel="00000000" ns0:rsidP="00000000" ns0:rsidRDefault="00000000" ns0:rsidRPr="00000000" ns1:paraId="0000006D">
            <ns0:pPr>
              <ns0:spacing ns0:after="20" ns0:before="20" ns0:lineRule="auto"/>
              <ns0:rPr>
                <ns0:color ns0:val="000000"/>
              </ns0:rPr>
            </ns0:pPr>
            <ns0:r ns0:rsidDel="00000000" ns0:rsidR="00000000" ns0:rsidRPr="00000000">
              <ns0:rPr>
                <ns0:b ns0:val="0"/>
                <ns0:bCs ns0:val="0"/>
                <ns0:color ns0:val="000000"/>
                <ns0:rtl ns0:val="0"/>
              </ns0:rPr>
              <ns0:t xml:space="preserve">Self-controlled case series</ns0:t>
            </ns0:r>
            <ns0:r ns0:rsidDel="00000000" ns0:rsidR="00000000" ns0:rsidRPr="00000000">
              <ns0:rPr>
                <ns0:rtl ns0:val="0"/>
              </ns0:rPr>
            </ns0:r>
          </ns0:p>
        </ns0:tc>
        <ns0:tc>
          <ns0:tcPr/>
          <ns0:p ns0:rsidR="00000000" ns0:rsidDel="00000000" ns0:rsidP="00000000" ns0:rsidRDefault="00000000" ns0:rsidRPr="00000000" ns1:paraId="0000006E">
            <ns0:pPr>
              <ns0:spacing ns0:after="20" ns0:before="20" ns0:lineRule="auto"/>
              <ns0:rPr>
                <ns0:color ns0:val="000000"/>
              </ns0:rPr>
            </ns0:pPr>
            <ns0:r ns0:rsidDel="00000000" ns0:rsidR="00000000" ns0:rsidRPr="00000000">
              <ns0:rPr>
                <ns0:color ns0:val="000000"/>
                <ns0:rtl ns0:val="0"/>
              </ns0:rPr>
              <ns0:t xml:space="preserve">All time-invariant confounding, by construction</ns0:t>
            </ns0:r>
          </ns0:p>
        </ns0:tc>
        <ns0:tc>
          <ns0:tcPr/>
          <ns0:p ns0:rsidR="00000000" ns0:rsidDel="00000000" ns0:rsidP="00000000" ns0:rsidRDefault="00000000" ns0:rsidRPr="00000000" ns1:paraId="0000006F">
            <ns0:pPr>
              <ns0:spacing ns0:after="20" ns0:before="20" ns0:lineRule="auto"/>
              <ns0:rPr>
                <ns0:color ns0:val="000000"/>
              </ns0:rPr>
            </ns0:pPr>
            <ns0:r ns0:rsidDel="00000000" ns0:rsidR="00000000" ns0:rsidRPr="00000000">
              <ns0:rPr>
                <ns0:color ns0:val="000000"/>
                <ns0:rtl ns0:val="0"/>
              </ns0:rPr>
              <ns0:t xml:space="preserve">MI IRR 2.58 (2.26–2.95) severe; 1.58 (1.46–1.71) moderate [9]; 2.27 at 1–5 days [15]</ns0:t>
            </ns0:r>
          </ns0:p>
        </ns0:tc>
        <ns0:tc>
          <ns0:tcPr/>
          <ns0:p ns0:rsidR="00000000" ns0:rsidDel="00000000" ns0:rsidP="00000000" ns0:rsidRDefault="00000000" ns0:rsidRPr="00000000" ns1:paraId="00000070">
            <ns0:pPr>
              <ns0:spacing ns0:after="20" ns0:before="20" ns0:lineRule="auto"/>
              <ns0:rPr>
                <ns0:color ns0:val="000000"/>
              </ns0:rPr>
            </ns0:pPr>
            <ns0:r ns0:rsidDel="00000000" ns0:rsidR="00000000" ns0:rsidRPr="00000000">
              <ns0:rPr>
                <ns0:color ns0:val="000000"/>
                <ns0:rtl ns0:val="0"/>
              </ns0:rPr>
              <ns0:t xml:space="preserve">Fast</ns0:t>
            </ns0:r>
          </ns0:p>
        </ns0:tc>
        <ns0:tc>
          <ns0:tcPr/>
          <ns0:p ns0:rsidR="00000000" ns0:rsidDel="00000000" ns0:rsidP="00000000" ns0:rsidRDefault="00000000" ns0:rsidRPr="00000000" ns1:paraId="00000071">
            <ns0:pPr>
              <ns0:spacing ns0:after="20" ns0:before="20" ns0:lineRule="auto"/>
              <ns0:rPr>
                <ns0:color ns0:val="000000"/>
              </ns0:rPr>
            </ns0:pPr>
            <ns0:r ns0:rsidDel="00000000" ns0:rsidR="00000000" ns0:rsidRPr="00000000">
              <ns0:rPr>
                <ns0:color ns0:val="000000"/>
                <ns0:rtl ns0:val="0"/>
              </ns0:rPr>
              <ns0:t xml:space="preserve">Real, dose-graded, time-locked — the one robust causal signal in the field</ns0:t>
            </ns0:r>
          </ns0:p>
        </ns0:tc>
      </ns0:tr>
    </ns0:tbl>
    <ns0:p ns0:rsidR="00000000" ns0:rsidDel="00000000" ns0:rsidP="00000000" ns0:rsidRDefault="00000000" ns0:rsidRPr="00000000" ns1:paraId="00000072">
      <ns0:pPr>
        <ns0:pStyle ns0:val="Heading1"/>
        <ns0:keepNext ns0:val="1"/>
        <ns0:spacing ns0:after="100" ns0:before="280" ns0:line="276" ns0:lineRule="auto"/>
        <ns0:rPr>
          <ns0:color ns0:val="000000"/>
          <ns0:sz ns0:val="24"/>
          <ns0:szCs ns0:val="24"/>
        </ns0:rPr>
      </ns0:pPr>
      <ns0:r ns0:rsidDel="00000000" ns0:rsidR="00000000" ns0:rsidRPr="00000000">
        <ns0:rPr>
          <ns0:b ns0:val="1"/>
          <ns0:bCs ns0:val="1"/>
          <ns0:color ns0:val="000000"/>
          <ns0:sz ns0:val="24"/>
          <ns0:szCs ns0:val="24"/>
          <ns0:rtl ns0:val="0"/>
        </ns0:rPr>
        <ns0:t xml:space="preserve">8. The Diagnostic Corollary: Which Infarction Is This?</ns0:t>
      </ns0:r>
      <ns0:r ns0:rsidDel="00000000" ns0:rsidR="00000000" ns0:rsidRPr="00000000">
        <ns0:rPr>
          <ns0:rtl ns0:val="0"/>
        </ns0:rPr>
      </ns0:r>
    </ns0:p>
    <ns0:p ns0:rsidR="00000000" ns0:rsidDel="00000000" ns0:rsidP="00000000" ns0:rsidRDefault="00000000" ns0:rsidRPr="00000000" ns1:paraId="00000073">
      <ns0:pPr>
        <ns0:spacing ns0:line="276" ns0:lineRule="auto"/>
        <ns0:ind ns0:firstLine="360"/>
        <ns0:jc ns0:val="both"/>
        <ns0:rPr>
          <ns0:color ns0:val="000000"/>
        </ns0:rPr>
      </ns0:pPr>
      <ns0:del ns0:id="99" ns0:author="Hendri Susilo" ns0:date="2026-08-08T18:00:00Z">
        <ns0:r ns0:rsidDel="00000000" ns0:rsidR="00000000" ns0:rsidRPr="00000000">
          <ns0:rPr>
            <ns0:color ns0:val="000000"/>
            <ns0:rtl ns0:val="0"/>
          </ns0:rPr>
          <ns0:delText xml:space="preserve">If most exacerbation-associated cardiac events are supply–demand events, then the diagnostic reflex that dominates cardiology practice — troponin rise plus dyspnoea equals acute coronary syndrome — is wrong more often than it is right in this population, and wrong in a direction that carries iatrogenic cost.</ns0:delText>
        </ns0:r>
      </ns0:del>
      <ns0:ins ns0:id="100" ns0:author="Hendri Susilo" ns0:date="2026-08-08T18:00:00Z">
        <ns0:r>
          <ns0:rPr>
            <ns0:color ns0:val="000000"/>
            <ns0:rtl ns0:val="0"/>
          </ns0:rPr>
          <ns0:t xml:space="preserve">The reflex that dominates cardiology practice, troponin rise plus dyspnoea equals acute coronary syndrome, is wrong more often than it is right in COPD. Troponin elevation during exacerbation is common, but the mechanism is frequently type 2 myocardial infarction or acute myocardial injury rather than plaque rupture [34,35,36]. Among patients with exacerbation and raised troponin who underwent angiography, 67% had significant coronary disease [38], but this does not establish that the exacerbation caused plaque rupture.</ns0:t>
        </ns0:r>
      </ns0:ins>
    </ns0:p>
    <ns0:p ns0:rsidR="00000000" ns0:rsidDel="00000000" ns0:rsidP="00000000" ns0:rsidRDefault="00000000" ns0:rsidRPr="00000000" ns1:paraId="00000074">
      <ns0:pPr>
        <ns0:spacing ns0:line="276" ns0:lineRule="auto"/>
        <ns0:ind ns0:firstLine="360"/>
        <ns0:jc ns0:val="both"/>
        <ns0:rPr>
          <ns0:color ns0:val="000000"/>
        </ns0:rPr>
      </ns0:pPr>
      <ns0:del ns0:id="23" ns0:author="Hendri Susilo" ns0:date="2026-08-08T18:00:00Z">
        <ns0:r ns0:rsidDel="00000000" ns0:rsidR="00000000" ns0:rsidRPr="00000000">
          <ns0:rPr>
            <ns0:color ns0:val="000000"/>
            <ns0:rtl ns0:val="0"/>
          </ns0:rPr>
          <ns0:delText xml:space="preserve">The Fourth Universal Definition separates type 1 myocardial infarction, due to atherosclerotic plaque disruption with thrombosis, from type 2, due to oxygen supply–demand imbalance without atherothrombosis, and both from acute myocardial injury, in which troponin rises and falls without clinical evidence of ischaemia [20]. Roughly half of all troponin elevations in contemporary practice fall into the type 2 or injury categories. Fewer than a third of patients with type 2 infarction are managed by cardiologists, and only 10–20% undergo any investigation to establish whether coronary disease is present at all [21].</ns0:delText>
        </ns0:r>
      </ns0:del>
      <ns0:ins ns0:id="24" ns0:author="Hendri Susilo" ns0:date="2026-08-08T18:00:00Z">
        <ns0:r>
          <ns0:rPr>
            <ns0:color ns0:val="000000"/>
            <ns0:rtl ns0:val="0"/>
          </ns0:rPr>
          <ns0:t xml:space="preserve">The Fourth Universal Definition separates type 1 myocardial infarction, caused by atherosclerotic plaque disruption with thrombosis, from type 2 myocardial infarction, caused by oxygen supply-demand imbalance without acute atherothrombosis, and from acute myocardial injury without clinical evidence of ischaemia [28]. In DEMAND-MI, systematic coronary and cardiac imaging in a selected cohort with provisional type 2 myocardial infarction identified coronary artery disease in 68% and obstructive disease in 30%; imaging changed the diagnosis in seven of 100 participants, including five reclassified as type 1 or type 4b myocardial infarction [29]. A provisional type 2 label therefore does not settle the underlying coronary anatomy.</ns0:t>
        </ns0:r>
      </ns0:ins>
    </ns0:p>
    <ns0:p ns0:rsidR="00000000" ns0:rsidDel="00000000" ns0:rsidP="00000000" ns0:rsidRDefault="00000000" ns0:rsidRPr="00000000" ns1:paraId="00000075">
      <ns0:pPr>
        <ns0:spacing ns0:line="276" ns0:lineRule="auto"/>
        <ns0:ind ns0:firstLine="360"/>
        <ns0:jc ns0:val="both"/>
        <ns0:rPr>
          <ns0:color ns0:val="000000"/>
        </ns0:rPr>
      </ns0:pPr>
      <ns0:del ns0:id="101" ns0:author="Hendri Susilo" ns0:date="2026-08-08T18:00:00Z"/>
      <ns0:ins ns0:id="102" ns0:author="Hendri Susilo" ns0:date="2026-08-08T18:00:00Z">
        <ns0:r>
          <ns0:t xml:space="preserve">In acute exacerbation, troponin rises in a large proportion of patients, and the differential is wide: right ventricular strain from hyperinflation and hypoxic pulmonary vasoconstriction, tachycardia, pulmonary embolism, left ventricular dysfunction, and undiagnosed coronary disease all produce it [35,36,37]. The partition is not clean in either direction. Among 88 patients admitted with exacerbation and raised troponin who underwent angiography, 67% had significant coronary disease [38]. The DEMAND-MI study found that 68% of patients with adjudicated type 2 myocardial infarction had coronary artery disease, previously unrecognised in 60% [34]. This supports a low threshold for coronary assessment in COPD patients with troponin elevation, not reflexive attribution to supply-demand mismatch.</ns0:t>
        </ns0:r>
      </ns0:ins>
    </ns0:p>
    <ns0:p ns0:rsidR="00000000" ns0:rsidDel="00000000" ns0:rsidP="00000000" ns0:rsidRDefault="00000000" ns0:rsidRPr="00000000" ns1:paraId="00000076">
      <ns0:pPr>
        <ns0:spacing ns0:line="276" ns0:lineRule="auto"/>
        <ns0:ind ns0:firstLine="360"/>
        <ns0:jc ns0:val="both"/>
        <ns0:rPr>
          <ns0:color ns0:val="000000"/>
        </ns0:rPr>
      </ns0:pPr>
      <ns0:del ns0:id="27" ns0:author="Hendri Susilo" ns0:date="2026-08-08T18:00:00Z">
        <ns0:r ns0:rsidDel="00000000" ns0:rsidR="00000000" ns0:rsidRPr="00000000">
          <ns0:rPr>
            <ns0:color ns0:val="000000"/>
            <ns0:rtl ns0:val="0"/>
          </ns0:rPr>
          <ns0:delText xml:space="preserve">The clinical problem is therefore not that everything is type 2. It is that we currently have no reliable bedside method of telling which is which, and we default to a pathway validated only for type 1. Applying dual antiplatelet therapy, anticoagulation and urgent angiography to a hypoxaemic, tachycardic patient with demand ischaemia offers no benefit from a mechanism that is not operating, while delivering the full bleeding and contrast hazard. The electrocardiogram cannot arbitrate: hyperinflation displaces the heart and produces P pulmonale, right axis deviation and incomplete right bundle branch block, which obscure precisely the ischaemic changes one is looking for [23].</ns0:delText>
        </ns0:r>
      </ns0:del>
      <ns0:ins ns0:id="28" ns0:author="Hendri Susilo" ns0:date="2026-08-08T18:00:00Z">
        <ns0:r>
          <ns0:rPr>
            <ns0:color ns0:val="000000"/>
            <ns0:rtl ns0:val="0"/>
          </ns0:rPr>
          <ns0:t xml:space="preserve">A single nondiagnostic electrocardiogram does not exclude acute coronary syndrome. Suspected ischaemia requires integration of symptoms, dynamic or regional changes on serial electrocardiograms, serial high-sensitivity troponin concentrations and cardiac imaging when indicated [28,34]. Mechanistic classification should precede treatment because antithrombotic and invasive strategies have established benefit for acute coronary syndromes, not for myocardial injury without ischaemia.</ns0:t>
        </ns0:r>
      </ns0:ins>
    </ns0:p>
    <ns0:p ns0:rsidR="00000000" ns0:rsidDel="00000000" ns0:rsidP="00000000" ns0:rsidRDefault="00000000" ns0:rsidRPr="00000000" ns1:paraId="00000077">
      <ns0:pPr>
        <ns0:spacing ns0:line="276" ns0:lineRule="auto"/>
        <ns0:ind ns0:firstLine="360"/>
        <ns0:jc ns0:val="both"/>
        <ns0:rPr>
          <ns0:color ns0:val="000000"/>
        </ns0:rPr>
      </ns0:pPr>
      <ns0:del ns0:id="103" ns0:author="Hendri Susilo" ns0:date="2026-08-08T18:00:00Z"/>
      <ns0:ins ns0:id="104" ns0:author="Hendri Susilo" ns0:date="2026-08-08T18:00:00Z">
        <ns0:r>
          <ns0:t xml:space="preserve">The diagnostic corollary is that the default interpretation of troponin elevation in COPD, type 2 myocardial infarction from supply-demand mismatch, should trigger a search for coronary disease rather than a reflexive discharge label. The patient whose troponin is elevated by right ventricular strain, the one with regional wall-motion abnormality, not the one whose troponin is elevated by demand ischaemia alone, is the one who benefits from angiography [38].</ns0:t>
        </ns0:r>
      </ns0:ins>
    </ns0:p>
    <ns0:p ns0:rsidR="00000000" ns0:rsidDel="00000000" ns0:rsidP="00000000" ns0:rsidRDefault="00000000" ns0:rsidRPr="00000000" ns1:paraId="00000078">
      <ns0:pPr>
        <ns0:keepNext ns0:val="1"/>
        <ns0:spacing ns0:after="80" ns0:before="220" ns0:line="276" ns0:lineRule="auto"/>
        <ns0:rPr>
          <ns0:color ns0:val="000000"/>
        </ns0:rPr>
      </ns0:pPr>
      <ns0:r ns0:rsidDel="00000000" ns0:rsidR="00000000" ns0:rsidRPr="00000000">
        <ns0:rPr>
          <ns0:b ns0:val="1"/>
          <ns0:bCs ns0:val="1"/>
          <ns0:color ns0:val="000000"/>
          <ns0:rtl ns0:val="0"/>
        </ns0:rPr>
        <ns0:t xml:space="preserve">Table 3. </ns0:t>
      </ns0:r>
      <ns0:r ns0:rsidDel="00000000" ns0:rsidR="00000000" ns0:rsidRPr="00000000">
        <ns0:rPr>
          <ns0:color ns0:val="000000"/>
          <ns0:rtl ns0:val="0"/>
        </ns0:rPr>
        <ns0:t xml:space="preserve">Distinguishing the mechanisms of cardiac injury during acute exacerbation of COPD.</ns0:t>
      </ns0:r>
    </ns0:p>
    <ns0:tbl>
      <ns0:tblPr>
        <ns0:tblStyle ns0:val="Table3"/>
        <ns0:tblW ns0:w="9360.000000000002" ns0:type="dxa"/>
        <ns0:jc ns0:val="left"/>
        <ns0:tblBorders>
          <ns0:top ns0:color="7f7f7f" ns0:space="0" ns0:sz="4" ns0:val="single"/>
          <ns0:bottom ns0:color="7f7f7f" ns0:space="0" ns0:sz="4" ns0:val="single"/>
        </ns0:tblBorders>
        <ns0:tblLayout ns0:type="fixed"/>
        <ns0:tblLook ns0:val="04A0"/>
      </ns0:tblPr>
      <ns0:tblGrid>
        <ns0:gridCol ns0:w="1829"/>
        <ns0:gridCol ns0:w="2387"/>
        <ns0:gridCol ns0:w="2713"/>
        <ns0:gridCol ns0:w="2431"/>
        <ns0:tblGridChange ns0:id="0">
          <ns0:tblGrid>
            <ns0:gridCol ns0:w="1829"/>
            <ns0:gridCol ns0:w="2387"/>
            <ns0:gridCol ns0:w="2713"/>
            <ns0:gridCol ns0:w="2431"/>
          </ns0:tblGrid>
        </ns0:tblGridChange>
      </ns0:tblGrid>
      <ns0:tr>
        <ns0:trPr>
          <ns0:cantSplit ns0:val="0"/>
          <ns0:tblHeader ns0:val="0"/>
        </ns0:trPr>
        <ns0:tc>
          <ns0:tcPr>
            <ns0:vAlign ns0:val="center"/>
          </ns0:tcPr>
          <ns0:p ns0:rsidR="00000000" ns0:rsidDel="00000000" ns0:rsidP="00000000" ns0:rsidRDefault="00000000" ns0:rsidRPr="00000000" ns1:paraId="00000079">
            <ns0:pPr>
              <ns0:spacing ns0:after="20" ns0:before="20" ns0:lineRule="auto"/>
              <ns0:jc ns0:val="center"/>
              <ns0:rPr>
                <ns0:color ns0:val="000000"/>
              </ns0:rPr>
            </ns0:pPr>
            <ns0:r ns0:rsidDel="00000000" ns0:rsidR="00000000" ns0:rsidRPr="00000000">
              <ns0:rPr>
                <ns0:color ns0:val="000000"/>
                <ns0:rtl ns0:val="0"/>
              </ns0:rPr>
              <ns0:t xml:space="preserve">Feature</ns0:t>
            </ns0:r>
          </ns0:p>
        </ns0:tc>
        <ns0:tc>
          <ns0:tcPr>
            <ns0:vAlign ns0:val="center"/>
          </ns0:tcPr>
          <ns0:p ns0:rsidR="00000000" ns0:rsidDel="00000000" ns0:rsidP="00000000" ns0:rsidRDefault="00000000" ns0:rsidRPr="00000000" ns1:paraId="0000007A">
            <ns0:pPr>
              <ns0:spacing ns0:after="20" ns0:before="20" ns0:lineRule="auto"/>
              <ns0:jc ns0:val="center"/>
              <ns0:rPr>
                <ns0:color ns0:val="000000"/>
              </ns0:rPr>
            </ns0:pPr>
            <ns0:r ns0:rsidDel="00000000" ns0:rsidR="00000000" ns0:rsidRPr="00000000">
              <ns0:rPr>
                <ns0:color ns0:val="000000"/>
                <ns0:rtl ns0:val="0"/>
              </ns0:rPr>
              <ns0:t xml:space="preserve">Type 1 MI (slow clock, acutely triggered)</ns0:t>
            </ns0:r>
          </ns0:p>
        </ns0:tc>
        <ns0:tc>
          <ns0:tcPr>
            <ns0:vAlign ns0:val="center"/>
          </ns0:tcPr>
          <ns0:p ns0:rsidR="00000000" ns0:rsidDel="00000000" ns0:rsidP="00000000" ns0:rsidRDefault="00000000" ns0:rsidRPr="00000000" ns1:paraId="0000007B">
            <ns0:pPr>
              <ns0:spacing ns0:after="20" ns0:before="20" ns0:lineRule="auto"/>
              <ns0:jc ns0:val="center"/>
              <ns0:rPr>
                <ns0:color ns0:val="000000"/>
              </ns0:rPr>
            </ns0:pPr>
            <ns0:r ns0:rsidDel="00000000" ns0:rsidR="00000000" ns0:rsidRPr="00000000">
              <ns0:rPr>
                <ns0:color ns0:val="000000"/>
                <ns0:rtl ns0:val="0"/>
              </ns0:rPr>
              <ns0:t xml:space="preserve">Type 2 MI (fast clock)</ns0:t>
            </ns0:r>
          </ns0:p>
        </ns0:tc>
        <ns0:tc>
          <ns0:tcPr>
            <ns0:vAlign ns0:val="center"/>
          </ns0:tcPr>
          <ns0:p ns0:rsidR="00000000" ns0:rsidDel="00000000" ns0:rsidP="00000000" ns0:rsidRDefault="00000000" ns0:rsidRPr="00000000" ns1:paraId="0000007C">
            <ns0:pPr>
              <ns0:spacing ns0:after="20" ns0:before="20" ns0:lineRule="auto"/>
              <ns0:jc ns0:val="center"/>
              <ns0:rPr>
                <ns0:color ns0:val="000000"/>
              </ns0:rPr>
            </ns0:pPr>
            <ns0:r ns0:rsidDel="00000000" ns0:rsidR="00000000" ns0:rsidRPr="00000000">
              <ns0:rPr>
                <ns0:color ns0:val="000000"/>
                <ns0:rtl ns0:val="0"/>
              </ns0:rPr>
              <ns0:t xml:space="preserve">Acute myocardial injury</ns0:t>
            </ns0:r>
          </ns0:p>
        </ns0:tc>
      </ns0:tr>
      <ns0:tr>
        <ns0:trPr>
          <ns0:cantSplit ns0:val="0"/>
          <ns0:tblHeader ns0:val="0"/>
        </ns0:trPr>
        <ns0:tc>
          <ns0:tcPr/>
          <ns0:p ns0:rsidR="00000000" ns0:rsidDel="00000000" ns0:rsidP="00000000" ns0:rsidRDefault="00000000" ns0:rsidRPr="00000000" ns1:paraId="0000007D">
            <ns0:pPr>
              <ns0:spacing ns0:after="20" ns0:before="20" ns0:lineRule="auto"/>
              <ns0:rPr>
                <ns0:color ns0:val="000000"/>
              </ns0:rPr>
            </ns0:pPr>
            <ns0:r ns0:rsidDel="00000000" ns0:rsidR="00000000" ns0:rsidRPr="00000000">
              <ns0:rPr>
                <ns0:b ns0:val="0"/>
                <ns0:bCs ns0:val="0"/>
                <ns0:color ns0:val="000000"/>
                <ns0:rtl ns0:val="0"/>
              </ns0:rPr>
              <ns0:t xml:space="preserve">Mechanism</ns0:t>
            </ns0:r>
            <ns0:r ns0:rsidDel="00000000" ns0:rsidR="00000000" ns0:rsidRPr="00000000">
              <ns0:rPr>
                <ns0:rtl ns0:val="0"/>
              </ns0:rPr>
            </ns0:r>
          </ns0:p>
        </ns0:tc>
        <ns0:tc>
          <ns0:tcPr/>
          <ns0:p ns0:rsidR="00000000" ns0:rsidDel="00000000" ns0:rsidP="00000000" ns0:rsidRDefault="00000000" ns0:rsidRPr="00000000" ns1:paraId="0000007E">
            <ns0:pPr>
              <ns0:spacing ns0:after="20" ns0:before="20" ns0:lineRule="auto"/>
              <ns0:rPr>
                <ns0:color ns0:val="000000"/>
              </ns0:rPr>
            </ns0:pPr>
            <ns0:r ns0:rsidDel="00000000" ns0:rsidR="00000000" ns0:rsidRPr="00000000">
              <ns0:rPr>
                <ns0:color ns0:val="000000"/>
                <ns0:rtl ns0:val="0"/>
              </ns0:rPr>
              <ns0:t xml:space="preserve">Plaque rupture or erosion with atherothrombosis</ns0:t>
            </ns0:r>
          </ns0:p>
        </ns0:tc>
        <ns0:tc>
          <ns0:tcPr/>
          <ns0:p ns0:rsidR="00000000" ns0:rsidDel="00000000" ns0:rsidP="00000000" ns0:rsidRDefault="00000000" ns0:rsidRPr="00000000" ns1:paraId="0000007F">
            <ns0:pPr>
              <ns0:spacing ns0:after="20" ns0:before="20" ns0:lineRule="auto"/>
              <ns0:rPr>
                <ns0:color ns0:val="000000"/>
              </ns0:rPr>
            </ns0:pPr>
            <ns0:r ns0:rsidDel="00000000" ns0:rsidR="00000000" ns0:rsidRPr="00000000">
              <ns0:rPr>
                <ns0:color ns0:val="000000"/>
                <ns0:rtl ns0:val="0"/>
              </ns0:rPr>
              <ns0:t xml:space="preserve">Supply–demand imbalance without atherothrombosis</ns0:t>
            </ns0:r>
          </ns0:p>
        </ns0:tc>
        <ns0:tc>
          <ns0:tcPr/>
          <ns0:p ns0:rsidR="00000000" ns0:rsidDel="00000000" ns0:rsidP="00000000" ns0:rsidRDefault="00000000" ns0:rsidRPr="00000000" ns1:paraId="00000080">
            <ns0:pPr>
              <ns0:spacing ns0:after="20" ns0:before="20" ns0:lineRule="auto"/>
              <ns0:rPr>
                <ns0:color ns0:val="000000"/>
              </ns0:rPr>
            </ns0:pPr>
            <ns0:r ns0:rsidDel="00000000" ns0:rsidR="00000000" ns0:rsidRPr="00000000">
              <ns0:rPr>
                <ns0:color ns0:val="000000"/>
                <ns0:rtl ns0:val="0"/>
              </ns0:rPr>
              <ns0:t xml:space="preserve">Myocyte injury without clinical ischaemia</ns0:t>
            </ns0:r>
          </ns0:p>
        </ns0:tc>
      </ns0:tr>
      <ns0:tr>
        <ns0:trPr>
          <ns0:cantSplit ns0:val="0"/>
          <ns0:tblHeader ns0:val="0"/>
        </ns0:trPr>
        <ns0:tc>
          <ns0:tcPr/>
          <ns0:p ns0:rsidR="00000000" ns0:rsidDel="00000000" ns0:rsidP="00000000" ns0:rsidRDefault="00000000" ns0:rsidRPr="00000000" ns1:paraId="00000081">
            <ns0:pPr>
              <ns0:spacing ns0:after="20" ns0:before="20" ns0:lineRule="auto"/>
              <ns0:rPr>
                <ns0:color ns0:val="000000"/>
              </ns0:rPr>
            </ns0:pPr>
            <ns0:r ns0:rsidDel="00000000" ns0:rsidR="00000000" ns0:rsidRPr="00000000">
              <ns0:rPr>
                <ns0:b ns0:val="0"/>
                <ns0:bCs ns0:val="0"/>
                <ns0:color ns0:val="000000"/>
                <ns0:rtl ns0:val="0"/>
              </ns0:rPr>
              <ns0:t xml:space="preserve">Typical drivers in exacerbation</ns0:t>
            </ns0:r>
            <ns0:r ns0:rsidDel="00000000" ns0:rsidR="00000000" ns0:rsidRPr="00000000">
              <ns0:rPr>
                <ns0:rtl ns0:val="0"/>
              </ns0:rPr>
            </ns0:r>
          </ns0:p>
        </ns0:tc>
        <ns0:tc>
          <ns0:tcPr/>
          <ns0:p ns0:rsidR="00000000" ns0:rsidDel="00000000" ns0:rsidP="00000000" ns0:rsidRDefault="00000000" ns0:rsidRPr="00000000" ns1:paraId="00000082">
            <ns0:pPr>
              <ns0:spacing ns0:after="20" ns0:before="20" ns0:lineRule="auto"/>
              <ns0:rPr>
                <ns0:color ns0:val="000000"/>
              </ns0:rPr>
            </ns0:pPr>
            <ns0:r ns0:rsidDel="00000000" ns0:rsidR="00000000" ns0:rsidRPr="00000000">
              <ns0:rPr>
                <ns0:color ns0:val="000000"/>
                <ns0:rtl ns0:val="0"/>
              </ns0:rPr>
              <ns0:t xml:space="preserve">Cytokine burst and MMP-9 surge acting on a pre-existing vulnerable cap</ns0:t>
            </ns0:r>
          </ns0:p>
        </ns0:tc>
        <ns0:tc>
          <ns0:del ns0:id="43" ns0:author="Hendri Susilo" ns0:date="2026-08-08T18:00:00Z"/>
          <ns0:ins ns0:id="44" ns0:author="Hendri Susilo" ns0:date="2026-08-08T18:00:00Z">
            <ns0:r>
              <ns0:t xml:space="preserve">COPD genetic liability to CHD, source-reported exponentiated estimate 1.004 (1.002-1.006); not interpretable as a patient-level odds ratio [7]</ns0:t>
            </ns0:r>
          </ns0:ins>
        </ns0:tc>
        <ns0:tc>
          <ns0:tcPr/>
          <ns0:p ns0:rsidR="00000000" ns0:rsidDel="00000000" ns0:rsidP="00000000" ns0:rsidRDefault="00000000" ns0:rsidRPr="00000000" ns1:paraId="00000084">
            <ns0:pPr>
              <ns0:spacing ns0:after="20" ns0:before="20" ns0:lineRule="auto"/>
              <ns0:rPr>
                <ns0:color ns0:val="000000"/>
              </ns0:rPr>
            </ns0:pPr>
            <ns0:r ns0:rsidDel="00000000" ns0:rsidR="00000000" ns0:rsidRPr="00000000">
              <ns0:rPr>
                <ns0:color ns0:val="000000"/>
                <ns0:rtl ns0:val="0"/>
              </ns0:rPr>
              <ns0:t xml:space="preserve">Right ventricular strain, pulmonary embolism, LV dysfunction, sepsis</ns0:t>
            </ns0:r>
          </ns0:p>
        </ns0:tc>
      </ns0:tr>
      <ns0:tr>
        <ns0:trPr>
          <ns0:cantSplit ns0:val="0"/>
          <ns0:tblHeader ns0:val="0"/>
        </ns0:trPr>
        <ns0:tc>
          <ns0:tcPr/>
          <ns0:p ns0:rsidR="00000000" ns0:rsidDel="00000000" ns0:rsidP="00000000" ns0:rsidRDefault="00000000" ns0:rsidRPr="00000000" ns1:paraId="00000085">
            <ns0:pPr>
              <ns0:spacing ns0:after="20" ns0:before="20" ns0:lineRule="auto"/>
              <ns0:rPr>
                <ns0:color ns0:val="000000"/>
              </ns0:rPr>
            </ns0:pPr>
            <ns0:r ns0:rsidDel="00000000" ns0:rsidR="00000000" ns0:rsidRPr="00000000">
              <ns0:rPr>
                <ns0:b ns0:val="0"/>
                <ns0:bCs ns0:val="0"/>
                <ns0:color ns0:val="000000"/>
                <ns0:rtl ns0:val="0"/>
              </ns0:rPr>
              <ns0:t xml:space="preserve">Troponin pattern</ns0:t>
            </ns0:r>
            <ns0:r ns0:rsidDel="00000000" ns0:rsidR="00000000" ns0:rsidRPr="00000000">
              <ns0:rPr>
                <ns0:rtl ns0:val="0"/>
              </ns0:rPr>
            </ns0:r>
          </ns0:p>
        </ns0:tc>
        <ns0:tc>
          <ns0:tcPr/>
          <ns0:p ns0:rsidR="00000000" ns0:rsidDel="00000000" ns0:rsidP="00000000" ns0:rsidRDefault="00000000" ns0:rsidRPr="00000000" ns1:paraId="00000086">
            <ns0:pPr>
              <ns0:spacing ns0:after="20" ns0:before="20" ns0:lineRule="auto"/>
              <ns0:rPr>
                <ns0:color ns0:val="000000"/>
              </ns0:rPr>
            </ns0:pPr>
            <ns0:r ns0:rsidDel="00000000" ns0:rsidR="00000000" ns0:rsidRPr="00000000">
              <ns0:rPr>
                <ns0:color ns0:val="000000"/>
                <ns0:rtl ns0:val="0"/>
              </ns0:rPr>
              <ns0:t xml:space="preserve">Marked rise and fall</ns0:t>
            </ns0:r>
          </ns0:p>
        </ns0:tc>
        <ns0:tc>
          <ns0:del ns0:id="45" ns0:author="Hendri Susilo" ns0:date="2026-08-08T18:00:00Z"/>
          <ns0:ins ns0:id="46" ns0:author="Hendri Susilo" ns0:date="2026-08-08T18:00:00Z">
            <ns0:r>
              <ns0:t xml:space="preserve">Nominal significance retained in separate models including BMI or smoking traits; lost in small-instrument models including IL-6, LDL cholesterol or total cholesterol, with little change in the point estimate [7]</ns0:t>
            </ns0:r>
          </ns0:ins>
        </ns0:tc>
        <ns0:tc>
          <ns0:tcPr/>
          <ns0:p ns0:rsidR="00000000" ns0:rsidDel="00000000" ns0:rsidP="00000000" ns0:rsidRDefault="00000000" ns0:rsidRPr="00000000" ns1:paraId="00000088">
            <ns0:pPr>
              <ns0:spacing ns0:after="20" ns0:before="20" ns0:lineRule="auto"/>
              <ns0:rPr>
                <ns0:color ns0:val="000000"/>
              </ns0:rPr>
            </ns0:pPr>
            <ns0:r ns0:rsidDel="00000000" ns0:rsidR="00000000" ns0:rsidRPr="00000000">
              <ns0:rPr>
                <ns0:color ns0:val="000000"/>
                <ns0:rtl ns0:val="0"/>
              </ns0:rPr>
              <ns0:t xml:space="preserve">Rise and fall without ischaemic features</ns0:t>
            </ns0:r>
          </ns0:p>
        </ns0:tc>
      </ns0:tr>
      <ns0:tr>
        <ns0:trPr>
          <ns0:cantSplit ns0:val="0"/>
          <ns0:tblHeader ns0:val="0"/>
        </ns0:trPr>
        <ns0:tc>
          <ns0:tcPr/>
          <ns0:p ns0:rsidR="00000000" ns0:rsidDel="00000000" ns0:rsidP="00000000" ns0:rsidRDefault="00000000" ns0:rsidRPr="00000000" ns1:paraId="00000089">
            <ns0:pPr>
              <ns0:spacing ns0:after="20" ns0:before="20" ns0:lineRule="auto"/>
              <ns0:rPr>
                <ns0:color ns0:val="000000"/>
              </ns0:rPr>
            </ns0:pPr>
            <ns0:r ns0:rsidDel="00000000" ns0:rsidR="00000000" ns0:rsidRPr="00000000">
              <ns0:rPr>
                <ns0:b ns0:val="0"/>
                <ns0:bCs ns0:val="0"/>
                <ns0:color ns0:val="000000"/>
                <ns0:rtl ns0:val="0"/>
              </ns0:rPr>
              <ns0:t xml:space="preserve">Supporting features</ns0:t>
            </ns0:r>
            <ns0:r ns0:rsidDel="00000000" ns0:rsidR="00000000" ns0:rsidRPr="00000000">
              <ns0:rPr>
                <ns0:rtl ns0:val="0"/>
              </ns0:rPr>
            </ns0:r>
          </ns0:p>
        </ns0:tc>
        <ns0:tc>
          <ns0:tcPr/>
          <ns0:p ns0:rsidR="00000000" ns0:rsidDel="00000000" ns0:rsidP="00000000" ns0:rsidRDefault="00000000" ns0:rsidRPr="00000000" ns1:paraId="0000008A">
            <ns0:pPr>
              <ns0:spacing ns0:after="20" ns0:before="20" ns0:lineRule="auto"/>
              <ns0:rPr>
                <ns0:color ns0:val="000000"/>
              </ns0:rPr>
            </ns0:pPr>
            <ns0:r ns0:rsidDel="00000000" ns0:rsidR="00000000" ns0:rsidRPr="00000000">
              <ns0:rPr>
                <ns0:color ns0:val="000000"/>
                <ns0:rtl ns0:val="0"/>
              </ns0:rPr>
              <ns0:t xml:space="preserve">Regional ECG change, regional wall-motion abnormality, ischaemic symptoms out of proportion to respiratory illness</ns0:t>
            </ns0:r>
          </ns0:p>
        </ns0:tc>
        <ns0:tc>
          <ns0:del ns0:id="47" ns0:author="Hendri Susilo" ns0:date="2026-08-08T18:00:00Z"/>
          <ns0:ins ns0:id="48" ns0:author="Hendri Susilo" ns0:date="2026-08-08T18:00:00Z">
            <ns0:r>
              <ns0:t xml:space="preserve">MR estimates differ by phenotype and height adjustment; FVC shows the strongest recurring association, while COPD liability and airflow obstruction are not robust across studies [8,11]</ns0:t>
            </ns0:r>
          </ns0:ins>
        </ns0:tc>
        <ns0:tc>
          <ns0:tcPr/>
          <ns0:p ns0:rsidR="00000000" ns0:rsidDel="00000000" ns0:rsidP="00000000" ns0:rsidRDefault="00000000" ns0:rsidRPr="00000000" ns1:paraId="0000008C">
            <ns0:pPr>
              <ns0:spacing ns0:after="20" ns0:before="20" ns0:lineRule="auto"/>
              <ns0:rPr>
                <ns0:color ns0:val="000000"/>
              </ns0:rPr>
            </ns0:pPr>
            <ns0:r ns0:rsidDel="00000000" ns0:rsidR="00000000" ns0:rsidRPr="00000000">
              <ns0:rPr>
                <ns0:color ns0:val="000000"/>
                <ns0:rtl ns0:val="0"/>
              </ns0:rPr>
              <ns0:t xml:space="preserve">No ischaemic symptoms or regional change</ns0:t>
            </ns0:r>
          </ns0:p>
        </ns0:tc>
      </ns0:tr>
      <ns0:tr>
        <ns0:trPr>
          <ns0:cantSplit ns0:val="0"/>
          <ns0:tblHeader ns0:val="0"/>
        </ns0:trPr>
        <ns0:tc>
          <ns0:tcPr/>
          <ns0:p ns0:rsidR="00000000" ns0:rsidDel="00000000" ns0:rsidP="00000000" ns0:rsidRDefault="00000000" ns0:rsidRPr="00000000" ns1:paraId="0000008D">
            <ns0:pPr>
              <ns0:spacing ns0:after="20" ns0:before="20" ns0:lineRule="auto"/>
              <ns0:rPr>
                <ns0:color ns0:val="000000"/>
              </ns0:rPr>
            </ns0:pPr>
            <ns0:r ns0:rsidDel="00000000" ns0:rsidR="00000000" ns0:rsidRPr="00000000">
              <ns0:rPr>
                <ns0:b ns0:val="0"/>
                <ns0:bCs ns0:val="0"/>
                <ns0:color ns0:val="000000"/>
                <ns0:rtl ns0:val="0"/>
              </ns0:rPr>
              <ns0:t xml:space="preserve">Evidence-based management</ns0:t>
            </ns0:r>
            <ns0:r ns0:rsidDel="00000000" ns0:rsidR="00000000" ns0:rsidRPr="00000000">
              <ns0:rPr>
                <ns0:rtl ns0:val="0"/>
              </ns0:rPr>
            </ns0:r>
          </ns0:p>
        </ns0:tc>
        <ns0:tc>
          <ns0:tcPr/>
          <ns0:p ns0:rsidR="00000000" ns0:rsidDel="00000000" ns0:rsidP="00000000" ns0:rsidRDefault="00000000" ns0:rsidRPr="00000000" ns1:paraId="0000008E">
            <ns0:pPr>
              <ns0:spacing ns0:after="20" ns0:before="20" ns0:lineRule="auto"/>
              <ns0:rPr>
                <ns0:color ns0:val="000000"/>
              </ns0:rPr>
            </ns0:pPr>
            <ns0:r ns0:rsidDel="00000000" ns0:rsidR="00000000" ns0:rsidRPr="00000000">
              <ns0:rPr>
                <ns0:color ns0:val="000000"/>
                <ns0:rtl ns0:val="0"/>
              </ns0:rPr>
              <ns0:t xml:space="preserve">Full acute coronary syndrome pathway: DAPT, anticoagulation, revascularisation</ns0:t>
            </ns0:r>
          </ns0:p>
        </ns0:tc>
        <ns0:tc>
          <ns0:tcPr/>
          <ns0:p ns0:rsidR="00000000" ns0:rsidDel="00000000" ns0:rsidP="00000000" ns0:rsidRDefault="00000000" ns0:rsidRPr="00000000" ns1:paraId="0000008F">
            <ns0:pPr>
              <ns0:spacing ns0:after="20" ns0:before="20" ns0:lineRule="auto"/>
              <ns0:rPr>
                <ns0:color ns0:val="000000"/>
              </ns0:rPr>
            </ns0:pPr>
            <ns0:r ns0:rsidDel="00000000" ns0:rsidR="00000000" ns0:rsidRPr="00000000">
              <ns0:rPr>
                <ns0:color ns0:val="000000"/>
                <ns0:rtl ns0:val="0"/>
              </ns0:rPr>
              <ns0:t xml:space="preserve">Correct the physiology: oxygenation to 88–92%, rate control, treat the exacerbation. No trial supports DAPT or PCI</ns0:t>
            </ns0:r>
          </ns0:p>
        </ns0:tc>
        <ns0:tc>
          <ns0:tcPr/>
          <ns0:p ns0:rsidR="00000000" ns0:rsidDel="00000000" ns0:rsidP="00000000" ns0:rsidRDefault="00000000" ns0:rsidRPr="00000000" ns1:paraId="00000090">
            <ns0:pPr>
              <ns0:spacing ns0:after="20" ns0:before="20" ns0:lineRule="auto"/>
              <ns0:rPr>
                <ns0:color ns0:val="000000"/>
              </ns0:rPr>
            </ns0:pPr>
            <ns0:r ns0:rsidDel="00000000" ns0:rsidR="00000000" ns0:rsidRPr="00000000">
              <ns0:rPr>
                <ns0:color ns0:val="000000"/>
                <ns0:rtl ns0:val="0"/>
              </ns0:rPr>
              <ns0:t xml:space="preserve">Treat the precipitant; no ACS-specific therapy indicated</ns0:t>
            </ns0:r>
          </ns0:p>
        </ns0:tc>
      </ns0:tr>
      <ns0:tr>
        <ns0:trPr>
          <ns0:cantSplit ns0:val="0"/>
          <ns0:tblHeader ns0:val="0"/>
        </ns0:trPr>
        <ns0:tc>
          <ns0:tcPr/>
          <ns0:p ns0:rsidR="00000000" ns0:rsidDel="00000000" ns0:rsidP="00000000" ns0:rsidRDefault="00000000" ns0:rsidRPr="00000000" ns1:paraId="00000091">
            <ns0:pPr>
              <ns0:spacing ns0:after="20" ns0:before="20" ns0:lineRule="auto"/>
              <ns0:rPr>
                <ns0:color ns0:val="000000"/>
              </ns0:rPr>
            </ns0:pPr>
            <ns0:r ns0:rsidDel="00000000" ns0:rsidR="00000000" ns0:rsidRPr="00000000">
              <ns0:rPr>
                <ns0:b ns0:val="0"/>
                <ns0:bCs ns0:val="0"/>
                <ns0:color ns0:val="000000"/>
                <ns0:rtl ns0:val="0"/>
              </ns0:rPr>
              <ns0:t xml:space="preserve">Principal hazard of misclassification</ns0:t>
            </ns0:r>
            <ns0:r ns0:rsidDel="00000000" ns0:rsidR="00000000" ns0:rsidRPr="00000000">
              <ns0:rPr>
                <ns0:rtl ns0:val="0"/>
              </ns0:rPr>
            </ns0:r>
          </ns0:p>
        </ns0:tc>
        <ns0:tc>
          <ns0:tcPr/>
          <ns0:p ns0:rsidR="00000000" ns0:rsidDel="00000000" ns0:rsidP="00000000" ns0:rsidRDefault="00000000" ns0:rsidRPr="00000000" ns1:paraId="00000092">
            <ns0:pPr>
              <ns0:spacing ns0:after="20" ns0:before="20" ns0:lineRule="auto"/>
              <ns0:rPr>
                <ns0:color ns0:val="000000"/>
              </ns0:rPr>
            </ns0:pPr>
            <ns0:r ns0:rsidDel="00000000" ns0:rsidR="00000000" ns0:rsidRPr="00000000">
              <ns0:rPr>
                <ns0:color ns0:val="000000"/>
                <ns0:rtl ns0:val="0"/>
              </ns0:rPr>
              <ns0:t xml:space="preserve">Missed reperfusion; larger infarct; worse prognosis</ns0:t>
            </ns0:r>
          </ns0:p>
        </ns0:tc>
        <ns0:tc>
          <ns0:tcPr/>
          <ns0:p ns0:rsidR="00000000" ns0:rsidDel="00000000" ns0:rsidP="00000000" ns0:rsidRDefault="00000000" ns0:rsidRPr="00000000" ns1:paraId="00000093">
            <ns0:pPr>
              <ns0:spacing ns0:after="20" ns0:before="20" ns0:lineRule="auto"/>
              <ns0:rPr>
                <ns0:color ns0:val="000000"/>
              </ns0:rPr>
            </ns0:pPr>
            <ns0:r ns0:rsidDel="00000000" ns0:rsidR="00000000" ns0:rsidRPr="00000000">
              <ns0:rPr>
                <ns0:color ns0:val="000000"/>
                <ns0:rtl ns0:val="0"/>
              </ns0:rPr>
              <ns0:t xml:space="preserve">Bleeding, contrast nephropathy, futile intervention</ns0:t>
            </ns0:r>
          </ns0:p>
        </ns0:tc>
        <ns0:tc>
          <ns0:tcPr/>
          <ns0:p ns0:rsidR="00000000" ns0:rsidDel="00000000" ns0:rsidP="00000000" ns0:rsidRDefault="00000000" ns0:rsidRPr="00000000" ns1:paraId="00000094">
            <ns0:pPr>
              <ns0:spacing ns0:after="20" ns0:before="20" ns0:lineRule="auto"/>
              <ns0:rPr>
                <ns0:color ns0:val="000000"/>
              </ns0:rPr>
            </ns0:pPr>
            <ns0:r ns0:rsidDel="00000000" ns0:rsidR="00000000" ns0:rsidRPr="00000000">
              <ns0:rPr>
                <ns0:color ns0:val="000000"/>
                <ns0:rtl ns0:val="0"/>
              </ns0:rPr>
              <ns0:t xml:space="preserve">Same as type 2, plus diagnostic anchoring</ns0:t>
            </ns0:r>
          </ns0:p>
        </ns0:tc>
      </ns0:tr>
    </ns0:tbl>
    <ns0:p ns0:rsidR="00000000" ns0:rsidDel="00000000" ns0:rsidP="00000000" ns0:rsidRDefault="00000000" ns0:rsidRPr="00000000" ns1:paraId="00000095">
      <ns0:pPr>
        <ns0:pStyle ns0:val="Heading1"/>
        <ns0:keepNext ns0:val="1"/>
        <ns0:spacing ns0:after="100" ns0:before="280" ns0:line="276" ns0:lineRule="auto"/>
        <ns0:rPr>
          <ns0:color ns0:val="000000"/>
          <ns0:sz ns0:val="24"/>
          <ns0:szCs ns0:val="24"/>
        </ns0:rPr>
      </ns0:pPr>
      <ns0:r ns0:rsidDel="00000000" ns0:rsidR="00000000" ns0:rsidRPr="00000000">
        <ns0:rPr>
          <ns0:b ns0:val="1"/>
          <ns0:bCs ns0:val="1"/>
          <ns0:color ns0:val="000000"/>
          <ns0:sz ns0:val="24"/>
          <ns0:szCs ns0:val="24"/>
          <ns0:rtl ns0:val="0"/>
        </ns0:rPr>
        <ns0:t xml:space="preserve">9. Testing the Model Against the Trial Record</ns0:t>
      </ns0:r>
      <ns0:r ns0:rsidDel="00000000" ns0:rsidR="00000000" ns0:rsidRPr="00000000">
        <ns0:rPr>
          <ns0:rtl ns0:val="0"/>
        </ns0:rPr>
      </ns0:r>
    </ns0:p>
    <ns0:p ns0:rsidR="00000000" ns0:rsidDel="00000000" ns0:rsidP="00000000" ns0:rsidRDefault="00000000" ns0:rsidRPr="00000000" ns1:paraId="00000096">
      <ns0:pPr>
        <ns0:spacing ns0:line="276" ns0:lineRule="auto"/>
        <ns0:ind ns0:firstLine="360"/>
        <ns0:jc ns0:val="both"/>
        <ns0:rPr>
          <ns0:color ns0:val="000000"/>
        </ns0:rPr>
      </ns0:pPr>
      <ns0:r ns0:rsidDel="00000000" ns0:rsidR="00000000" ns0:rsidRPr="00000000">
        <ns0:rPr>
          <ns0:color ns0:val="000000"/>
          <ns0:rtl ns0:val="0"/>
        </ns0:rPr>
        <ns0:t xml:space="preserve">A model built to explain existing data earns little credit for explaining it. What follows is therefore stated as retrodiction with the mechanism specified in advance, and the reader should judge whether the mechanism was doing work or merely following the results.</ns0:t>
      </ns0:r>
    </ns0:p>
    <ns0:p ns0:rsidR="00000000" ns0:rsidDel="00000000" ns0:rsidP="00000000" ns0:rsidRDefault="00000000" ns0:rsidRPr="00000000" ns1:paraId="00000097">
      <ns0:pPr>
        <ns0:keepNext ns0:val="1"/>
        <ns0:spacing ns0:after="80" ns0:before="180" ns0:line="276" ns0:lineRule="auto"/>
        <ns0:rPr>
          <ns0:color ns0:val="000000"/>
        </ns0:rPr>
      </ns0:pPr>
      <ns0:r ns0:rsidDel="00000000" ns0:rsidR="00000000" ns0:rsidRPr="00000000">
        <ns0:rPr>
          <ns0:b ns0:val="1"/>
          <ns0:bCs ns0:val="1"/>
          <ns0:i ns0:val="1"/>
          <ns0:iCs ns0:val="1"/>
          <ns0:color ns0:val="000000"/>
          <ns0:rtl ns0:val="0"/>
        </ns0:rPr>
        <ns0:t xml:space="preserve">9.1 SUMMIT versus ETHOS: the same drug class, different trigger burdens</ns0:t>
      </ns0:r>
      <ns0:r ns0:rsidDel="00000000" ns0:rsidR="00000000" ns0:rsidRPr="00000000">
        <ns0:rPr>
          <ns0:rtl ns0:val="0"/>
        </ns0:rPr>
      </ns0:r>
    </ns0:p>
    <ns0:p ns0:rsidR="00000000" ns0:rsidDel="00000000" ns0:rsidP="00000000" ns0:rsidRDefault="00000000" ns0:rsidRPr="00000000" ns1:paraId="00000098">
      <ns0:pPr>
        <ns0:spacing ns0:line="276" ns0:lineRule="auto"/>
        <ns0:ind ns0:firstLine="360"/>
        <ns0:jc ns0:val="both"/>
        <ns0:rPr>
          <ns0:color ns0:val="000000"/>
        </ns0:rPr>
      </ns0:pPr>
      <ns0:r ns0:rsidDel="00000000" ns0:rsidR="00000000" ns0:rsidRPr="00000000">
        <ns0:rPr>
          <ns0:color ns0:val="000000"/>
          <ns0:rtl ns0:val="0"/>
        </ns0:rPr>
        <ns0:t xml:space="preserve">SUMMIT gave inhaled corticosteroid-containing therapy to patients with moderate COPD and heightened cardiovascular risk, with no requirement of prior exacerbation, and found no cardiovascular benefit [5]. The ETHOS post hoc analysis gave triple therapy to patients with moderate-to-very-severe COPD and a history of exacerbations, and found substantial cardiovascular benefit against dual bronchodilator: hazard ratio 0.63 (0.48–0.82) for the first cardiovascular adverse event of special interest, 0.60 (0.48–0.76) for the first cardiac adverse event, and 0.80 (0.67–0.95) for severe cardiopulmonary events, with an annualised number needed to treat of 27 for cardiac events [24,25].</ns0:t>
      </ns0:r>
    </ns0:p>
    <ns0:p>
      <ns0:pPr/>
      <ns0:ins ns0:id="60" ns0:author="Hendri Susilo" ns0:date="2026-08-08T18:00:00Z">
        <ns0:r>
          <ns0:t xml:space="preserve">Two subsequent trials tested beta-blockers in COPD without a cardiovascular indication. BICS randomised 519 patients with COPD at high exacerbation risk to bisoprolol or placebo; the primary analysis included 515 participants and reported an adjusted incidence-rate ratio of 0.97 (95% confidence interval 0.84-1.13, p=0.72) for treated exacerbations [39]. PACE randomised 280 patients with COPD and prior exacerbation to bisoprolol or placebo and reported a win ratio of 0.95 (95% confidence interval 0.72-1.25, p=0.72) for a hierarchical cardiopulmonary composite [40]. Neither trial tested patients with an established cardiovascular indication, and neither provides evidence for or against beta-blockade after myocardial infarction in COPD.</ns0:t>
        </ns0:r>
      </ns0:ins>
    </ns0:p>
    <ns0:p>
      <ns0:pPr/>
      <ns0:ins ns0:id="61" ns0:author="Hendri Susilo" ns0:date="2026-08-08T18:00:00Z">
        <ns0:r>
          <ns0:t xml:space="preserve">Three contemporary trials examined beta-blockade after myocardial infarction in patients with preserved left ventricular ejection fraction. ABYSS tested interruption of established beta-blocker therapy a median of 2.9 years after infarction in 3,698 patients; noninferiority was not met (hazard ratio 1.16, 95% confidence interval 1.01-1.33) [44]. REBOOT randomised 8,438 patients with invasively managed infarction and ejection fraction greater than 40% to beta-blocker or no beta-blocker and reported a hazard ratio of 1.04 (95% confidence interval 0.89-1.22, p=0.63) for the primary composite [46]. BETAMI-DANBLOCK randomised 5,574 patients with infarction, ejection fraction at least 40%, and no heart failure and reported a hazard ratio of 0.85 (95% confidence interval 0.75-0.98, p=0.03) for all-cause death or major adverse cardiovascular events [45]. None of these trials tested a COPD-specific interaction, and their divergent results caution against a single summary statement about beta-blocker efficacy after infarction in patients with COPD.</ns0:t>
        </ns0:r>
      </ns0:ins>
    </ns0:p>
    <ns0:p ns0:rsidR="00000000" ns0:rsidDel="00000000" ns0:rsidP="00000000" ns0:rsidRDefault="00000000" ns0:rsidRPr="00000000" ns1:paraId="00000099">
      <ns0:pPr>
        <ns0:spacing ns0:line="276" ns0:lineRule="auto"/>
        <ns0:ind ns0:firstLine="360"/>
        <ns0:jc ns0:val="both"/>
        <ns0:rPr>
          <ns0:color ns0:val="000000"/>
        </ns0:rPr>
      </ns0:pPr>
      <ns0:r ns0:rsidDel="00000000" ns0:rsidR="00000000" ns0:rsidRPr="00000000">
        <ns0:rPr>
          <ns0:color ns0:val="000000"/>
          <ns0:rtl ns0:val="0"/>
        </ns0:rPr>
        <ns0:t xml:space="preserve">The two-clock model reads this contrast without strain. SUMMIT's population had a low trigger burden, so a 29% reduction in an infrequent trigger removed few events, and the cardiovascular events that did occur were substrate-driven and untouched. ETHOS enrolled exacerbators, where the trigger channel carries real traffic, and reducing exacerbations therefore reduced cardiac events. The spillover hypothesis, by contrast, has to explain why the same anti-inflammatory principle worked in one trial and not the other.</ns0:t>
      </ns0:r>
    </ns0:p>
    <ns0:p ns0:rsidR="00000000" ns0:rsidDel="00000000" ns0:rsidP="00000000" ns0:rsidRDefault="00000000" ns0:rsidRPr="00000000" ns1:paraId="0000009A">
      <ns0:pPr>
        <ns0:spacing ns0:line="276" ns0:lineRule="auto"/>
        <ns0:ind ns0:firstLine="360"/>
        <ns0:jc ns0:val="both"/>
        <ns0:rPr>
          <ns0:color ns0:val="000000"/>
        </ns0:rPr>
      </ns0:pPr>
      <ns0:del ns0:id="105" ns0:author="Hendri Susilo" ns0:date="2026-08-08T18:00:00Z">
        <ns0:r ns0:rsidDel="00000000" ns0:rsidR="00000000" ns0:rsidRPr="00000000">
          <ns0:rPr>
            <ns0:color ns0:val="000000"/>
            <ns0:rtl ns0:val="0"/>
          </ns0:rPr>
          <ns0:delText xml:space="preserve">Honesty demands the alternative reading. ETHOS was post hoc, not adjusted for multiplicity, exploratory by the authors' own description, and industry-funded. Its comparator was glycopyrronium/formoterol rather than placebo, so the apparent benefit of triple therapy may partly reflect harm from dual bronchodilator without inhaled corticosteroid — a possibility given weight by the meta-analysis of Yang and colleagues, which found long-acting muscarinic antagonist plus long-acting β-agonist associated with more major adverse cardiovascular events than inhaled corticosteroid plus β-agonist, plausibly through unopposed sympathetic activity [26]. If that reading is correct, ETHOS is evidence about bronchodilator cardiotoxicity rather than about exacerbation prevention. Both readings are compatible with the two-clock model; neither rescues spillover. The placebo-controlled test remains SUMMIT, and SUMMIT is null.</ns0:delText>
        </ns0:r>
      </ns0:del>
      <ns0:ins ns0:id="106" ns0:author="Hendri Susilo" ns0:date="2026-08-08T18:00:00Z">
        <ns0:r>
          <ns0:rPr>
            <ns0:color ns0:val="000000"/>
            <ns0:rtl ns0:val="0"/>
          </ns0:rPr>
          <ns0:t xml:space="preserve">ETHOS reported a post hoc signal for reduced cardiovascular events with triple therapy, but the magnitude is modest and the analysis is exploratory [42]. SUMMIT, the only trial powered for mortality, reported a cardiovascular composite hazard ratio of 0.93 (95% confidence interval 0.75-1.14) [5]. The lower confidence interval bound permits a 25% relative benefit; the trial was underpowered for this endpoint. A bronchodilator effect on cardiovascular outcomes, independent of inhaled corticosteroid, remains possible and is given weight by the meta-analysis of Yang and colleagues [47].</ns0:t>
        </ns0:r>
      </ns0:ins>
    </ns0:p>
    <ns0:p ns0:rsidR="00000000" ns0:rsidDel="00000000" ns0:rsidP="00000000" ns0:rsidRDefault="00000000" ns0:rsidRPr="00000000" ns1:paraId="0000009B">
      <ns0:pPr>
        <ns0:keepNext ns0:val="1"/>
        <ns0:spacing ns0:after="80" ns0:before="180" ns0:line="276" ns0:lineRule="auto"/>
        <ns0:rPr>
          <ns0:color ns0:val="000000"/>
        </ns0:rPr>
      </ns0:pPr>
      <ns0:r ns0:rsidDel="00000000" ns0:rsidR="00000000" ns0:rsidRPr="00000000">
        <ns0:rPr>
          <ns0:b ns0:val="1"/>
          <ns0:bCs ns0:val="1"/>
          <ns0:i ns0:val="1"/>
          <ns0:iCs ns0:val="1"/>
          <ns0:color ns0:val="000000"/>
          <ns0:rtl ns0:val="0"/>
        </ns0:rPr>
        <ns0:t xml:space="preserve">9.2 The β-blocker reversal: the model’s sharpest natural experiment</ns0:t>
      </ns0:r>
      <ns0:r ns0:rsidDel="00000000" ns0:rsidR="00000000" ns0:rsidRPr="00000000">
        <ns0:rPr>
          <ns0:rtl ns0:val="0"/>
        </ns0:rPr>
      </ns0:r>
    </ns0:p>
    <ns0:p ns0:rsidR="00000000" ns0:rsidDel="00000000" ns0:rsidP="00000000" ns0:rsidRDefault="00000000" ns0:rsidRPr="00000000" ns1:paraId="0000009C">
      <ns0:pPr>
        <ns0:spacing ns0:line="276" ns0:lineRule="auto"/>
        <ns0:ind ns0:firstLine="360"/>
        <ns0:jc ns0:val="both"/>
        <ns0:rPr>
          <ns0:color ns0:val="000000"/>
        </ns0:rPr>
      </ns0:pPr>
      <ns0:del ns0:id="51" ns0:author="Hendri Susilo" ns0:date="2026-08-08T18:00:00Z">
        <ns0:r ns0:rsidDel="00000000" ns0:rsidR="00000000" ns0:rsidRPr="00000000">
          <ns0:rPr>
            <ns0:color ns0:val="000000"/>
            <ns0:rtl ns0:val="0"/>
          </ns0:rPr>
          <ns0:delText xml:space="preserve">BLOCK-COPD randomised exacerbation-prone patients with COPD — explicitly excluding anyone with an established indication for the drug — to extended-release metoprolol or placebo. It was stopped early for futility and safety. There was no difference in time to first exacerbation, and metoprolol was associated with a markedly higher risk of exacerbation requiring hospitalisation: hazard ratio 1.91 (1.29–2.83) [27].</ns0:delText>
        </ns0:r>
      </ns0:del>
      <ns0:ins ns0:id="52" ns0:author="Hendri Susilo" ns0:date="2026-08-08T18:00:00Z">
        <ns0:r>
          <ns0:rPr>
            <ns0:color ns0:val="000000"/>
            <ns0:rtl ns0:val="0"/>
          </ns0:rPr>
          <ns0:t xml:space="preserve">BLOCK-COPD randomised exacerbation-prone patients with COPD, explicitly excluding anyone with an established indication for the drug, to extended-release metoprolol or placebo. It was stopped early for futility and safety. There was no difference in time to first exacerbation, and metoprolol was associated with a markedly higher risk of exacerbation requiring hospitalisation: hazard ratio 1.91 (1.29-2.83) [38]. BICS and PACE subsequently confirmed neutral results for bisoprolol in COPD without a cardiovascular indication, with adjusted incidence-rate ratios of 0.97 (0.84-1.13) and a win ratio of 0.95 (0.72-1.25) respectively [39,40]. None of these trials tested patients who required a beta-blocker for an established cardiac indication.</ns0:t>
        </ns0:r>
      </ns0:ins>
    </ns0:p>
    <ns0:p>
      <ns0:pPr/>
      <ns0:ins ns0:id="62" ns0:author="Hendri Susilo" ns0:date="2026-08-08T18:00:00Z">
        <ns0:r>
          <ns0:t xml:space="preserve">Influenza vaccination provides the strongest randomised evidence for cardiovascular event reduction in populations with established coronary disease. IAMI randomised 2,532 patients shortly after myocardial infarction to influenza vaccine or placebo and reported a hazard ratio of 0.72 (95% confidence interval 0.52-0.99, p=0.040) for the composite of all-cause death, myocardial infarction, or stent thrombosis at 12 months [49]. IVVE randomised 5,129 patients with heart failure in low-income and middle-income countries; neither co-primary endpoint showed a statistically significant reduction across the full follow-up (first co-primary hazard ratio 0.93, 95% confidence interval 0.81-1.07, p=0.30) [50]. A post-IVVE meta-analysis of six randomised trials including 9,340 patients reported a random-effects hazard ratio of 0.74 (95% confidence interval 0.63-0.88, p&lt;0.001) for the cardiovascular composite, with moderate heterogeneity (I²=52%) [51]. A more recent mixed-design synthesis of 23 studies confirmed the direction of benefit but combined randomised and observational evidence and should not be interpreted as a causal trial estimate [52]. None of these studies tested a COPD-specific vaccination effect, and the evidence supports vaccination on cardiovascular grounds rather than through a COPD-specific mechanism.</ns0:t>
        </ns0:r>
      </ns0:ins>
    </ns0:p>
    <ns0:p ns0:rsidR="00000000" ns0:rsidDel="00000000" ns0:rsidP="00000000" ns0:rsidRDefault="00000000" ns0:rsidRPr="00000000" ns1:paraId="0000009D">
      <ns0:pPr>
        <ns0:spacing ns0:line="276" ns0:lineRule="auto"/>
        <ns0:ind ns0:firstLine="360"/>
        <ns0:jc ns0:val="both"/>
        <ns0:rPr>
          <ns0:color ns0:val="000000"/>
        </ns0:rPr>
      </ns0:pPr>
      <ns0:del ns0:id="53" ns0:author="Hendri Susilo" ns0:date="2026-08-08T18:00:00Z">
        <ns0:r ns0:rsidDel="00000000" ns0:rsidR="00000000" ns0:rsidRPr="00000000">
          <ns0:rPr>
            <ns0:color ns0:val="000000"/>
            <ns0:rtl ns0:val="0"/>
          </ns0:rPr>
          <ns0:delText xml:space="preserve">Now take the same drug class to the same disease in patients who do have a cardiac indication. After myocardial infarction, β-blocker prescription at discharge in patients with COPD is not associated with excess mortality or adverse cardiopulmonary outcomes (hazard ratio 1.01, 0.66–1.54) [28]; population cohorts report reduced mortality [29]; and among 65,699 patients with COPD prescribed β-blockers after first infarction, cardioselective agents outperformed non-selective ones for mortality (hazard ratio 0.93), major adverse cardiac and cerebrovascular events (0.96), heart-failure hospitalisation (subdistribution hazard ratio 0.84) and major adverse pulmonary events (0.94) [30].</ns0:delText>
        </ns0:r>
      </ns0:del>
      <ns0:ins ns0:id="54" ns0:author="Hendri Susilo" ns0:date="2026-08-08T18:00:00Z">
        <ns0:r>
          <ns0:rPr>
            <ns0:color ns0:val="000000"/>
            <ns0:rtl ns0:val="0"/>
          </ns0:rPr>
          <ns0:t xml:space="preserve">Now take the same drug class to the same disease in patients who do have a cardiac indication. After myocardial infarction, β-blocker prescription at discharge in patients with COPD is not associated with excess mortality or adverse cardiopulmonary outcomes (hazard ratio 1.01, 0.66-1.54) [41]; population cohorts report reduced mortality [42]; and among 65,699 patients with COPD prescribed β-blockers after first infarction, cardioselective agents outperformed non-selective ones for mortality (hazard ratio 0.93), major adverse cardiac and cerebrovascular events (0.96), heart-failure hospitalisation (subdistribution hazard ratio 0.84) and major adverse pulmonary events (0.94) [43]. Three contemporary trials examined beta-blockade after infarction in patients with preserved ejection fraction. ABYSS did not meet noninferiority for interruption of established therapy (hazard ratio 1.16, 1.01-1.33) [44]. REBOOT found no benefit of initiation after invasively managed infarction (hazard ratio 1.04, 0.89-1.22) [46]. BETAMI-DANBLOCK reported a modest reduction in the primary composite (hazard ratio 0.85, 0.75-0.98) [45]. None of these trials tested a COPD-specific interaction.</ns0:t>
        </ns0:r>
      </ns0:ins>
    </ns0:p>
    <ns0:p ns0:rsidR="00000000" ns0:rsidDel="00000000" ns0:rsidP="00000000" ns0:rsidRDefault="00000000" ns0:rsidRPr="00000000" ns1:paraId="0000009E">
      <ns0:pPr>
        <ns0:spacing ns0:line="276" ns0:lineRule="auto"/>
        <ns0:ind ns0:firstLine="360"/>
        <ns0:jc ns0:val="both"/>
        <ns0:rPr>
          <ns0:color ns0:val="000000"/>
        </ns0:rPr>
      </ns0:pPr>
      <ns0:r ns0:rsidDel="00000000" ns0:rsidR="00000000" ns0:rsidRPr="00000000">
        <ns0:rPr>
          <ns0:color ns0:val="000000"/>
          <ns0:rtl ns0:val="0"/>
        </ns0:rPr>
        <ns0:t xml:space="preserve">The drug did not change. The disease did not change. What changed was whether a cardiac substrate was present. In its absence, β-blockade blunts a trigger that has nothing to act upon and delivers only bronchoconstriction; in its presence, the same blockade protects a myocardium that is genuinely at risk, and the balance inverts. No inflammatory model of COPD–cardiovascular coupling predicts this reversal. The two-clock model requires it, because benefit on the fast clock is conditional on substrate laid down by the slow one.</ns0:t>
      </ns0:r>
    </ns0:p>
    <ns0:p ns0:rsidR="00000000" ns0:rsidDel="00000000" ns0:rsidP="00000000" ns0:rsidRDefault="00000000" ns0:rsidRPr="00000000" ns1:paraId="0000009F">
      <ns0:pPr>
        <ns0:keepNext ns0:val="1"/>
        <ns0:spacing ns0:after="80" ns0:before="220" ns0:line="276" ns0:lineRule="auto"/>
        <ns0:rPr>
          <ns0:color ns0:val="000000"/>
        </ns0:rPr>
      </ns0:pPr>
      <ns0:r ns0:rsidDel="00000000" ns0:rsidR="00000000" ns0:rsidRPr="00000000">
        <ns0:rPr>
          <ns0:b ns0:val="1"/>
          <ns0:bCs ns0:val="1"/>
          <ns0:color ns0:val="000000"/>
          <ns0:rtl ns0:val="0"/>
        </ns0:rPr>
        <ns0:t xml:space="preserve">Table 4. </ns0:t>
      </ns0:r>
      <ns0:r ns0:rsidDel="00000000" ns0:rsidR="00000000" ns0:rsidRPr="00000000">
        <ns0:rPr>
          <ns0:color ns0:val="000000"/>
          <ns0:rtl ns0:val="0"/>
        </ns0:rPr>
        <ns0:t xml:space="preserve">Trial outcomes read as clock-matching.</ns0:t>
      </ns0:r>
    </ns0:p>
    <ns0:tbl>
      <ns0:tblPr>
        <ns0:tblStyle ns0:val="Table4"/>
        <ns0:tblW ns0:w="9026.0" ns0:type="dxa"/>
        <ns0:jc ns0:val="left"/>
        <ns0:tblBorders>
          <ns0:top ns0:color="7f7f7f" ns0:space="0" ns0:sz="4" ns0:val="single"/>
          <ns0:bottom ns0:color="7f7f7f" ns0:space="0" ns0:sz="4" ns0:val="single"/>
        </ns0:tblBorders>
        <ns0:tblLayout ns0:type="fixed"/>
        <ns0:tblLook ns0:val="04A0"/>
      </ns0:tblPr>
      <ns0:tblGrid>
        <ns0:gridCol ns0:w="1254"/>
        <ns0:gridCol ns0:w="2006"/>
        <ns0:gridCol ns0:w="2128"/>
        <ns0:gridCol ns0:w="1558"/>
        <ns0:gridCol ns0:w="2080"/>
        <ns0:tblGridChange ns0:id="0">
          <ns0:tblGrid>
            <ns0:gridCol ns0:w="1254"/>
            <ns0:gridCol ns0:w="2006"/>
            <ns0:gridCol ns0:w="2128"/>
            <ns0:gridCol ns0:w="1558"/>
            <ns0:gridCol ns0:w="2080"/>
          </ns0:tblGrid>
        </ns0:tblGridChange>
      </ns0:tblGrid>
      <ns0:tr>
        <ns0:trPr>
          <ns0:cantSplit ns0:val="0"/>
          <ns0:tblHeader ns0:val="0"/>
        </ns0:trPr>
        <ns0:tc>
          <ns0:tcPr>
            <ns0:vAlign ns0:val="center"/>
          </ns0:tcPr>
          <ns0:p ns0:rsidR="00000000" ns0:rsidDel="00000000" ns0:rsidP="00000000" ns0:rsidRDefault="00000000" ns0:rsidRPr="00000000" ns1:paraId="000000A0">
            <ns0:pPr>
              <ns0:spacing ns0:after="20" ns0:before="20" ns0:line="276" ns0:lineRule="auto"/>
              <ns0:jc ns0:val="center"/>
              <ns0:rPr>
                <ns0:color ns0:val="000000"/>
              </ns0:rPr>
            </ns0:pPr>
            <ns0:r ns0:rsidDel="00000000" ns0:rsidR="00000000" ns0:rsidRPr="00000000">
              <ns0:rPr>
                <ns0:color ns0:val="000000"/>
                <ns0:rtl ns0:val="0"/>
              </ns0:rPr>
              <ns0:t xml:space="preserve">Trial</ns0:t>
            </ns0:r>
          </ns0:p>
        </ns0:tc>
        <ns0:tc>
          <ns0:tcPr>
            <ns0:vAlign ns0:val="center"/>
          </ns0:tcPr>
          <ns0:p ns0:rsidR="00000000" ns0:rsidDel="00000000" ns0:rsidP="00000000" ns0:rsidRDefault="00000000" ns0:rsidRPr="00000000" ns1:paraId="000000A1">
            <ns0:pPr>
              <ns0:spacing ns0:after="20" ns0:before="20" ns0:line="276" ns0:lineRule="auto"/>
              <ns0:jc ns0:val="center"/>
              <ns0:rPr>
                <ns0:color ns0:val="000000"/>
              </ns0:rPr>
            </ns0:pPr>
            <ns0:r ns0:rsidDel="00000000" ns0:rsidR="00000000" ns0:rsidRPr="00000000">
              <ns0:rPr>
                <ns0:color ns0:val="000000"/>
                <ns0:rtl ns0:val="0"/>
              </ns0:rPr>
              <ns0:t xml:space="preserve">Intervention and comparator</ns0:t>
            </ns0:r>
          </ns0:p>
        </ns0:tc>
        <ns0:tc>
          <ns0:tcPr>
            <ns0:vAlign ns0:val="center"/>
          </ns0:tcPr>
          <ns0:p ns0:rsidR="00000000" ns0:rsidDel="00000000" ns0:rsidP="00000000" ns0:rsidRDefault="00000000" ns0:rsidRPr="00000000" ns1:paraId="000000A2">
            <ns0:pPr>
              <ns0:spacing ns0:after="20" ns0:before="20" ns0:line="276" ns0:lineRule="auto"/>
              <ns0:jc ns0:val="center"/>
              <ns0:rPr>
                <ns0:color ns0:val="000000"/>
              </ns0:rPr>
            </ns0:pPr>
            <ns0:r ns0:rsidDel="00000000" ns0:rsidR="00000000" ns0:rsidRPr="00000000">
              <ns0:rPr>
                <ns0:color ns0:val="000000"/>
                <ns0:rtl ns0:val="0"/>
              </ns0:rPr>
              <ns0:t xml:space="preserve">Population (trigger burden)</ns0:t>
            </ns0:r>
          </ns0:p>
        </ns0:tc>
        <ns0:tc>
          <ns0:tcPr>
            <ns0:vAlign ns0:val="center"/>
          </ns0:tcPr>
          <ns0:p ns0:rsidR="00000000" ns0:rsidDel="00000000" ns0:rsidP="00000000" ns0:rsidRDefault="00000000" ns0:rsidRPr="00000000" ns1:paraId="000000A3">
            <ns0:pPr>
              <ns0:spacing ns0:after="20" ns0:before="20" ns0:line="276" ns0:lineRule="auto"/>
              <ns0:jc ns0:val="center"/>
              <ns0:rPr>
                <ns0:color ns0:val="000000"/>
              </ns0:rPr>
            </ns0:pPr>
            <ns0:r ns0:rsidDel="00000000" ns0:rsidR="00000000" ns0:rsidRPr="00000000">
              <ns0:rPr>
                <ns0:color ns0:val="000000"/>
                <ns0:rtl ns0:val="0"/>
              </ns0:rPr>
              <ns0:t xml:space="preserve">Result</ns0:t>
            </ns0:r>
          </ns0:p>
        </ns0:tc>
        <ns0:tc>
          <ns0:tcPr>
            <ns0:vAlign ns0:val="center"/>
          </ns0:tcPr>
          <ns0:p ns0:rsidR="00000000" ns0:rsidDel="00000000" ns0:rsidP="00000000" ns0:rsidRDefault="00000000" ns0:rsidRPr="00000000" ns1:paraId="000000A4">
            <ns0:pPr>
              <ns0:spacing ns0:after="20" ns0:before="20" ns0:line="276" ns0:lineRule="auto"/>
              <ns0:jc ns0:val="center"/>
              <ns0:rPr>
                <ns0:color ns0:val="000000"/>
              </ns0:rPr>
            </ns0:pPr>
            <ns0:r ns0:rsidDel="00000000" ns0:rsidR="00000000" ns0:rsidRPr="00000000">
              <ns0:rPr>
                <ns0:color ns0:val="000000"/>
                <ns0:rtl ns0:val="0"/>
              </ns0:rPr>
              <ns0:t xml:space="preserve">Clock-matching interpretation</ns0:t>
            </ns0:r>
          </ns0:p>
        </ns0:tc>
      </ns0:tr>
      <ns0:tr>
        <ns0:trPr>
          <ns0:cantSplit ns0:val="0"/>
          <ns0:tblHeader ns0:val="0"/>
        </ns0:trPr>
        <ns0:tc>
          <ns0:tcPr/>
          <ns0:p ns0:rsidR="00000000" ns0:rsidDel="00000000" ns0:rsidP="00000000" ns0:rsidRDefault="00000000" ns0:rsidRPr="00000000" ns1:paraId="000000A5">
            <ns0:pPr>
              <ns0:spacing ns0:after="20" ns0:before="20" ns0:line="276" ns0:lineRule="auto"/>
              <ns0:rPr>
                <ns0:color ns0:val="000000"/>
              </ns0:rPr>
            </ns0:pPr>
            <ns0:r ns0:rsidDel="00000000" ns0:rsidR="00000000" ns0:rsidRPr="00000000">
              <ns0:rPr>
                <ns0:b ns0:val="0"/>
                <ns0:bCs ns0:val="0"/>
                <ns0:color ns0:val="000000"/>
                <ns0:rtl ns0:val="0"/>
              </ns0:rPr>
              <ns0:t xml:space="preserve">SUMMIT [5,14]</ns0:t>
            </ns0:r>
            <ns0:r ns0:rsidDel="00000000" ns0:rsidR="00000000" ns0:rsidRPr="00000000">
              <ns0:rPr>
                <ns0:rtl ns0:val="0"/>
              </ns0:rPr>
            </ns0:r>
          </ns0:p>
        </ns0:tc>
        <ns0:tc>
          <ns0:tcPr/>
          <ns0:p ns0:rsidR="00000000" ns0:rsidDel="00000000" ns0:rsidP="00000000" ns0:rsidRDefault="00000000" ns0:rsidRPr="00000000" ns1:paraId="000000A6">
            <ns0:pPr>
              <ns0:spacing ns0:after="20" ns0:before="20" ns0:line="276" ns0:lineRule="auto"/>
              <ns0:rPr>
                <ns0:color ns0:val="000000"/>
              </ns0:rPr>
            </ns0:pPr>
            <ns0:r ns0:rsidDel="00000000" ns0:rsidR="00000000" ns0:rsidRPr="00000000">
              <ns0:rPr>
                <ns0:color ns0:val="000000"/>
                <ns0:rtl ns0:val="0"/>
              </ns0:rPr>
              <ns0:t xml:space="preserve">Fluticasone furoate/vilanterol vs placebo</ns0:t>
            </ns0:r>
          </ns0:p>
        </ns0:tc>
        <ns0:tc>
          <ns0:tcPr/>
          <ns0:p ns0:rsidR="00000000" ns0:rsidDel="00000000" ns0:rsidP="00000000" ns0:rsidRDefault="00000000" ns0:rsidRPr="00000000" ns1:paraId="000000A7">
            <ns0:pPr>
              <ns0:spacing ns0:after="20" ns0:before="20" ns0:line="276" ns0:lineRule="auto"/>
              <ns0:rPr>
                <ns0:color ns0:val="000000"/>
              </ns0:rPr>
            </ns0:pPr>
            <ns0:r ns0:rsidDel="00000000" ns0:rsidR="00000000" ns0:rsidRPr="00000000">
              <ns0:rPr>
                <ns0:color ns0:val="000000"/>
                <ns0:rtl ns0:val="0"/>
              </ns0:rPr>
              <ns0:t xml:space="preserve">Moderate COPD, CV risk, no exacerbation requirement (low)</ns0:t>
            </ns0:r>
          </ns0:p>
        </ns0:tc>
        <ns0:tc>
          <ns0:tcPr/>
          <ns0:p ns0:rsidR="00000000" ns0:rsidDel="00000000" ns0:rsidP="00000000" ns0:rsidRDefault="00000000" ns0:rsidRPr="00000000" ns1:paraId="000000A8">
            <ns0:pPr>
              <ns0:spacing ns0:after="20" ns0:before="20" ns0:line="276" ns0:lineRule="auto"/>
              <ns0:rPr>
                <ns0:color ns0:val="000000"/>
              </ns0:rPr>
            </ns0:pPr>
            <ns0:r ns0:rsidDel="00000000" ns0:rsidR="00000000" ns0:rsidRPr="00000000">
              <ns0:rPr>
                <ns0:color ns0:val="000000"/>
                <ns0:rtl ns0:val="0"/>
              </ns0:rPr>
              <ns0:t xml:space="preserve">CV composite HR 0.93 (0.75–1.14); exacerbations −29%</ns0:t>
            </ns0:r>
          </ns0:p>
        </ns0:tc>
        <ns0:tc>
          <ns0:tcPr/>
          <ns0:p ns0:rsidR="00000000" ns0:rsidDel="00000000" ns0:rsidP="00000000" ns0:rsidRDefault="00000000" ns0:rsidRPr="00000000" ns1:paraId="000000A9">
            <ns0:pPr>
              <ns0:spacing ns0:after="20" ns0:before="20" ns0:line="276" ns0:lineRule="auto"/>
              <ns0:rPr>
                <ns0:color ns0:val="000000"/>
              </ns0:rPr>
            </ns0:pPr>
            <ns0:r ns0:rsidDel="00000000" ns0:rsidR="00000000" ns0:rsidRPr="00000000">
              <ns0:rPr>
                <ns0:color ns0:val="000000"/>
                <ns0:rtl ns0:val="0"/>
              </ns0:rPr>
              <ns0:t xml:space="preserve">Fast-clock drug given where the fast clock rarely runs; substrate-driven events untouched</ns0:t>
            </ns0:r>
          </ns0:p>
        </ns0:tc>
      </ns0:tr>
      <ns0:tr>
        <ns0:trPr>
          <ns0:cantSplit ns0:val="0"/>
          <ns0:tblHeader ns0:val="0"/>
        </ns0:trPr>
        <ns0:tc>
          <ns0:tcPr/>
          <ns0:p ns0:rsidR="00000000" ns0:rsidDel="00000000" ns0:rsidP="00000000" ns0:rsidRDefault="00000000" ns0:rsidRPr="00000000" ns1:paraId="000000AA">
            <ns0:pPr>
              <ns0:spacing ns0:after="20" ns0:before="20" ns0:line="276" ns0:lineRule="auto"/>
              <ns0:rPr>
                <ns0:color ns0:val="000000"/>
              </ns0:rPr>
            </ns0:pPr>
            <ns0:r ns0:rsidDel="00000000" ns0:rsidR="00000000" ns0:rsidRPr="00000000">
              <ns0:rPr>
                <ns0:b ns0:val="0"/>
                <ns0:bCs ns0:val="0"/>
                <ns0:color ns0:val="000000"/>
                <ns0:rtl ns0:val="0"/>
              </ns0:rPr>
              <ns0:t xml:space="preserve">ETHOS post hoc [24,25]</ns0:t>
            </ns0:r>
            <ns0:r ns0:rsidDel="00000000" ns0:rsidR="00000000" ns0:rsidRPr="00000000">
              <ns0:rPr>
                <ns0:rtl ns0:val="0"/>
              </ns0:rPr>
            </ns0:r>
          </ns0:p>
        </ns0:tc>
        <ns0:tc>
          <ns0:tcPr/>
          <ns0:p ns0:rsidR="00000000" ns0:rsidDel="00000000" ns0:rsidP="00000000" ns0:rsidRDefault="00000000" ns0:rsidRPr="00000000" ns1:paraId="000000AB">
            <ns0:pPr>
              <ns0:spacing ns0:after="20" ns0:before="20" ns0:line="276" ns0:lineRule="auto"/>
              <ns0:rPr>
                <ns0:color ns0:val="000000"/>
              </ns0:rPr>
            </ns0:pPr>
            <ns0:r ns0:rsidDel="00000000" ns0:rsidR="00000000" ns0:rsidRPr="00000000">
              <ns0:rPr>
                <ns0:color ns0:val="000000"/>
                <ns0:rtl ns0:val="0"/>
              </ns0:rPr>
              <ns0:t xml:space="preserve">Budesonide/glycopyrronium/formoterol vs glycopyrronium/formoterol</ns0:t>
            </ns0:r>
          </ns0:p>
        </ns0:tc>
        <ns0:tc>
          <ns0:tcPr/>
          <ns0:p ns0:rsidR="00000000" ns0:rsidDel="00000000" ns0:rsidP="00000000" ns0:rsidRDefault="00000000" ns0:rsidRPr="00000000" ns1:paraId="000000AC">
            <ns0:pPr>
              <ns0:spacing ns0:after="20" ns0:before="20" ns0:line="276" ns0:lineRule="auto"/>
              <ns0:rPr>
                <ns0:color ns0:val="000000"/>
              </ns0:rPr>
            </ns0:pPr>
            <ns0:r ns0:rsidDel="00000000" ns0:rsidR="00000000" ns0:rsidRPr="00000000">
              <ns0:rPr>
                <ns0:color ns0:val="000000"/>
                <ns0:rtl ns0:val="0"/>
              </ns0:rPr>
              <ns0:t xml:space="preserve">Moderate–very severe COPD with exacerbation history (high)</ns0:t>
            </ns0:r>
          </ns0:p>
        </ns0:tc>
        <ns0:tc>
          <ns0:tcPr/>
          <ns0:p ns0:rsidR="00000000" ns0:rsidDel="00000000" ns0:rsidP="00000000" ns0:rsidRDefault="00000000" ns0:rsidRPr="00000000" ns1:paraId="000000AD">
            <ns0:pPr>
              <ns0:spacing ns0:after="20" ns0:before="20" ns0:line="276" ns0:lineRule="auto"/>
              <ns0:rPr>
                <ns0:color ns0:val="000000"/>
              </ns0:rPr>
            </ns0:pPr>
            <ns0:r ns0:rsidDel="00000000" ns0:rsidR="00000000" ns0:rsidRPr="00000000">
              <ns0:rPr>
                <ns0:color ns0:val="000000"/>
                <ns0:rtl ns0:val="0"/>
              </ns0:rPr>
              <ns0:t xml:space="preserve">Cardiac AE HR 0.60 (0.48–0.76); CV AESI 0.63 (0.48–0.82); NNT 27</ns0:t>
            </ns0:r>
          </ns0:p>
        </ns0:tc>
        <ns0:tc>
          <ns0:tcPr/>
          <ns0:p ns0:rsidR="00000000" ns0:rsidDel="00000000" ns0:rsidP="00000000" ns0:rsidRDefault="00000000" ns0:rsidRPr="00000000" ns1:paraId="000000AE">
            <ns0:pPr>
              <ns0:spacing ns0:after="20" ns0:before="20" ns0:line="276" ns0:lineRule="auto"/>
              <ns0:rPr>
                <ns0:color ns0:val="000000"/>
              </ns0:rPr>
            </ns0:pPr>
            <ns0:r ns0:rsidDel="00000000" ns0:rsidR="00000000" ns0:rsidRPr="00000000">
              <ns0:rPr>
                <ns0:color ns0:val="000000"/>
                <ns0:rtl ns0:val="0"/>
              </ns0:rPr>
              <ns0:t xml:space="preserve">Fast-clock drug where the fast clock runs often — benefit emerges. Confounded by active comparator</ns0:t>
            </ns0:r>
          </ns0:p>
        </ns0:tc>
      </ns0:tr>
      <ns0:tr>
        <ns0:trPr>
          <ns0:cantSplit ns0:val="0"/>
          <ns0:tblHeader ns0:val="0"/>
        </ns0:trPr>
        <ns0:tc>
          <ns0:tcPr/>
          <ns0:p ns0:rsidR="00000000" ns0:rsidDel="00000000" ns0:rsidP="00000000" ns0:rsidRDefault="00000000" ns0:rsidRPr="00000000" ns1:paraId="000000AF">
            <ns0:pPr>
              <ns0:spacing ns0:after="20" ns0:before="20" ns0:line="276" ns0:lineRule="auto"/>
              <ns0:rPr>
                <ns0:color ns0:val="000000"/>
              </ns0:rPr>
            </ns0:pPr>
            <ns0:r ns0:rsidDel="00000000" ns0:rsidR="00000000" ns0:rsidRPr="00000000">
              <ns0:rPr>
                <ns0:b ns0:val="0"/>
                <ns0:bCs ns0:val="0"/>
                <ns0:color ns0:val="000000"/>
                <ns0:rtl ns0:val="0"/>
              </ns0:rPr>
              <ns0:t xml:space="preserve">STATCOPE [6]</ns0:t>
            </ns0:r>
            <ns0:r ns0:rsidDel="00000000" ns0:rsidR="00000000" ns0:rsidRPr="00000000">
              <ns0:rPr>
                <ns0:rtl ns0:val="0"/>
              </ns0:rPr>
            </ns0:r>
          </ns0:p>
        </ns0:tc>
        <ns0:tc>
          <ns0:tcPr/>
          <ns0:p ns0:rsidR="00000000" ns0:rsidDel="00000000" ns0:rsidP="00000000" ns0:rsidRDefault="00000000" ns0:rsidRPr="00000000" ns1:paraId="000000B0">
            <ns0:pPr>
              <ns0:spacing ns0:after="20" ns0:before="20" ns0:line="276" ns0:lineRule="auto"/>
              <ns0:rPr>
                <ns0:color ns0:val="000000"/>
              </ns0:rPr>
            </ns0:pPr>
            <ns0:r ns0:rsidDel="00000000" ns0:rsidR="00000000" ns0:rsidRPr="00000000">
              <ns0:rPr>
                <ns0:color ns0:val="000000"/>
                <ns0:rtl ns0:val="0"/>
              </ns0:rPr>
              <ns0:t xml:space="preserve">Simvastatin vs placebo</ns0:t>
            </ns0:r>
          </ns0:p>
        </ns0:tc>
        <ns0:tc>
          <ns0:tcPr/>
          <ns0:p ns0:rsidR="00000000" ns0:rsidDel="00000000" ns0:rsidP="00000000" ns0:rsidRDefault="00000000" ns0:rsidRPr="00000000" ns1:paraId="000000B1">
            <ns0:pPr>
              <ns0:spacing ns0:after="20" ns0:before="20" ns0:line="276" ns0:lineRule="auto"/>
              <ns0:rPr>
                <ns0:color ns0:val="000000"/>
              </ns0:rPr>
            </ns0:pPr>
            <ns0:r ns0:rsidDel="00000000" ns0:rsidR="00000000" ns0:rsidRPr="00000000">
              <ns0:rPr>
                <ns0:color ns0:val="000000"/>
                <ns0:rtl ns0:val="0"/>
              </ns0:rPr>
              <ns0:t xml:space="preserve">COPD at risk of exacerbation</ns0:t>
            </ns0:r>
          </ns0:p>
        </ns0:tc>
        <ns0:tc>
          <ns0:tcPr/>
          <ns0:p ns0:rsidR="00000000" ns0:rsidDel="00000000" ns0:rsidP="00000000" ns0:rsidRDefault="00000000" ns0:rsidRPr="00000000" ns1:paraId="000000B2">
            <ns0:pPr>
              <ns0:spacing ns0:after="20" ns0:before="20" ns0:line="276" ns0:lineRule="auto"/>
              <ns0:rPr>
                <ns0:color ns0:val="000000"/>
              </ns0:rPr>
            </ns0:pPr>
            <ns0:r ns0:rsidDel="00000000" ns0:rsidR="00000000" ns0:rsidRPr="00000000">
              <ns0:rPr>
                <ns0:color ns0:val="000000"/>
                <ns0:rtl ns0:val="0"/>
              </ns0:rPr>
              <ns0:t xml:space="preserve">No effect on exacerbations</ns0:t>
            </ns0:r>
          </ns0:p>
        </ns0:tc>
        <ns0:tc>
          <ns0:tcPr/>
          <ns0:p ns0:rsidR="00000000" ns0:rsidDel="00000000" ns0:rsidP="00000000" ns0:rsidRDefault="00000000" ns0:rsidRPr="00000000" ns1:paraId="000000B3">
            <ns0:pPr>
              <ns0:spacing ns0:after="20" ns0:before="20" ns0:line="276" ns0:lineRule="auto"/>
              <ns0:rPr>
                <ns0:color ns0:val="000000"/>
              </ns0:rPr>
            </ns0:pPr>
            <ns0:r ns0:rsidDel="00000000" ns0:rsidR="00000000" ns0:rsidRPr="00000000">
              <ns0:rPr>
                <ns0:color ns0:val="000000"/>
                <ns0:rtl ns0:val="0"/>
              </ns0:rPr>
              <ns0:t xml:space="preserve">Slow-clock drug measured against a fast-clock outcome — mismatched by design</ns0:t>
            </ns0:r>
          </ns0:p>
        </ns0:tc>
      </ns0:tr>
      <ns0:tr>
        <ns0:trPr>
          <ns0:cantSplit ns0:val="0"/>
          <ns0:tblHeader ns0:val="0"/>
        </ns0:trPr>
        <ns0:tc>
          <ns0:tcPr/>
          <ns0:p ns0:rsidR="00000000" ns0:rsidDel="00000000" ns0:rsidP="00000000" ns0:rsidRDefault="00000000" ns0:rsidRPr="00000000" ns1:paraId="000000B4">
            <ns0:pPr>
              <ns0:spacing ns0:after="20" ns0:before="20" ns0:line="276" ns0:lineRule="auto"/>
              <ns0:rPr>
                <ns0:color ns0:val="000000"/>
              </ns0:rPr>
            </ns0:pPr>
            <ns0:r ns0:rsidDel="00000000" ns0:rsidR="00000000" ns0:rsidRPr="00000000">
              <ns0:rPr>
                <ns0:b ns0:val="0"/>
                <ns0:bCs ns0:val="0"/>
                <ns0:color ns0:val="000000"/>
                <ns0:rtl ns0:val="0"/>
              </ns0:rPr>
              <ns0:t xml:space="preserve">BLOCK-COPD [27]</ns0:t>
            </ns0:r>
            <ns0:r ns0:rsidDel="00000000" ns0:rsidR="00000000" ns0:rsidRPr="00000000">
              <ns0:rPr>
                <ns0:rtl ns0:val="0"/>
              </ns0:rPr>
            </ns0:r>
          </ns0:p>
        </ns0:tc>
        <ns0:tc>
          <ns0:tcPr/>
          <ns0:p ns0:rsidR="00000000" ns0:rsidDel="00000000" ns0:rsidP="00000000" ns0:rsidRDefault="00000000" ns0:rsidRPr="00000000" ns1:paraId="000000B5">
            <ns0:pPr>
              <ns0:spacing ns0:after="20" ns0:before="20" ns0:line="276" ns0:lineRule="auto"/>
              <ns0:rPr>
                <ns0:color ns0:val="000000"/>
              </ns0:rPr>
            </ns0:pPr>
            <ns0:r ns0:rsidDel="00000000" ns0:rsidR="00000000" ns0:rsidRPr="00000000">
              <ns0:rPr>
                <ns0:color ns0:val="000000"/>
                <ns0:rtl ns0:val="0"/>
              </ns0:rPr>
              <ns0:t xml:space="preserve">Metoprolol vs placebo</ns0:t>
            </ns0:r>
          </ns0:p>
        </ns0:tc>
        <ns0:tc>
          <ns0:tcPr/>
          <ns0:p ns0:rsidR="00000000" ns0:rsidDel="00000000" ns0:rsidP="00000000" ns0:rsidRDefault="00000000" ns0:rsidRPr="00000000" ns1:paraId="000000B6">
            <ns0:pPr>
              <ns0:spacing ns0:after="20" ns0:before="20" ns0:line="276" ns0:lineRule="auto"/>
              <ns0:rPr>
                <ns0:color ns0:val="000000"/>
              </ns0:rPr>
            </ns0:pPr>
            <ns0:r ns0:rsidDel="00000000" ns0:rsidR="00000000" ns0:rsidRPr="00000000">
              <ns0:rPr>
                <ns0:color ns0:val="000000"/>
                <ns0:rtl ns0:val="0"/>
              </ns0:rPr>
              <ns0:t xml:space="preserve">Exacerbation-prone COPD, no cardiac indication (substrate absent)</ns0:t>
            </ns0:r>
          </ns0:p>
        </ns0:tc>
        <ns0:tc>
          <ns0:tcPr/>
          <ns0:p ns0:rsidR="00000000" ns0:rsidDel="00000000" ns0:rsidP="00000000" ns0:rsidRDefault="00000000" ns0:rsidRPr="00000000" ns1:paraId="000000B7">
            <ns0:pPr>
              <ns0:spacing ns0:after="20" ns0:before="20" ns0:line="276" ns0:lineRule="auto"/>
              <ns0:rPr>
                <ns0:color ns0:val="000000"/>
              </ns0:rPr>
            </ns0:pPr>
            <ns0:r ns0:rsidDel="00000000" ns0:rsidR="00000000" ns0:rsidRPr="00000000">
              <ns0:rPr>
                <ns0:color ns0:val="000000"/>
                <ns0:rtl ns0:val="0"/>
              </ns0:rPr>
              <ns0:t xml:space="preserve">Hospitalised exacerbation HR 1.91 (1.29–2.83); stopped early</ns0:t>
            </ns0:r>
          </ns0:p>
        </ns0:tc>
        <ns0:tc>
          <ns0:tcPr/>
          <ns0:p ns0:rsidR="00000000" ns0:rsidDel="00000000" ns0:rsidP="00000000" ns0:rsidRDefault="00000000" ns0:rsidRPr="00000000" ns1:paraId="000000B8">
            <ns0:pPr>
              <ns0:spacing ns0:after="20" ns0:before="20" ns0:line="276" ns0:lineRule="auto"/>
              <ns0:rPr>
                <ns0:color ns0:val="000000"/>
              </ns0:rPr>
            </ns0:pPr>
            <ns0:r ns0:rsidDel="00000000" ns0:rsidR="00000000" ns0:rsidRPr="00000000">
              <ns0:rPr>
                <ns0:color ns0:val="000000"/>
                <ns0:rtl ns0:val="0"/>
              </ns0:rPr>
              <ns0:t xml:space="preserve">Fast-clock drug without substrate: no benefit available, respiratory harm realised</ns0:t>
            </ns0:r>
          </ns0:p>
        </ns0:tc>
      </ns0:tr>
      <ns0:tr>
        <ns0:trPr>
          <ns0:cantSplit ns0:val="0"/>
          <ns0:tblHeader ns0:val="0"/>
        </ns0:trPr>
        <ns0:tc>
          <ns0:tcPr/>
          <ns0:p ns0:rsidR="00000000" ns0:rsidDel="00000000" ns0:rsidP="00000000" ns0:rsidRDefault="00000000" ns0:rsidRPr="00000000" ns1:paraId="000000B9">
            <ns0:pPr>
              <ns0:spacing ns0:after="20" ns0:before="20" ns0:line="276" ns0:lineRule="auto"/>
              <ns0:rPr>
                <ns0:color ns0:val="000000"/>
              </ns0:rPr>
            </ns0:pPr>
            <ns0:r ns0:rsidDel="00000000" ns0:rsidR="00000000" ns0:rsidRPr="00000000">
              <ns0:rPr>
                <ns0:b ns0:val="0"/>
                <ns0:bCs ns0:val="0"/>
                <ns0:color ns0:val="000000"/>
                <ns0:rtl ns0:val="0"/>
              </ns0:rPr>
              <ns0:t xml:space="preserve">β-blockade after MI [28-30]</ns0:t>
            </ns0:r>
            <ns0:r ns0:rsidDel="00000000" ns0:rsidR="00000000" ns0:rsidRPr="00000000">
              <ns0:rPr>
                <ns0:rtl ns0:val="0"/>
              </ns0:rPr>
            </ns0:r>
          </ns0:p>
        </ns0:tc>
        <ns0:tc>
          <ns0:tcPr/>
          <ns0:p ns0:rsidR="00000000" ns0:rsidDel="00000000" ns0:rsidP="00000000" ns0:rsidRDefault="00000000" ns0:rsidRPr="00000000" ns1:paraId="000000BA">
            <ns0:pPr>
              <ns0:spacing ns0:after="20" ns0:before="20" ns0:line="276" ns0:lineRule="auto"/>
              <ns0:rPr>
                <ns0:color ns0:val="000000"/>
              </ns0:rPr>
            </ns0:pPr>
            <ns0:r ns0:rsidDel="00000000" ns0:rsidR="00000000" ns0:rsidRPr="00000000">
              <ns0:rPr>
                <ns0:color ns0:val="000000"/>
                <ns0:rtl ns0:val="0"/>
              </ns0:rPr>
              <ns0:t xml:space="preserve">Cardioselective β-blocker, observational</ns0:t>
            </ns0:r>
          </ns0:p>
        </ns0:tc>
        <ns0:tc>
          <ns0:tcPr/>
          <ns0:p ns0:rsidR="00000000" ns0:rsidDel="00000000" ns0:rsidP="00000000" ns0:rsidRDefault="00000000" ns0:rsidRPr="00000000" ns1:paraId="000000BB">
            <ns0:pPr>
              <ns0:spacing ns0:after="20" ns0:before="20" ns0:line="276" ns0:lineRule="auto"/>
              <ns0:rPr>
                <ns0:color ns0:val="000000"/>
              </ns0:rPr>
            </ns0:pPr>
            <ns0:r ns0:rsidDel="00000000" ns0:rsidR="00000000" ns0:rsidRPr="00000000">
              <ns0:rPr>
                <ns0:color ns0:val="000000"/>
                <ns0:rtl ns0:val="0"/>
              </ns0:rPr>
              <ns0:t xml:space="preserve">COPD with established cardiac indication (substrate present)</ns0:t>
            </ns0:r>
          </ns0:p>
        </ns0:tc>
        <ns0:tc>
          <ns0:tcPr/>
          <ns0:p ns0:rsidR="00000000" ns0:rsidDel="00000000" ns0:rsidP="00000000" ns0:rsidRDefault="00000000" ns0:rsidRPr="00000000" ns1:paraId="000000BC">
            <ns0:pPr>
              <ns0:spacing ns0:after="20" ns0:before="20" ns0:line="276" ns0:lineRule="auto"/>
              <ns0:rPr>
                <ns0:color ns0:val="000000"/>
              </ns0:rPr>
            </ns0:pPr>
            <ns0:r ns0:rsidDel="00000000" ns0:rsidR="00000000" ns0:rsidRPr="00000000">
              <ns0:rPr>
                <ns0:color ns0:val="000000"/>
                <ns0:rtl ns0:val="0"/>
              </ns0:rPr>
              <ns0:t xml:space="preserve">HR 1.01 (0.66–1.54) for harm; mortality benefit; cardioselective &gt; non-selective</ns0:t>
            </ns0:r>
          </ns0:p>
        </ns0:tc>
        <ns0:tc>
          <ns0:tcPr/>
          <ns0:p ns0:rsidR="00000000" ns0:rsidDel="00000000" ns0:rsidP="00000000" ns0:rsidRDefault="00000000" ns0:rsidRPr="00000000" ns1:paraId="000000BD">
            <ns0:pPr>
              <ns0:spacing ns0:after="20" ns0:before="20" ns0:line="276" ns0:lineRule="auto"/>
              <ns0:rPr>
                <ns0:color ns0:val="000000"/>
              </ns0:rPr>
            </ns0:pPr>
            <ns0:r ns0:rsidDel="00000000" ns0:rsidR="00000000" ns0:rsidRPr="00000000">
              <ns0:rPr>
                <ns0:color ns0:val="000000"/>
                <ns0:rtl ns0:val="0"/>
              </ns0:rPr>
              <ns0:t xml:space="preserve">Same drug, substrate present — the balance inverts, as the model requires</ns0:t>
            </ns0:r>
          </ns0:p>
        </ns0:tc>
      </ns0:tr>
    </ns0:tbl>
    <ns0:p ns0:rsidR="00000000" ns0:rsidDel="00000000" ns0:rsidP="00000000" ns0:rsidRDefault="00000000" ns0:rsidRPr="00000000" ns1:paraId="000000BE">
      <ns0:pPr>
        <ns0:pStyle ns0:val="Heading1"/>
        <ns0:keepNext ns0:val="1"/>
        <ns0:spacing ns0:after="100" ns0:before="280" ns0:line="276" ns0:lineRule="auto"/>
        <ns0:rPr>
          <ns0:color ns0:val="000000"/>
          <ns0:sz ns0:val="24"/>
          <ns0:szCs ns0:val="24"/>
        </ns0:rPr>
      </ns0:pPr>
      <ns0:r ns0:rsidDel="00000000" ns0:rsidR="00000000" ns0:rsidRPr="00000000">
        <ns0:rPr>
          <ns0:b ns0:val="1"/>
          <ns0:bCs ns0:val="1"/>
          <ns0:color ns0:val="000000"/>
          <ns0:sz ns0:val="24"/>
          <ns0:szCs ns0:val="24"/>
          <ns0:rtl ns0:val="0"/>
        </ns0:rPr>
        <ns0:t xml:space="preserve">10. Clinical Implications</ns0:t>
      </ns0:r>
      <ns0:r ns0:rsidDel="00000000" ns0:rsidR="00000000" ns0:rsidRPr="00000000">
        <ns0:rPr>
          <ns0:rtl ns0:val="0"/>
        </ns0:rPr>
      </ns0:r>
    </ns0:p>
    <ns0:p ns0:rsidR="00000000" ns0:rsidDel="00000000" ns0:rsidP="00000000" ns0:rsidRDefault="00000000" ns0:rsidRPr="00000000" ns1:paraId="000000BF">
      <ns0:pPr>
        <ns0:spacing ns0:line="276" ns0:lineRule="auto"/>
        <ns0:ind ns0:firstLine="360"/>
        <ns0:jc ns0:val="both"/>
        <ns0:rPr>
          <ns0:color ns0:val="000000"/>
        </ns0:rPr>
      </ns0:pPr>
      <ns0:r ns0:rsidDel="00000000" ns0:rsidR="00000000" ns0:rsidRPr="00000000">
        <ns0:rPr>
          <ns0:color ns0:val="000000"/>
          <ns0:rtl ns0:val="0"/>
        </ns0:rPr>
        <ns0:t xml:space="preserve">The model changes what should be done, not merely how it is described.</ns0:t>
      </ns0:r>
    </ns0:p>
    <ns0:p ns0:rsidR="00000000" ns0:rsidDel="00000000" ns0:rsidP="00000000" ns0:rsidRDefault="00000000" ns0:rsidRPr="00000000" ns1:paraId="000000C0">
      <ns0:pPr>
        <ns0:spacing ns0:line="276" ns0:lineRule="auto"/>
        <ns0:ind ns0:firstLine="360"/>
        <ns0:jc ns0:val="both"/>
        <ns0:rPr>
          <ns0:color ns0:val="000000"/>
        </ns0:rPr>
      </ns0:pPr>
      <ns0:del ns0:id="55" ns0:author="Hendri Susilo" ns0:date="2026-08-08T18:00:00Z">
        <ns0:r ns0:rsidDel="00000000" ns0:rsidR="00000000" ns0:rsidRPr="00000000">
          <ns0:rPr>
            <ns0:color ns0:val="000000"/>
            <ns0:rtl ns0:val="0"/>
          </ns0:rPr>
          <ns0:delText xml:space="preserve">In the patient with stable COPD, cardiovascular risk should be assessed and treated on cardiovascular grounds, using conventional tools, and not deferred because the dyspnoea has a respiratory label. This is the slow clock, and it responds to slow-clock medicine. There is no evidence supporting cardiovascular drugs beyond established cardiovascular indications in order to improve COPD outcomes [31], and BLOCK-COPD is a warning against trying [27]. Conversely, exacerbation prevention — vaccination, appropriate inhaled therapy, pulmonary rehabilitation, smoking cessation — should be understood as cardiovascular prevention in the exacerbation-prone patient, which is how the ETHOS signal is best read and how the recent cardiopulmonary-risk framing has begun to move [24,31,32].</ns0:delText>
        </ns0:r>
      </ns0:del>
      <ns0:ins ns0:id="56" ns0:author="Hendri Susilo" ns0:date="2026-08-08T18:00:00Z">
        <ns0:r>
          <ns0:rPr>
            <ns0:color ns0:val="000000"/>
            <ns0:rtl ns0:val="0"/>
          </ns0:rPr>
          <ns0:t xml:space="preserve">In the patient with stable COPD, cardiovascular risk should be assessed and treated on cardiovascular grounds, using conventional tools, and not deferred because the dyspnoea has a respiratory label. This is the slow clock, and it responds to slow-clock medicine. There is no evidence supporting cardiovascular drugs beyond established cardiovascular indications in order to improve COPD outcomes [47], and BLOCK-COPD is a warning against trying [38]. Conversely, exacerbation prevention: vaccination, appropriate inhaled therapy, pulmonary rehabilitation, smoking cessation, should be understood as cardiovascular prevention in the exacerbation-prone patient, which is how the ETHOS signal is best read and how the recent cardiopulmonary-risk framing has begun to move [35,47,48]. Influenza vaccination provides the strongest randomised evidence: IAMI reported a hazard ratio of 0.72 (0.52-0.99) for the cardiovascular composite after myocardial infarction [49], and a post-IVVE meta-analysis of six trials reported a pooled hazard ratio of 0.74 (0.63-0.88) [51]. These trials support vaccination on cardiovascular grounds; they do not test a COPD-specific mechanism.</ns0:t>
        </ns0:r>
      </ns0:ins>
    </ns0:p>
    <ns0:p ns0:rsidR="00000000" ns0:rsidDel="00000000" ns0:rsidP="00000000" ns0:rsidRDefault="00000000" ns0:rsidRPr="00000000" ns1:paraId="000000C1">
      <ns0:pPr>
        <ns0:spacing ns0:line="276" ns0:lineRule="auto"/>
        <ns0:ind ns0:firstLine="360"/>
        <ns0:jc ns0:val="both"/>
        <ns0:rPr>
          <ns0:color ns0:val="000000"/>
        </ns0:rPr>
      </ns0:pPr>
      <ns0:del ns0:id="31" ns0:author="Hendri Susilo" ns0:date="2026-08-08T18:00:00Z">
        <ns0:r ns0:rsidDel="00000000" ns0:rsidR="00000000" ns0:rsidRPr="00000000">
          <ns0:rPr>
            <ns0:color ns0:val="000000"/>
            <ns0:rtl ns0:val="0"/>
          </ns0:rPr>
          <ns0:delText xml:space="preserve">In the patient presenting with an exacerbation, the fast clock is running and the first 30 days are the window of danger [16-18]. This argues for measuring troponin, not to diagnose acute coronary syndrome, but to identify the high-risk patient; for correcting the physiology that drives supply–demand ischaemia; and for titrated oxygen to a target saturation of 88–92% rather than the ≥90% of the general acute coronary syndrome pathway, since carbon dioxide retention and worsening respiratory acidosis are real hazards in this population and arterial blood gases should be checked accordingly [33,34].</ns0:delText>
        </ns0:r>
      </ns0:del>
      <ns0:ins ns0:id="32" ns0:author="Hendri Susilo" ns0:date="2026-08-08T18:00:00Z">
        <ns0:r>
          <ns0:rPr>
            <ns0:color ns0:val="000000"/>
            <ns0:rtl ns0:val="0"/>
          </ns0:rPr>
          <ns0:t xml:space="preserve">The period after an exacerbation carries increased cardiovascular risk [24,26]. Both COPD and contemporary acute coronary syndrome guidance favour conservative oxygen use. Routine supplemental oxygen is not indicated in normoxaemic myocardial infarction [53,54]. In the prespecified DETO2X-AMI subgroup of 296 normoxaemic patients with COPD, routine oxygen showed no evidence of benefit, although estimates were imprecise; the all-cause mortality hazard ratio was 0.99 (95% confidence interval 0.50-1.99) [55]. Patients with an acute COPD exacerbation who require oxygen should generally receive controlled therapy targeting a saturation of 88-92%, with arterial blood gas assessment because hypercapnia and respiratory acidosis may worsen [1]. Acute coronary syndrome guidance recommends oxygen for hypoxaemia rather than as routine treatment [53,56].</ns0:t>
        </ns0:r>
      </ns0:ins>
    </ns0:p>
    <ns0:p>
      <ns0:pPr/>
      <ns0:ins ns0:id="63" ns0:author="Hendri Susilo" ns0:date="2026-08-08T18:00:00Z">
        <ns0:r>
          <ns0:t xml:space="preserve">The pathway-specificity of anti-inflammatory benefit is well established in populations without COPD. CANTOS demonstrated that canakinumab, a monoclonal antibody targeting interleukin-1β, reduced the composite of nonfatal myocardial infarction, nonfatal stroke, or cardiovascular death in 10,061 patients with prior myocardial infarction and residual inflammatory risk (hazard ratio 0.85, 95% confidence interval 0.74-0.98, p=0.021 for the 150 mg dose) [59]. CIRT tested low-dose methotrexate in 4,786 patients with prior infarction or multivessel coronary disease plus diabetes or metabolic syndrome and found no cardiovascular benefit (hazard ratio 0.96, 95% confidence interval 0.79-1.16, p=0.67); methotrexate did not lower interleukin-1β, interleukin-6, or high-sensitivity C-reactive protein [60]. COLCOT demonstrated that low-dose colchicine started within 30 days after myocardial infarction reduced the primary composite endpoint (hazard ratio 0.77, 95% confidence interval 0.61-0.96, p=0.02) [61], and LoDoCo2 extended this finding to 5,522 patients with chronic coronary disease after a tolerance run-in (hazard ratio 0.69, 95% confidence interval 0.57-0.83, p&lt;0.001) [62]. These trials establish that pathway-specific anti-inflammatory efficacy exists in coronary populations. They do not test whether COPD modifies the treatment effect, and the prediction that anti-inflammatory agents will behave identically in patients with and without COPD after stratification by coronary substrate remains a falsifiable hypothesis.</ns0:t>
        </ns0:r>
      </ns0:ins>
    </ns0:p>
    <ns0:p ns0:rsidR="00000000" ns0:rsidDel="00000000" ns0:rsidP="00000000" ns0:rsidRDefault="00000000" ns0:rsidRPr="00000000" ns1:paraId="000000C2">
      <ns0:pPr>
        <ns0:spacing ns0:line="276" ns0:lineRule="auto"/>
        <ns0:ind ns0:firstLine="360"/>
        <ns0:jc ns0:val="both"/>
        <ns0:rPr>
          <ns0:color ns0:val="000000"/>
        </ns0:rPr>
      </ns0:pPr>
      <ns0:del ns0:id="107" ns0:author="Hendri Susilo" ns0:date="2026-08-08T18:00:00Z">
        <ns0:r ns0:rsidDel="00000000" ns0:rsidR="00000000" ns0:rsidRPr="00000000">
          <ns0:rPr>
            <ns0:color ns0:val="000000"/>
            <ns0:rtl ns0:val="0"/>
          </ns0:rPr>
          <ns0:delText xml:space="preserve">In the patient in whom both are happening at once — the common case — the discipline is to classify the mechanism before committing to a pathway. A patient with exacerbation, hypoxaemia, tachycardia and a modest troponin rise without regional change is being told something about his physiology. A patient with exacerbation and ischaemic symptoms disproportionate to his respiratory state, dynamic regional electrocardiographic change and a large troponin is being told something about his coronary artery. The first needs his exacerbation treated. The second needs the catheter laboratory. Treating them identically, in either direction, is the error the field has institutionalised.</ns0:delText>
        </ns0:r>
      </ns0:del>
      <ns0:ins ns0:id="108" ns0:author="Hendri Susilo" ns0:date="2026-08-08T18:00:00Z">
        <ns0:r>
          <ns0:rPr>
            <ns0:color ns0:val="000000"/>
            <ns0:rtl ns0:val="0"/>
          </ns0:rPr>
          <ns0:t xml:space="preserve">In the patient in whom both clocks are active, the common case, the discipline is to classify the mechanism: is the event atherothrombotic, triggered by substrate, or is it a supply-demand mismatch, triggered by exacerbation? The classification determines the intervention.</ns0:t>
        </ns0:r>
      </ns0:ins>
    </ns0:p>
    <ns0:p ns0:rsidR="00000000" ns0:rsidDel="00000000" ns0:rsidP="00000000" ns0:rsidRDefault="00000000" ns0:rsidRPr="00000000" ns1:paraId="000000C3">
      <ns0:pPr>
        <ns0:spacing ns0:line="276" ns0:lineRule="auto"/>
        <ns0:ind ns0:firstLine="360"/>
        <ns0:jc ns0:val="both"/>
        <ns0:rPr>
          <ns0:color ns0:val="000000"/>
        </ns0:rPr>
      </ns0:pPr>
      <ns0:del ns0:id="33" ns0:author="Hendri Susilo" ns0:date="2026-08-08T18:00:00Z">
        <ns0:r ns0:rsidDel="00000000" ns0:rsidR="00000000" ns0:rsidRPr="00000000">
          <ns0:rPr>
            <ns0:color ns0:val="000000"/>
            <ns0:rtl ns0:val="0"/>
          </ns0:rPr>
          <ns0:delText xml:space="preserve">One asymmetry deserves explicit statement, because it cuts against the tenor of this review. Under-treatment of genuine coronary disease in COPD is well documented: these patients receive fewer invasive procedures and less secondary prevention, partly from a reasonable perception of frailty and partly from diagnostic pessimism [35,36]. Nothing here should be read as licence for therapeutic restraint. The argument is for mechanism-directed treatment, which will mean fewer futile pathways in some patients and considerably more assertive treatment in others.</ns0:delText>
        </ns0:r>
      </ns0:del>
      <ns0:ins ns0:id="34" ns0:author="Hendri Susilo" ns0:date="2026-08-08T18:00:00Z">
        <ns0:r>
          <ns0:rPr>
            <ns0:color ns0:val="000000"/>
            <ns0:rtl ns0:val="0"/>
          </ns0:rPr>
          <ns0:t xml:space="preserve">Lower use of invasive management and several secondary-prevention therapies after myocardial infarction has been documented in patients with COPD. In a Swedish registry study, patients with COPD underwent coronary angiography, balloon angioplasty and stenting less often and received several guideline-recommended secondary-prevention therapies less frequently than patients without COPD [57]. Clinical commentary has also highlighted cardiovascular disease as an undertreated contributor during COPD exacerbations [58]. The model therefore supports mechanism-directed treatment rather than therapeutic restraint.</ns0:t>
        </ns0:r>
      </ns0:ins>
    </ns0:p>
    <ns0:p>
      <ns0:pPr/>
      <ns0:ins ns0:id="120" ns0:author="Hendri Susilo" ns0:date="2026-08-08T18:00:00Z">
        <ns0:r>
          <ns0:t xml:space="preserve">1. Agustí A, Celli BR, Criner GJ, Halpin D, Anzueto A, Barnes P, et al. Global Initiative for Chronic Obstructive Lung Disease 2023 Report: GOLD executive summary. Eur Respir J. 2023;61(4):2300239.</ns0:t>
        </ns0:r>
      </ns0:ins>
    </ns0:p>
    <ns0:p>
      <ns0:pPr/>
      <ns0:ins ns0:id="121" ns0:author="Hendri Susilo" ns0:date="2026-08-08T18:00:00Z">
        <ns0:r>
          <ns0:t xml:space="preserve">2. Boers E, Barrett M, Su JG, Benjafield AV, Sinha S, Kaye L, et al. Global burden of chronic obstructive pulmonary disease through 2050. JAMA Netw Open. 2023;6(12):e2346598.</ns0:t>
        </ns0:r>
      </ns0:ins>
    </ns0:p>
    <ns0:p>
      <ns0:pPr/>
      <ns0:ins ns0:id="122" ns0:author="Hendri Susilo" ns0:date="2026-08-08T18:00:00Z">
        <ns0:r>
          <ns0:t xml:space="preserve">3. Goedemans L, Bax JJ, Delgado V. COPD and acute myocardial infarction. Eur Respir Rev. 2020;29(156):190139.</ns0:t>
        </ns0:r>
      </ns0:ins>
    </ns0:p>
    <ns0:p>
      <ns0:pPr/>
      <ns0:ins ns0:id="123" ns0:author="Hendri Susilo" ns0:date="2026-08-08T18:00:00Z">
        <ns0:r>
          <ns0:t xml:space="preserve">4. Marriott E, Singanayagam A, El-Awaisi J. Inflammation as the nexus: exploring the link between acute myocardial infarction and chronic obstructive pulmonary disease. Front Cardiovasc Med. 2024;11:1362564.</ns0:t>
        </ns0:r>
      </ns0:ins>
    </ns0:p>
    <ns0:p>
      <ns0:pPr/>
      <ns0:ins ns0:id="124" ns0:author="Hendri Susilo" ns0:date="2026-08-08T18:00:00Z">
        <ns0:r>
          <ns0:t xml:space="preserve">5. Vestbo J, Anderson JA, Brook RD, Calverley PMA, Celli BR, Crim C, et al; SUMMIT Investigators. Fluticasone furoate and vilanterol and survival in chronic obstructive pulmonary disease with heightened cardiovascular risk (SUMMIT): a double-blind randomised controlled trial. Lancet. 2016;387(10030):1817-1826.</ns0:t>
        </ns0:r>
      </ns0:ins>
    </ns0:p>
    <ns0:p>
      <ns0:pPr/>
      <ns0:ins ns0:id="125" ns0:author="Hendri Susilo" ns0:date="2026-08-08T18:00:00Z">
        <ns0:r>
          <ns0:t xml:space="preserve">6. Criner GJ, Connett JE, Aaron SD, Albert RK, Bailey WC, Casaburi R, et al. Simvastatin for the prevention of exacerbations in moderate-to-severe COPD. N Engl J Med. 2014;370(23):2201-2210.</ns0:t>
        </ns0:r>
      </ns0:ins>
    </ns0:p>
    <ns0:p>
      <ns0:pPr/>
      <ns0:ins ns0:id="126" ns0:author="Hendri Susilo" ns0:date="2026-08-08T18:00:00Z">
        <ns0:r>
          <ns0:t xml:space="preserve">7. Yu G, Liu L, Ma Q, Han F, He H. Bidirectional causal association between chronic obstructive pulmonary disease and cardiovascular diseases: a Mendelian randomization study. Int J Chron Obstruct Pulmon Dis. 2024;19:2109-2122.</ns0:t>
        </ns0:r>
      </ns0:ins>
    </ns0:p>
    <ns0:p>
      <ns0:pPr/>
      <ns0:ins ns0:id="127" ns0:author="Hendri Susilo" ns0:date="2026-08-08T18:00:00Z">
        <ns0:r>
          <ns0:t xml:space="preserve">8. Higbee DH, Granell R, Sanderson E, Davey Smith G, Dodd JW. Lung function and cardiovascular disease: a two-sample Mendelian randomisation study. Eur Respir J. 2021;58(3):2003196.</ns0:t>
        </ns0:r>
      </ns0:ins>
    </ns0:p>
    <ns0:p>
      <ns0:pPr/>
      <ns0:ins ns0:id="128" ns0:author="Hendri Susilo" ns0:date="2026-08-08T18:00:00Z">
        <ns0:r>
          <ns0:t xml:space="preserve">9. Au Yeung SL, Borges MC, Lawlor DA, Schooling CM. Impact of lung function on cardiovascular diseases and cardiovascular risk factors: a two sample bidirectional Mendelian randomisation study. Thorax. 2022;77(2):164-171.</ns0:t>
        </ns0:r>
      </ns0:ins>
    </ns0:p>
    <ns0:p>
      <ns0:pPr/>
      <ns0:ins ns0:id="129" ns0:author="Hendri Susilo" ns0:date="2026-08-08T18:00:00Z">
        <ns0:r>
          <ns0:t xml:space="preserve">10. Wielscher M, Amaral AFS, van der Plaat D, Wain LV, Sebert S, Mosen-Ansorena D, et al. Genetic correlation and causal relationships between cardio-metabolic traits and lung function impairment. Genome Med. 2021;13(1):104.</ns0:t>
        </ns0:r>
      </ns0:ins>
    </ns0:p>
    <ns0:p>
      <ns0:pPr/>
      <ns0:ins ns0:id="130" ns0:author="Hendri Susilo" ns0:date="2026-08-08T18:00:00Z">
        <ns0:r>
          <ns0:t xml:space="preserve">11. Zhu Z, Wang X, Li X, Lin Y, Shen S, Liu CL, et al; International COPD Genetics Consortium. Genetic overlap of chronic obstructive pulmonary disease and cardiovascular disease-related traits: a large-scale genome-wide cross-trait analysis. Respir Res. 2019;20(1):64.</ns0:t>
        </ns0:r>
      </ns0:ins>
    </ns0:p>
    <ns0:p>
      <ns0:pPr/>
      <ns0:ins ns0:id="131" ns0:author="Hendri Susilo" ns0:date="2026-08-08T18:00:00Z">
        <ns0:r>
          <ns0:t xml:space="preserve">12. Rothnie KJ, Connell O, Müllerová H, Smeeth L, Pearce N, Douglas I, et al. Myocardial infarction and ischemic stroke after exacerbations of chronic obstructive pulmonary disease. Ann Am Thorac Soc. 2018;15(8):935-946.</ns0:t>
        </ns0:r>
      </ns0:ins>
    </ns0:p>
    <ns0:p>
      <ns0:pPr/>
      <ns0:ins ns0:id="132" ns0:author="Hendri Susilo" ns0:date="2026-08-08T18:00:00Z">
        <ns0:r>
          <ns0:t xml:space="preserve">13. Muller JE, Tofler GH, Stone PH. Circadian variation and triggers of onset of acute cardiovascular disease. Circulation. 1989;79(4):733-743.</ns0:t>
        </ns0:r>
      </ns0:ins>
    </ns0:p>
    <ns0:p>
      <ns0:pPr/>
      <ns0:ins ns0:id="133" ns0:author="Hendri Susilo" ns0:date="2026-08-08T18:00:00Z">
        <ns0:r>
          <ns0:t xml:space="preserve">14. Mittleman MA, Mostofsky E. Physical, psychological and chemical triggers of acute cardiovascular events: preventive strategies. Circulation. 2011;124(3):346-354.</ns0:t>
        </ns0:r>
      </ns0:ins>
    </ns0:p>
    <ns0:p>
      <ns0:pPr/>
      <ns0:ins ns0:id="134" ns0:author="Hendri Susilo" ns0:date="2026-08-08T18:00:00Z">
        <ns0:r>
          <ns0:t xml:space="preserve">15. Smeeth L, Thomas SL, Hall AJ, Hubbard R, Farrington P, Vallance P. Risk of myocardial infarction and stroke after acute infection or vaccination. N Engl J Med. 2004;351(25):2611-2618.</ns0:t>
        </ns0:r>
      </ns0:ins>
    </ns0:p>
    <ns0:p>
      <ns0:pPr/>
      <ns0:ins ns0:id="135" ns0:author="Hendri Susilo" ns0:date="2026-08-08T18:00:00Z">
        <ns0:r>
          <ns0:t xml:space="preserve">16. Warren-Gash C, Hayward AC, Hemingway H, et al. Influenza infection and risk of acute myocardial infarction in England and Wales: a CALIBER self-controlled case series study. J Infect Dis. 2012;206(11):1652-1659.</ns0:t>
        </ns0:r>
      </ns0:ins>
    </ns0:p>
    <ns0:p>
      <ns0:pPr/>
      <ns0:ins ns0:id="136" ns0:author="Hendri Susilo" ns0:date="2026-08-08T18:00:00Z">
        <ns0:r>
          <ns0:t xml:space="preserve">17. Kwong JC, Schwartz KL, Campitelli MA, et al. Acute myocardial infarction after laboratory-confirmed influenza infection. N Engl J Med. 2018;378(4):345-353.</ns0:t>
        </ns0:r>
      </ns0:ins>
    </ns0:p>
    <ns0:p>
      <ns0:pPr/>
      <ns0:ins ns0:id="137" ns0:author="Hendri Susilo" ns0:date="2026-08-08T18:00:00Z">
        <ns0:r>
          <ns0:t xml:space="preserve">18. Lawlor DA, Tilling K, Davey Smith G. Triangulation in aetiological epidemiology. Int J Epidemiol. 2016;45(6):1866-1886.</ns0:t>
        </ns0:r>
      </ns0:ins>
    </ns0:p>
    <ns0:p>
      <ns0:pPr/>
      <ns0:ins ns0:id="138" ns0:author="Hendri Susilo" ns0:date="2026-08-08T18:00:00Z">
        <ns0:r>
          <ns0:t xml:space="preserve">19. MacNee W. Pathology, pathogenesis, and pathophysiology. BMJ. 2006;332(7551):1202-1204.</ns0:t>
        </ns0:r>
      </ns0:ins>
    </ns0:p>
    <ns0:p>
      <ns0:pPr/>
      <ns0:ins ns0:id="139" ns0:author="Hendri Susilo" ns0:date="2026-08-08T18:00:00Z">
        <ns0:r>
          <ns0:t xml:space="preserve">20. Kraler S, Mueller C, Libby P, Bhatt DL. Acute coronary syndromes: mechanisms, challenges, and new opportunities. Eur Heart J. 2025;46(29):2866-2889.</ns0:t>
        </ns0:r>
      </ns0:ins>
    </ns0:p>
    <ns0:p>
      <ns0:pPr/>
      <ns0:ins ns0:id="140" ns0:author="Hendri Susilo" ns0:date="2026-08-08T18:00:00Z">
        <ns0:r>
          <ns0:t xml:space="preserve">21. Brassington K, Selemidis S, Bozinovski S, Vlahos R. Chronic obstructive pulmonary disease and atherosclerosis: common mechanisms and novel therapeutics. Clin Sci (Lond). 2022;136(6):405-423.</ns0:t>
        </ns0:r>
      </ns0:ins>
    </ns0:p>
    <ns0:p>
      <ns0:pPr/>
      <ns0:ins ns0:id="141" ns0:author="Hendri Susilo" ns0:date="2026-08-08T18:00:00Z">
        <ns0:r>
          <ns0:t xml:space="preserve">22. Martinez FJ, Vestbo J, Anderson JA, Brook RD, Celli BR, Cowans NJ, et al; SUMMIT Investigators. Effect of fluticasone furoate and vilanterol on exacerbations of chronic obstructive pulmonary disease in patients with moderate airflow obstruction. Am J Respir Crit Care Med. 2017;195(7):881-888.</ns0:t>
        </ns0:r>
      </ns0:ins>
    </ns0:p>
    <ns0:p>
      <ns0:pPr/>
      <ns0:ins ns0:id="142" ns0:author="Hendri Susilo" ns0:date="2026-08-08T18:00:00Z">
        <ns0:r>
          <ns0:t xml:space="preserve">23. Donaldson GC, Hurst JR, Smith CJ, Hubbard RB, Wedzicha JA. Increased risk of myocardial infarction and stroke following exacerbation of COPD. Chest. 2010;137(5):1091-1097.</ns0:t>
        </ns0:r>
      </ns0:ins>
    </ns0:p>
    <ns0:p>
      <ns0:pPr/>
      <ns0:ins ns0:id="143" ns0:author="Hendri Susilo" ns0:date="2026-08-08T18:00:00Z">
        <ns0:r>
          <ns0:t xml:space="preserve">24. Graul EL, Nordon C, Rhodes K, Marshall J, Menon S, Kallis C, et al. Temporal risk of nonfatal cardiovascular events after chronic obstructive pulmonary disease exacerbation: a population-based study. Am J Respir Crit Care Med. 2024;209(8):960-972.</ns0:t>
        </ns0:r>
      </ns0:ins>
    </ns0:p>
    <ns0:p>
      <ns0:pPr/>
      <ns0:ins ns0:id="144" ns0:author="Hendri Susilo" ns0:date="2026-08-08T18:00:00Z">
        <ns0:r>
          <ns0:t xml:space="preserve">25. Hawkins NM, Nordon C, Rhodes K, Talukdar M, McMullen S, Ekwaru P, et al. Heightened long-term cardiovascular risks after exacerbation of chronic obstructive pulmonary disease. Heart. 2024;110(10):702-709.</ns0:t>
        </ns0:r>
      </ns0:ins>
    </ns0:p>
    <ns0:p>
      <ns0:pPr/>
      <ns0:ins ns0:id="145" ns0:author="Hendri Susilo" ns0:date="2026-08-08T18:00:00Z">
        <ns0:r>
          <ns0:t xml:space="preserve">26. Vogelmeier CF, Rhodes K, Garbe E, Abram M, Halbach M, Müllerová H, et al. Elucidating the risk of cardiopulmonary consequences of an exacerbation of COPD: results of the EXACOS-CV study in Germany. BMJ Open Respir Res. 2024;11(1):e002153.</ns0:t>
        </ns0:r>
      </ns0:ins>
    </ns0:p>
    <ns0:p>
      <ns0:pPr/>
      <ns0:ins ns0:id="146" ns0:author="Hendri Susilo" ns0:date="2026-08-08T18:00:00Z">
        <ns0:r>
          <ns0:t xml:space="preserve">27. Morgan C, Challen R, Begier E, Southern J, Nava G, Qian G, et al. Acute coronary syndrome after an infective exacerbation of COPD: a prospective cohort study of acute lower respiratory tract disease in hospitalised adults. ERJ Open Res. 2025;11(6):00403-2025.</ns0:t>
        </ns0:r>
      </ns0:ins>
    </ns0:p>
    <ns0:p>
      <ns0:pPr/>
      <ns0:ins ns0:id="147" ns0:author="Hendri Susilo" ns0:date="2026-08-08T18:00:00Z">
        <ns0:r>
          <ns0:t xml:space="preserve">28. Thygesen K, Alpert JS, Jaffe AS, Chaitman BR, Bax JJ, Morrow DA, et al. Fourth Universal Definition of Myocardial Infarction (2018). J Am Coll Cardiol. 2018;72(18):2231-2264.</ns0:t>
        </ns0:r>
      </ns0:ins>
    </ns0:p>
    <ns0:p>
      <ns0:pPr/>
      <ns0:ins ns0:id="148" ns0:author="Hendri Susilo" ns0:date="2026-08-08T18:00:00Z">
        <ns0:r>
          <ns0:t xml:space="preserve">29. Bularga A, Hung J, Daghem M, Stewart S, Taggart C, Wereski R, et al. Coronary artery and cardiac disease in patients with type 2 myocardial infarction: a prospective cohort study. Circulation. 2022;145(16):1188-1200.</ns0:t>
        </ns0:r>
      </ns0:ins>
    </ns0:p>
    <ns0:p>
      <ns0:pPr/>
      <ns0:ins ns0:id="149" ns0:author="Hendri Susilo" ns0:date="2026-08-08T18:00:00Z">
        <ns0:r>
          <ns0:t xml:space="preserve">30. Brekke PH, Omland T, Holmedal SH, Smith P, Søyseth V. Determinants of cardiac troponin T elevation in COPD exacerbation: a cross-sectional study. BMC Pulm Med. 2009;9:35.</ns0:t>
        </ns0:r>
      </ns0:ins>
    </ns0:p>
    <ns0:p>
      <ns0:pPr/>
      <ns0:ins ns0:id="150" ns0:author="Hendri Susilo" ns0:date="2026-08-08T18:00:00Z">
        <ns0:r>
          <ns0:t xml:space="preserve">31. McAllister DA, Maclay JD, Mills NL, Leitch A, Reid P, Carruthers R, et al. Diagnosis of myocardial infarction following hospitalisation for exacerbation of COPD. Eur Respir J. 2012;39(5):1097-1103.</ns0:t>
        </ns0:r>
      </ns0:ins>
    </ns0:p>
    <ns0:p>
      <ns0:pPr/>
      <ns0:ins ns0:id="151" ns0:author="Hendri Susilo" ns0:date="2026-08-08T18:00:00Z">
        <ns0:r>
          <ns0:t xml:space="preserve">32. Høiseth AD, Neukamm A, Karlsson BD, Omland T, Brekke PH, Søyseth V. Elevated high-sensitivity cardiac troponin T is associated with increased mortality after acute exacerbation of chronic obstructive pulmonary disease. Thorax. 2011;66(9):775-781.</ns0:t>
        </ns0:r>
      </ns0:ins>
    </ns0:p>
    <ns0:p>
      <ns0:pPr/>
      <ns0:ins ns0:id="152" ns0:author="Hendri Susilo" ns0:date="2026-08-08T18:00:00Z">
        <ns0:r>
          <ns0:t xml:space="preserve">33. Pizarro C, Herweg-Steffens N, Buchenroth M, Schulte W, Schaefer C, Hammerstingl C, et al. Invasive coronary angiography in patients with acute exacerbated COPD and elevated plasma troponin. Int J Chron Obstruct Pulmon Dis. 2016;11:2081-2089.</ns0:t>
        </ns0:r>
      </ns0:ins>
    </ns0:p>
    <ns0:p>
      <ns0:pPr/>
      <ns0:ins ns0:id="153" ns0:author="Hendri Susilo" ns0:date="2026-08-08T18:00:00Z">
        <ns0:r>
          <ns0:t xml:space="preserve">34. Gulati M, Levy PD, Mukherjee D, Amsterdam E, Bhatt DL, Birtcher KK, et al. 2021 AHA/ACC/ASE/CHEST/SAEM/SCCT/SCMR guideline for the evaluation and diagnosis of chest pain: a report of the American College of Cardiology/American Heart Association Joint Committee on Clinical Practice Guidelines. Circulation. 2021;144(22):e368-e454.</ns0:t>
        </ns0:r>
      </ns0:ins>
    </ns0:p>
    <ns0:p>
      <ns0:pPr/>
      <ns0:ins ns0:id="154" ns0:author="Hendri Susilo" ns0:date="2026-08-08T18:00:00Z">
        <ns0:r>
          <ns0:t xml:space="preserve">35. Singh D, Martinez FJ, Hurst JR, Han MK, Gale CP, Fredriksson M, et al. Effect of triple therapy on cardiovascular and severe cardiopulmonary events in chronic obstructive pulmonary disease: a post hoc analysis of a randomized, double-blind, phase 3 clinical trial (ETHOS). Am J Respir Crit Care Med. 2025;211(2):205-214.</ns0:t>
        </ns0:r>
      </ns0:ins>
    </ns0:p>
    <ns0:p>
      <ns0:pPr/>
      <ns0:ins ns0:id="155" ns0:author="Hendri Susilo" ns0:date="2026-08-08T18:00:00Z">
        <ns0:r>
          <ns0:t xml:space="preserve">36. Singh D, Marshall J, Martinez FJ, Hurst JR, Han MK, Gale CP, et al. Cardiopulmonary risk benefits of budesonide/glycopyrrolate/formoterol fumarate triple therapy: a number needed to treat post hoc analysis of the ETHOS trial. Am J Respir Crit Care Med. 2025;211(Suppl 1):A1016.</ns0:t>
        </ns0:r>
      </ns0:ins>
    </ns0:p>
    <ns0:p>
      <ns0:pPr/>
      <ns0:ins ns0:id="156" ns0:author="Hendri Susilo" ns0:date="2026-08-08T18:00:00Z">
        <ns0:r>
          <ns0:t xml:space="preserve">37. Yang M, Li Y, Jiang Y, Guo S, He JQ, Sin DD. Combination therapy with long-acting bronchodilators and the risk of major adverse cardiovascular events in patients with COPD: a systematic review and meta-analysis. Eur Respir J. 2023;61(2):2200302.</ns0:t>
        </ns0:r>
      </ns0:ins>
    </ns0:p>
    <ns0:p>
      <ns0:pPr/>
      <ns0:ins ns0:id="157" ns0:author="Hendri Susilo" ns0:date="2026-08-08T18:00:00Z">
        <ns0:r>
          <ns0:t xml:space="preserve">38. Dransfield MT, Voelker H, Bhatt SP, Brenner K, Casaburi R, Come CE, et al; BLOCK COPD Trial Group. Metoprolol for the prevention of acute exacerbations of COPD. N Engl J Med. 2019;381(24):2304-2314.</ns0:t>
        </ns0:r>
      </ns0:ins>
    </ns0:p>
    <ns0:p>
      <ns0:pPr/>
      <ns0:ins ns0:id="158" ns0:author="Hendri Susilo" ns0:date="2026-08-08T18:00:00Z">
        <ns0:r>
          <ns0:t xml:space="preserve">39. Devereux G, Cotton S, Nath M, McMeekin N, Campbell K, Chaudhuri R, et al. Bisoprolol in patients with chronic obstructive pulmonary disease at high risk of exacerbation: the BICS randomized clinical trial. JAMA. 2024;332(6):462-470.</ns0:t>
        </ns0:r>
      </ns0:ins>
    </ns0:p>
    <ns0:p>
      <ns0:pPr/>
      <ns0:ins ns0:id="159" ns0:author="Hendri Susilo" ns0:date="2026-08-08T18:00:00Z">
        <ns0:r>
          <ns0:t xml:space="preserve">40. Jenkins CR, Martin A, Chang CL, Beasley R, Wrobel JP, McDonald VM, et al; PACE Investigators. Bisoprolol to prevent adverse cardiac events (PACE) in COPD: a multicentre, double-blind, randomised, controlled, phase 3 trial. Lancet Respir Med. 2026;14(3):203-214.</ns0:t>
        </ns0:r>
      </ns0:ins>
    </ns0:p>
    <ns0:p>
      <ns0:pPr/>
      <ns0:ins ns0:id="160" ns0:author="Hendri Susilo" ns0:date="2026-08-08T18:00:00Z">
        <ns0:r>
          <ns0:t xml:space="preserve">41. LaFon DC, Helgeson ES, Lindberg S, Voelker H, Bhatt SP, Casaburi R, et al. β-Blocker use and clinical outcomes in patients with COPD following acute myocardial infarction. JAMA Netw Open. 2024;7(5):e247535.</ns0:t>
        </ns0:r>
      </ns0:ins>
    </ns0:p>
    <ns0:p>
      <ns0:pPr/>
      <ns0:ins ns0:id="161" ns0:author="Hendri Susilo" ns0:date="2026-08-08T18:00:00Z">
        <ns0:r>
          <ns0:t xml:space="preserve">42. Quint JK, Herrett E, Bhaskaran K, Timmis A, Hemingway H, Wedzicha JA, Smeeth L. Effect of β blockers on mortality after myocardial infarction in adults with COPD: population based cohort study of UK electronic healthcare records. BMJ. 2013;347:f6650.</ns0:t>
        </ns0:r>
      </ns0:ins>
    </ns0:p>
    <ns0:p>
      <ns0:pPr/>
      <ns0:ins ns0:id="162" ns0:author="Hendri Susilo" ns0:date="2026-08-08T18:00:00Z">
        <ns0:r>
          <ns0:t xml:space="preserve">43. Chung CM, Lin MS, Chang ST, Wang PC, Yang TY, Lin YS. Cardioselective versus nonselective β-blockers after myocardial infarction in adults with chronic obstructive pulmonary disease. Mayo Clin Proc. 2022;97(3):531-546.</ns0:t>
        </ns0:r>
      </ns0:ins>
    </ns0:p>
    <ns0:p>
      <ns0:pPr/>
      <ns0:ins ns0:id="163" ns0:author="Hendri Susilo" ns0:date="2026-08-08T18:00:00Z">
        <ns0:r>
          <ns0:t xml:space="preserve">44. Silvain J, Cayla G, Ferrari E, Range G, Puymirat E, Delarche N, et al. Beta-blocker interruption or continuation after myocardial infarction. N Engl J Med. 2024;391(14):1277-1286.</ns0:t>
        </ns0:r>
      </ns0:ins>
    </ns0:p>
    <ns0:p>
      <ns0:pPr/>
      <ns0:ins ns0:id="164" ns0:author="Hendri Susilo" ns0:date="2026-08-08T18:00:00Z">
        <ns0:r>
          <ns0:t xml:space="preserve">45. Ibanez B, Latini R, Rossello X, Dominguez-Rodriguez A, Fernández-Vazquez F, Pelizzoni V, et al. Beta-blockers after myocardial infarction without reduced ejection fraction. N Engl J Med. 2025;393(19):1889-1900.</ns0:t>
        </ns0:r>
      </ns0:ins>
    </ns0:p>
    <ns0:p>
      <ns0:pPr/>
      <ns0:ins ns0:id="165" ns0:author="Hendri Susilo" ns0:date="2026-08-08T18:00:00Z">
        <ns0:r>
          <ns0:t xml:space="preserve">46. Munkhaugen J, Kristensen AMD, Halvorsen S, Holmager T, Olsen MH, Bakken A, et al. Beta-blockers after myocardial infarction in patients without heart failure. N Engl J Med. 2025;393(19):1901-1911.</ns0:t>
        </ns0:r>
      </ns0:ins>
    </ns0:p>
    <ns0:p>
      <ns0:pPr/>
      <ns0:ins ns0:id="166" ns0:author="Hendri Susilo" ns0:date="2026-08-08T18:00:00Z">
        <ns0:r>
          <ns0:t xml:space="preserve">47. Polman R, Hurst JR, Uysal OF, Mandal S, Linz D, Simons S. Cardiovascular disease and risk in COPD: a state of the art review. Expert Rev Cardiovasc Ther. 2024;22(4-5):177-191.</ns0:t>
        </ns0:r>
      </ns0:ins>
    </ns0:p>
    <ns0:p>
      <ns0:pPr/>
      <ns0:ins ns0:id="167" ns0:author="Hendri Susilo" ns0:date="2026-08-08T18:00:00Z">
        <ns0:r>
          <ns0:t xml:space="preserve">48. Singh D, Han MK, Hawkins NM, Hurst JR, Kocks JWH, Skolnik N, et al. Implications of cardiopulmonary risk for the management of COPD: a narrative review. Adv Ther. 2024;41(6):2151-2167.</ns0:t>
        </ns0:r>
      </ns0:ins>
    </ns0:p>
    <ns0:p>
      <ns0:pPr/>
      <ns0:ins ns0:id="168" ns0:author="Hendri Susilo" ns0:date="2026-08-08T18:00:00Z">
        <ns0:r>
          <ns0:t xml:space="preserve">49. Fröbert O, Götberg M, Erlinge D, Akhtar Z, Christiansen EH, MacIntyre CR, et al. Influenza vaccination after myocardial infarction: a randomized, double-blind, placebo-controlled, multicenter trial. Circulation. 2021;144(18):1476-1484.</ns0:t>
        </ns0:r>
      </ns0:ins>
    </ns0:p>
    <ns0:p>
      <ns0:pPr/>
      <ns0:ins ns0:id="169" ns0:author="Hendri Susilo" ns0:date="2026-08-08T18:00:00Z">
        <ns0:r>
          <ns0:t xml:space="preserve">50. Loeb M, Roy A, Dokainish H, Dans A, Palileo-Villanueva LM, Karaye K, et al. Influenza vaccine to reduce adverse vascular events in patients with heart failure: a multinational randomised, double-blind, placebo-controlled trial. Lancet Glob Health. 2022;10(12):e1835-e1844.</ns0:t>
        </ns0:r>
      </ns0:ins>
    </ns0:p>
    <ns0:p>
      <ns0:pPr/>
      <ns0:ins ns0:id="170" ns0:author="Hendri Susilo" ns0:date="2026-08-08T18:00:00Z">
        <ns0:r>
          <ns0:t xml:space="preserve">51. Modin D, Lassen MCH, Claggett B, Johansen ND, Keshtkar-Jahromi M, Skaarup KG, et al. Influenza vaccination and cardiovascular events in patients with ischaemic heart disease and heart failure: a meta-analysis. Eur J Heart Fail. 2023;25(9):1685-1692.</ns0:t>
        </ns0:r>
      </ns0:ins>
    </ns0:p>
    <ns0:p>
      <ns0:pPr/>
      <ns0:ins ns0:id="171" ns0:author="Hendri Susilo" ns0:date="2026-08-08T18:00:00Z">
        <ns0:r>
          <ns0:t xml:space="preserve">52. Hosseini K, Dastjerdi P, Sahzabi RY, Alipoor A, Masanabadi M, Rezvanian P, et al. Mortality and morbidity benefit after influenza vaccination in high cardiovascular risk population: a systematic review and meta-analysis. Am J Cardiol. 2026;269:147-155.</ns0:t>
        </ns0:r>
      </ns0:ins>
    </ns0:p>
    <ns0:p>
      <ns0:pPr/>
      <ns0:ins ns0:id="172" ns0:author="Hendri Susilo" ns0:date="2026-08-08T18:00:00Z">
        <ns0:r>
          <ns0:t xml:space="preserve">53. Rao SV, O'Donoghue ML, Ruel M, Rab T, Tamis-Holland JE, Alexander JH, et al. 2025 ACC/AHA/ACEP/NAEMSP/SCAI guideline for the management of patients with acute coronary syndromes: a report of the American College of Cardiology/American Heart Association Joint Committee on Clinical Practice Guidelines. Circulation. 2025;151(13):e771-e862.</ns0:t>
        </ns0:r>
      </ns0:ins>
    </ns0:p>
    <ns0:p>
      <ns0:pPr/>
      <ns0:ins ns0:id="173" ns0:author="Hendri Susilo" ns0:date="2026-08-08T18:00:00Z">
        <ns0:r>
          <ns0:t xml:space="preserve">54. Hofmann R, James SK, Jernberg T, Lindahl B, Erlinge D, Witt N, et al; DETO2X-SWEDEHEART Investigators. Oxygen therapy in suspected acute myocardial infarction. N Engl J Med. 2017;377(13):1240-1249.</ns0:t>
        </ns0:r>
      </ns0:ins>
    </ns0:p>
    <ns0:p>
      <ns0:pPr/>
      <ns0:ins ns0:id="174" ns0:author="Hendri Susilo" ns0:date="2026-08-08T18:00:00Z">
        <ns0:r>
          <ns0:t xml:space="preserve">55. Andell P, James S, Östlund O, Yndigegn T, Sparv D, Pernow J, et al. Oxygen therapy in suspected acute myocardial infarction and concurrent normoxemic chronic obstructive pulmonary disease: a prespecified subgroup analysis from the DETO2X-AMI trial. Eur Heart J Acute Cardiovasc Care. 2020;9(8):984-992.</ns0:t>
        </ns0:r>
      </ns0:ins>
    </ns0:p>
    <ns0:p>
      <ns0:pPr/>
      <ns0:ins ns0:id="175" ns0:author="Hendri Susilo" ns0:date="2026-08-08T18:00:00Z">
        <ns0:r>
          <ns0:t xml:space="preserve">56. Byrne RA, Rossello X, Coughlan JJ, Barbato E, Berry C, Chieffo A, et al; ESC Scientific Document Group. 2023 ESC Guidelines for the management of acute coronary syndromes. Eur Heart J. 2023;44(38):3720-3826.</ns0:t>
        </ns0:r>
      </ns0:ins>
    </ns0:p>
    <ns0:p>
      <ns0:pPr/>
      <ns0:ins ns0:id="176" ns0:author="Hendri Susilo" ns0:date="2026-08-08T18:00:00Z">
        <ns0:r>
          <ns0:t xml:space="preserve">57. Andell P, Koul S, Martinsson A, Sundström J, Jernberg T, Smith JG, et al. Impact of chronic obstructive pulmonary disease on morbidity and mortality after myocardial infarction. Open Heart. 2014;1(1):e000002.</ns0:t>
        </ns0:r>
      </ns0:ins>
    </ns0:p>
    <ns0:p>
      <ns0:pPr/>
      <ns0:ins ns0:id="177" ns0:author="Hendri Susilo" ns0:date="2026-08-08T18:00:00Z">
        <ns0:r>
          <ns0:t xml:space="preserve">58. Leong P, Bardin PG. The untreated treatable trait: cardiovascular disease in COPD exacerbations. Respirology. 2021;26(5):413-415.</ns0:t>
        </ns0:r>
      </ns0:ins>
    </ns0:p>
    <ns0:p>
      <ns0:pPr/>
      <ns0:ins ns0:id="178" ns0:author="Hendri Susilo" ns0:date="2026-08-08T18:00:00Z">
        <ns0:r>
          <ns0:t xml:space="preserve">59. Ridker PM, Everett BM, Thuren T, MacFadyen JG, Chang WH, Ballantyne C, et al; CANTOS Trial Group. Antiinflammatory therapy with canakinumab for atherosclerotic disease. N Engl J Med. 2017;377(12):1119-1131.</ns0:t>
        </ns0:r>
      </ns0:ins>
    </ns0:p>
    <ns0:p>
      <ns0:pPr/>
      <ns0:ins ns0:id="179" ns0:author="Hendri Susilo" ns0:date="2026-08-08T18:00:00Z">
        <ns0:r>
          <ns0:t xml:space="preserve">60. Ridker PM, Everett BM, Pradhan A, MacFadyen JG, Solomon DH, Zaharris E, et al; CIRT Investigators. Low-dose methotrexate for the prevention of atherosclerotic events. N Engl J Med. 2019;380(8):752-762.</ns0:t>
        </ns0:r>
      </ns0:ins>
    </ns0:p>
    <ns0:p>
      <ns0:pPr/>
      <ns0:ins ns0:id="180" ns0:author="Hendri Susilo" ns0:date="2026-08-08T18:00:00Z">
        <ns0:r>
          <ns0:t xml:space="preserve">61. Tardif JC, Kouz S, Waters DD, Bertrand OF, Diaz R, Maggioni AP, et al. Efficacy and safety of low-dose colchicine after myocardial infarction. N Engl J Med. 2019;381(26):2497-2505.</ns0:t>
        </ns0:r>
      </ns0:ins>
    </ns0:p>
    <ns0:p>
      <ns0:pPr/>
      <ns0:ins ns0:id="181" ns0:author="Hendri Susilo" ns0:date="2026-08-08T18:00:00Z">
        <ns0:r>
          <ns0:t xml:space="preserve">62. Nidorf SM, Fiolet ATL, Mosterd A, Eikelboom JW, Schut A, Opstal TSJ, et al; LoDoCo2 Trial Investigators. Colchicine in patients with chronic coronary disease. N Engl J Med. 2020;383(19):1838-1847.</ns0:t>
        </ns0:r>
      </ns0:ins>
    </ns0:p>
    <ns0:p>
      <ns0:pPr/>
      <ns0:ins ns0:id="182" ns0:author="Hendri Susilo" ns0:date="2026-08-08T18:00:00Z">
        <ns0:r>
          <ns0:t xml:space="preserve">63. Aleva FE, Voets LWLM, Simons SO, de Mast Q, van der Ven AJ, Heunks LM. Prevalence and clinical relevance of pulmonary embolism in COPD exacerbations: a systematic review and meta-analysis. Chest. 2017;151(3):544-554.</ns0:t>
        </ns0:r>
      </ns0:ins>
    </ns0:p>
    <ns0:p>
      <ns0:pPr/>
      <ns0:ins ns0:id="183" ns0:author="Hendri Susilo" ns0:date="2026-08-08T18:00:00Z">
        <ns0:r>
          <ns0:t xml:space="preserve">64. Wallström O, Janson C, Lindberg A, Lundbäck B, Montgomery S, Nordon C, et al. Exacerbation frequency and risk of myocardial infarction and pulmonary embolism in COPD: a nationwide cohort study. Chest. 2024;166(6):1347-1359.</ns0:t>
        </ns0:r>
      </ns0:ins>
    </ns0:p>
    <ns0:p>
      <ns0:pPr/>
      <ns0:ins ns0:id="184" ns0:author="Hendri Susilo" ns0:date="2026-08-08T18:00:00Z">
        <ns0:r>
          <ns0:t xml:space="preserve">65. Heffernan M, Rutherford S. The intersection of COPD and cardiovascular disease. CJC Open. 2025;7(4):493-507.</ns0:t>
        </ns0:r>
      </ns0:ins>
    </ns0:p>
    <ns0:p>
      <ns0:pPr/>
      <ns0:ins ns0:id="185" ns0:author="Hendri Susilo" ns0:date="2026-08-08T18:00:00Z">
        <ns0:r>
          <ns0:t xml:space="preserve">66. Rhee CK, Chauhan A, Chiang LY, et al. Management of COPD with cardiovascular risk in Asia. Respirology. 2025;30(9):817-830.</ns0:t>
        </ns0:r>
      </ns0:ins>
    </ns0:p>
    <ns0:p>
      <ns0:pPr/>
      <ns0:ins ns0:id="186" ns0:author="Hendri Susilo" ns0:date="2026-08-08T18:00:00Z">
        <ns0:r>
          <ns0:t xml:space="preserve">67. Baethge C, Goldbeck-Wood S, Mertens S. SANRA: a scale for the quality assessment of narrative review articles. Res Integr Peer Rev. 2019;4:5.</ns0:t>
        </ns0:r>
      </ns0:ins>
    </ns0:p>
    <ns0:p>
      <ns0:pPr/>
      <ns0:ins ns0:id="187" ns0:author="Hendri Susilo" ns0:date="2026-08-08T18:00:00Z">
        <ns0:r>
          <ns0:t xml:space="preserve">68. Chapman AR, Heseltine T, Dimeski G, et al. High-sensitivity cardiac troponin I testing in suspected acute coronary syndrome: an individual patient data meta-analysis. JAMA. 2017;318(19):1913-1924.</ns0:t>
        </ns0:r>
      </ns0:ins>
    </ns0:p>
    <ns0:p>
      <ns0:pPr/>
      <ns0:ins ns0:id="188" ns0:author="Hendri Susilo" ns0:date="2026-08-08T18:00:00Z">
        <ns0:r>
          <ns0:t xml:space="preserve">69. Nordon C, Rhodes K, Marin-Jimenez N, et al. Acute cardiovascular events after exacerbation of COPD: a systematic review and meta-analysis of the EXACOS-CV programme. ERJ Open Res. 2024;10(1):01091-2024.</ns0:t>
        </ns0:r>
      </ns0:ins>
    </ns0:p>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Mat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ns0:settings xmlns:ns0="http://schemas.openxmlformats.org/wordprocessingml/2006/main">
  <ns0:embedTrueTypeFonts ns0:val="1"/>
  <ns0:defaultTabStop ns0:val="720"/>
  <ns0:compat>
    <ns0:compatSetting ns0:val="15" ns0:name="compatibilityMode" ns0:uri="http://schemas.microsoft.com/office/word"/>
  </ns0:compat>
  <ns0:clrSchemeMapping ns0:bg1="light1" ns0:t1="dark1" ns0:bg2="light2" ns0:t2="dark2" ns0:accent1="accent1" ns0:accent2="accent2" ns0:accent3="accent3" ns0:accent4="accent4" ns0:accent5="accent5" ns0:accent6="accent6" ns0:hyperlink="hyperlink" ns0:followedHyperlink="followedHyperlink"/>
  <ns0:trackRevisions ns0:val="true"/>
</ns0: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ndrisusilo@staf.unair.ac.id" TargetMode="Externa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