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D458E" w14:textId="77777777" w:rsidR="0030101C" w:rsidRDefault="0030101C"/>
    <w:p w14:paraId="56225232" w14:textId="77777777" w:rsidR="0030101C" w:rsidRDefault="0030101C"/>
    <w:p w14:paraId="7DB81A82" w14:textId="77777777" w:rsidR="0030101C" w:rsidRDefault="0030101C"/>
    <w:p w14:paraId="1ADDDEF8" w14:textId="77777777" w:rsidR="0030101C" w:rsidRDefault="0030101C"/>
    <w:p w14:paraId="4CBF9FBE" w14:textId="77777777" w:rsidR="0030101C" w:rsidRDefault="006C1211">
      <w:r>
        <w:rPr>
          <w:noProof/>
        </w:rPr>
        <w:drawing>
          <wp:inline distT="0" distB="0" distL="0" distR="0" wp14:anchorId="2AF64D97" wp14:editId="460B5F3D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1915" w14:textId="77777777" w:rsidR="0030101C" w:rsidRDefault="0030101C"/>
    <w:p w14:paraId="77AF2B65" w14:textId="77777777" w:rsidR="0030101C" w:rsidRDefault="0030101C"/>
    <w:p w14:paraId="1620A9C5" w14:textId="77777777" w:rsidR="0030101C" w:rsidRDefault="006C1211">
      <w:pPr>
        <w:jc w:val="center"/>
      </w:pPr>
      <w:r>
        <w:rPr>
          <w:b/>
          <w:sz w:val="32"/>
        </w:rPr>
        <w:t>Documentação - Infraestrutura de TI</w:t>
      </w:r>
    </w:p>
    <w:p w14:paraId="7E1DA994" w14:textId="77777777" w:rsidR="0030101C" w:rsidRDefault="0030101C"/>
    <w:p w14:paraId="52FF89C0" w14:textId="77777777" w:rsidR="0030101C" w:rsidRDefault="0030101C"/>
    <w:p w14:paraId="305475AD" w14:textId="77777777" w:rsidR="0030101C" w:rsidRDefault="006C1211">
      <w:pPr>
        <w:jc w:val="center"/>
      </w:pPr>
      <w:r>
        <w:rPr>
          <w:noProof/>
        </w:rPr>
        <w:drawing>
          <wp:inline distT="0" distB="0" distL="0" distR="0" wp14:anchorId="3D5188A4" wp14:editId="7BF3E17A">
            <wp:extent cx="1371600" cy="62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i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290B" w14:textId="77777777" w:rsidR="0030101C" w:rsidRDefault="0030101C"/>
    <w:p w14:paraId="4CBA5181" w14:textId="77777777" w:rsidR="0030101C" w:rsidRDefault="0030101C"/>
    <w:p w14:paraId="22D598C8" w14:textId="77777777" w:rsidR="0030101C" w:rsidRDefault="0030101C"/>
    <w:p w14:paraId="7752FF1A" w14:textId="77777777" w:rsidR="0030101C" w:rsidRDefault="0030101C"/>
    <w:p w14:paraId="46118F77" w14:textId="77777777" w:rsidR="0030101C" w:rsidRDefault="0030101C"/>
    <w:p w14:paraId="2AB9AE5C" w14:textId="77777777" w:rsidR="0030101C" w:rsidRDefault="0030101C"/>
    <w:p w14:paraId="3062C901" w14:textId="77777777" w:rsidR="0030101C" w:rsidRDefault="006C1211">
      <w:pPr>
        <w:jc w:val="center"/>
      </w:pPr>
      <w:r>
        <w:rPr>
          <w:b/>
          <w:sz w:val="28"/>
        </w:rPr>
        <w:t>www.audaztecnologia.com.br</w:t>
      </w:r>
    </w:p>
    <w:p w14:paraId="58C5ED13" w14:textId="77777777" w:rsidR="0030101C" w:rsidRDefault="006C1211">
      <w:r>
        <w:br w:type="page"/>
      </w:r>
    </w:p>
    <w:p w14:paraId="6413AE20" w14:textId="376EC15E" w:rsidR="006C1211" w:rsidRDefault="006C1211">
      <w:pPr>
        <w:pStyle w:val="Sumrio1"/>
        <w:tabs>
          <w:tab w:val="right" w:leader="dot" w:pos="9628"/>
        </w:tabs>
        <w:rPr>
          <w:noProof/>
        </w:rPr>
      </w:pPr>
      <w:r>
        <w:lastRenderedPageBreak/>
        <w:fldChar w:fldCharType="begin"/>
      </w:r>
      <w:r>
        <w:instrText>TOC \o "1-4" \h \z \u</w:instrText>
      </w:r>
      <w:r>
        <w:fldChar w:fldCharType="separate"/>
      </w:r>
      <w:hyperlink w:anchor="_Toc174364727" w:history="1">
        <w:r w:rsidRPr="00283073">
          <w:rPr>
            <w:rStyle w:val="Hyperlink"/>
            <w:noProof/>
          </w:rPr>
          <w:t>1. PRINCIPAIS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0BE5E1" w14:textId="257A314F" w:rsidR="006C1211" w:rsidRDefault="006C1211">
      <w:pPr>
        <w:pStyle w:val="Sumrio2"/>
        <w:tabs>
          <w:tab w:val="right" w:leader="dot" w:pos="9628"/>
        </w:tabs>
        <w:rPr>
          <w:noProof/>
        </w:rPr>
      </w:pPr>
      <w:hyperlink w:anchor="_Toc174364728" w:history="1">
        <w:r w:rsidRPr="00283073">
          <w:rPr>
            <w:rStyle w:val="Hyperlink"/>
            <w:noProof/>
          </w:rPr>
          <w:t>1.1 Cômputo de Votos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7EC3EC" w14:textId="7A42BF25" w:rsidR="006C1211" w:rsidRDefault="006C1211">
      <w:pPr>
        <w:pStyle w:val="Sumrio2"/>
        <w:tabs>
          <w:tab w:val="right" w:leader="dot" w:pos="9628"/>
        </w:tabs>
        <w:rPr>
          <w:noProof/>
        </w:rPr>
      </w:pPr>
      <w:hyperlink w:anchor="_Toc174364729" w:history="1">
        <w:r w:rsidRPr="00283073">
          <w:rPr>
            <w:rStyle w:val="Hyperlink"/>
            <w:noProof/>
          </w:rPr>
          <w:t>1.2 Habilitação de Acionistas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2F371D" w14:textId="54327B25" w:rsidR="006C1211" w:rsidRDefault="006C1211">
      <w:pPr>
        <w:pStyle w:val="Sumrio2"/>
        <w:tabs>
          <w:tab w:val="right" w:leader="dot" w:pos="9628"/>
        </w:tabs>
        <w:rPr>
          <w:noProof/>
        </w:rPr>
      </w:pPr>
      <w:hyperlink w:anchor="_Toc174364730" w:history="1">
        <w:r w:rsidRPr="00283073">
          <w:rPr>
            <w:rStyle w:val="Hyperlink"/>
            <w:noProof/>
          </w:rPr>
          <w:t>1.3 Mapas e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62091C" w14:textId="28A55248" w:rsidR="006C1211" w:rsidRDefault="006C1211">
      <w:pPr>
        <w:pStyle w:val="Sumrio2"/>
        <w:tabs>
          <w:tab w:val="right" w:leader="dot" w:pos="9628"/>
        </w:tabs>
        <w:rPr>
          <w:noProof/>
        </w:rPr>
      </w:pPr>
      <w:hyperlink w:anchor="_Toc174364731" w:history="1">
        <w:r w:rsidRPr="00283073">
          <w:rPr>
            <w:rStyle w:val="Hyperlink"/>
            <w:noProof/>
          </w:rPr>
          <w:t>1.4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44C24" w14:textId="6F608468" w:rsidR="006C1211" w:rsidRDefault="006C1211">
      <w:pPr>
        <w:pStyle w:val="Sumrio2"/>
        <w:tabs>
          <w:tab w:val="right" w:leader="dot" w:pos="9628"/>
        </w:tabs>
        <w:rPr>
          <w:noProof/>
        </w:rPr>
      </w:pPr>
      <w:hyperlink w:anchor="_Toc174364732" w:history="1">
        <w:r w:rsidRPr="00283073">
          <w:rPr>
            <w:rStyle w:val="Hyperlink"/>
            <w:noProof/>
          </w:rPr>
          <w:t>1.5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E9F12D" w14:textId="43E2F732" w:rsidR="006C1211" w:rsidRDefault="006C1211">
      <w:pPr>
        <w:pStyle w:val="Sumrio2"/>
        <w:tabs>
          <w:tab w:val="right" w:leader="dot" w:pos="9628"/>
        </w:tabs>
        <w:rPr>
          <w:noProof/>
        </w:rPr>
      </w:pPr>
      <w:hyperlink w:anchor="_Toc174364733" w:history="1">
        <w:r w:rsidRPr="00283073">
          <w:rPr>
            <w:rStyle w:val="Hyperlink"/>
            <w:noProof/>
          </w:rPr>
          <w:t>1.6 TERMOS E 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4D735" w14:textId="11D5F4A3" w:rsidR="0030101C" w:rsidRDefault="006C1211">
      <w:r>
        <w:fldChar w:fldCharType="end"/>
      </w:r>
    </w:p>
    <w:p w14:paraId="6C60D5E8" w14:textId="77777777" w:rsidR="0030101C" w:rsidRDefault="006C1211">
      <w:r>
        <w:br w:type="page"/>
      </w:r>
    </w:p>
    <w:p w14:paraId="59FB1453" w14:textId="77777777" w:rsidR="0030101C" w:rsidRDefault="0030101C">
      <w:pPr>
        <w:spacing w:after="40"/>
        <w:jc w:val="both"/>
      </w:pPr>
    </w:p>
    <w:p w14:paraId="1047957D" w14:textId="77777777" w:rsidR="0030101C" w:rsidRDefault="0030101C">
      <w:pPr>
        <w:spacing w:after="40"/>
        <w:jc w:val="both"/>
      </w:pPr>
    </w:p>
    <w:p w14:paraId="253E8E04" w14:textId="77777777" w:rsidR="0030101C" w:rsidRDefault="006C1211">
      <w:pPr>
        <w:pStyle w:val="Ttulo1"/>
      </w:pPr>
      <w:bookmarkStart w:id="0" w:name="_Toc174364727"/>
      <w:r>
        <w:t>1. PRINCIPAIS FUNCIONALIDADES</w:t>
      </w:r>
      <w:bookmarkEnd w:id="0"/>
    </w:p>
    <w:p w14:paraId="6BDAEC5E" w14:textId="77777777" w:rsidR="0030101C" w:rsidRDefault="0030101C">
      <w:pPr>
        <w:spacing w:after="40"/>
        <w:jc w:val="both"/>
      </w:pPr>
    </w:p>
    <w:p w14:paraId="48AAC5D6" w14:textId="77777777" w:rsidR="0030101C" w:rsidRDefault="006C1211">
      <w:pPr>
        <w:pStyle w:val="Ttulo2"/>
      </w:pPr>
      <w:bookmarkStart w:id="1" w:name="_Toc174364728"/>
      <w:r>
        <w:t>1.1 Cômputo de Votos</w:t>
      </w:r>
      <w:bookmarkEnd w:id="1"/>
    </w:p>
    <w:p w14:paraId="5A748DF7" w14:textId="77777777" w:rsidR="0030101C" w:rsidRDefault="006C1211">
      <w:pPr>
        <w:spacing w:after="40"/>
        <w:jc w:val="both"/>
      </w:pPr>
      <w:r>
        <w:t xml:space="preserve">Total aderência com as instruções e orientações gerais da </w:t>
      </w:r>
      <w:r>
        <w:t>CVM e Lei das S/A</w:t>
      </w:r>
    </w:p>
    <w:p w14:paraId="447713CC" w14:textId="77777777" w:rsidR="0030101C" w:rsidRDefault="006C1211">
      <w:pPr>
        <w:spacing w:after="40"/>
        <w:jc w:val="both"/>
      </w:pPr>
      <w:r>
        <w:t>Integração com as bases acionárias dos principais bancos escrituradores</w:t>
      </w:r>
    </w:p>
    <w:p w14:paraId="273F557F" w14:textId="77777777" w:rsidR="0030101C" w:rsidRDefault="006C1211">
      <w:pPr>
        <w:spacing w:after="40"/>
        <w:jc w:val="both"/>
      </w:pPr>
      <w:r>
        <w:t>Leitura automática dos BVDs enviados pelo escriturador e diretamente para companhia Processamento de ADR Cálculo do quórum da assembleia</w:t>
      </w:r>
    </w:p>
    <w:p w14:paraId="43BFC18D" w14:textId="77777777" w:rsidR="0030101C" w:rsidRDefault="006C1211">
      <w:pPr>
        <w:spacing w:after="40"/>
        <w:jc w:val="both"/>
      </w:pPr>
      <w:r>
        <w:t xml:space="preserve">Importação de </w:t>
      </w:r>
      <w:r>
        <w:t>orientação de voto dos procuradores</w:t>
      </w:r>
    </w:p>
    <w:p w14:paraId="2E7124F3" w14:textId="77777777" w:rsidR="0030101C" w:rsidRDefault="006C1211">
      <w:pPr>
        <w:spacing w:after="40"/>
        <w:jc w:val="both"/>
      </w:pPr>
      <w:r>
        <w:t>Suporte a votos enviados pelo ALFM (Antigo Mesquita Pereira) Suporte a eleição de CA e CF em separado ou por chapa Suporte completo ao Voto Múltiplo</w:t>
      </w:r>
    </w:p>
    <w:p w14:paraId="45A3593E" w14:textId="77777777" w:rsidR="0030101C" w:rsidRDefault="0030101C">
      <w:pPr>
        <w:spacing w:after="40"/>
        <w:jc w:val="both"/>
      </w:pPr>
    </w:p>
    <w:p w14:paraId="26A366A2" w14:textId="77777777" w:rsidR="0030101C" w:rsidRDefault="006C1211">
      <w:pPr>
        <w:pStyle w:val="Ttulo2"/>
      </w:pPr>
      <w:bookmarkStart w:id="2" w:name="_Toc174364729"/>
      <w:r>
        <w:t>1.2 Habilitação de Acionistas</w:t>
      </w:r>
      <w:bookmarkEnd w:id="2"/>
    </w:p>
    <w:p w14:paraId="65A516C9" w14:textId="77777777" w:rsidR="0030101C" w:rsidRDefault="006C1211">
      <w:pPr>
        <w:spacing w:after="40"/>
        <w:jc w:val="both"/>
      </w:pPr>
      <w:r>
        <w:t>Página de inscrição para investidores individuais, representantes, fundos e institucionais</w:t>
      </w:r>
    </w:p>
    <w:p w14:paraId="0968173B" w14:textId="77777777" w:rsidR="0030101C" w:rsidRDefault="006C1211">
      <w:pPr>
        <w:spacing w:after="40"/>
        <w:jc w:val="both"/>
      </w:pPr>
      <w:r>
        <w:t>Painel gerencial para aprovação individual de inscritos Centralização e recebimento dos documentos dos acionistas pela plataforma</w:t>
      </w:r>
    </w:p>
    <w:p w14:paraId="794FEFB9" w14:textId="77777777" w:rsidR="0030101C" w:rsidRDefault="006C1211">
      <w:pPr>
        <w:spacing w:after="40"/>
        <w:jc w:val="both"/>
      </w:pPr>
      <w:r>
        <w:t>Múltiplos logins de acesso para RI, Governança, Jurídico e Escritório Externo</w:t>
      </w:r>
    </w:p>
    <w:p w14:paraId="0AAC7C61" w14:textId="77777777" w:rsidR="0030101C" w:rsidRDefault="006C1211">
      <w:pPr>
        <w:spacing w:after="40"/>
        <w:jc w:val="both"/>
      </w:pPr>
      <w:r>
        <w:t>Validação dos CPFs/CNPJs</w:t>
      </w:r>
    </w:p>
    <w:p w14:paraId="162C4592" w14:textId="77777777" w:rsidR="0030101C" w:rsidRDefault="0030101C">
      <w:pPr>
        <w:spacing w:after="40"/>
        <w:jc w:val="both"/>
      </w:pPr>
    </w:p>
    <w:p w14:paraId="3B75AB96" w14:textId="77777777" w:rsidR="0030101C" w:rsidRDefault="006C1211">
      <w:pPr>
        <w:pStyle w:val="Ttulo2"/>
      </w:pPr>
      <w:bookmarkStart w:id="3" w:name="_Toc174364730"/>
      <w:r>
        <w:t>1.3 Mapas e Relatórios</w:t>
      </w:r>
      <w:bookmarkEnd w:id="3"/>
    </w:p>
    <w:p w14:paraId="2C446027" w14:textId="77777777" w:rsidR="0030101C" w:rsidRDefault="006C1211">
      <w:pPr>
        <w:spacing w:after="40"/>
        <w:jc w:val="both"/>
      </w:pPr>
      <w:r>
        <w:t>Emissão de todos os mapas solicitados pela CVM</w:t>
      </w:r>
    </w:p>
    <w:p w14:paraId="562976A8" w14:textId="77777777" w:rsidR="0030101C" w:rsidRDefault="006C1211">
      <w:pPr>
        <w:spacing w:after="40"/>
        <w:jc w:val="both"/>
      </w:pPr>
      <w:r>
        <w:t>Mapa do Escriturador e Mapa consolidado de voto a distância</w:t>
      </w:r>
    </w:p>
    <w:p w14:paraId="0FB9F79B" w14:textId="77777777" w:rsidR="0030101C" w:rsidRDefault="006C1211">
      <w:pPr>
        <w:spacing w:after="40"/>
        <w:jc w:val="both"/>
      </w:pPr>
      <w:r>
        <w:t>Mapa final Consolidado</w:t>
      </w:r>
    </w:p>
    <w:p w14:paraId="6C5CB05A" w14:textId="77777777" w:rsidR="0030101C" w:rsidRDefault="0030101C">
      <w:pPr>
        <w:spacing w:after="40"/>
        <w:jc w:val="both"/>
      </w:pPr>
    </w:p>
    <w:p w14:paraId="3AE64BA1" w14:textId="77777777" w:rsidR="0030101C" w:rsidRDefault="006C1211">
      <w:pPr>
        <w:pStyle w:val="Ttulo2"/>
      </w:pPr>
      <w:bookmarkStart w:id="4" w:name="_Toc174364731"/>
      <w:r>
        <w:t>1.4 Transmissão</w:t>
      </w:r>
      <w:bookmarkEnd w:id="4"/>
    </w:p>
    <w:p w14:paraId="2FF03EB9" w14:textId="77777777" w:rsidR="0030101C" w:rsidRDefault="0030101C">
      <w:pPr>
        <w:spacing w:after="40"/>
        <w:jc w:val="both"/>
      </w:pPr>
    </w:p>
    <w:p w14:paraId="2EA313E1" w14:textId="77777777" w:rsidR="0030101C" w:rsidRDefault="006C1211">
      <w:pPr>
        <w:spacing w:after="40"/>
        <w:jc w:val="both"/>
      </w:pPr>
      <w:r>
        <w:t>Videoconferência com urna digital integrada</w:t>
      </w:r>
    </w:p>
    <w:p w14:paraId="413E5BF4" w14:textId="77777777" w:rsidR="0030101C" w:rsidRDefault="006C1211">
      <w:pPr>
        <w:spacing w:after="40"/>
        <w:jc w:val="both"/>
      </w:pPr>
      <w:r>
        <w:t>Controle de microfones e câmeras dos acionistas Chat público e privado para acionistas</w:t>
      </w:r>
    </w:p>
    <w:p w14:paraId="105A88D8" w14:textId="77777777" w:rsidR="0030101C" w:rsidRDefault="006C1211">
      <w:pPr>
        <w:spacing w:after="40"/>
        <w:jc w:val="both"/>
      </w:pPr>
      <w:r>
        <w:t>Gravação integral da assembleia</w:t>
      </w:r>
    </w:p>
    <w:p w14:paraId="7C407AD7" w14:textId="77777777" w:rsidR="0030101C" w:rsidRDefault="0030101C">
      <w:pPr>
        <w:spacing w:after="40"/>
        <w:jc w:val="both"/>
      </w:pPr>
    </w:p>
    <w:p w14:paraId="50B58909" w14:textId="77777777" w:rsidR="0030101C" w:rsidRDefault="006C1211">
      <w:pPr>
        <w:pStyle w:val="Ttulo2"/>
      </w:pPr>
      <w:bookmarkStart w:id="5" w:name="_Toc174364732"/>
      <w:r>
        <w:t>1.5 Escopo</w:t>
      </w:r>
      <w:bookmarkEnd w:id="5"/>
    </w:p>
    <w:p w14:paraId="5F56ECB8" w14:textId="77777777" w:rsidR="0030101C" w:rsidRDefault="006C1211">
      <w:pPr>
        <w:spacing w:after="40"/>
        <w:jc w:val="both"/>
      </w:pPr>
      <w:r>
        <w:t>Assembleia Digital (Até 5.000 associados)</w:t>
      </w:r>
    </w:p>
    <w:p w14:paraId="24C42F81" w14:textId="77777777" w:rsidR="0030101C" w:rsidRDefault="006C1211">
      <w:pPr>
        <w:spacing w:after="40"/>
        <w:jc w:val="both"/>
      </w:pPr>
      <w:r>
        <w:t>- Apoio técnico e suporte a mesa durante o evento por até 3 horas.</w:t>
      </w:r>
    </w:p>
    <w:p w14:paraId="155F277B" w14:textId="77777777" w:rsidR="0030101C" w:rsidRDefault="006C1211">
      <w:pPr>
        <w:spacing w:after="40"/>
        <w:jc w:val="both"/>
      </w:pPr>
      <w:r>
        <w:t>- Até 200 participantes conectados</w:t>
      </w:r>
    </w:p>
    <w:p w14:paraId="7E7A5553" w14:textId="77777777" w:rsidR="0030101C" w:rsidRDefault="006C1211">
      <w:pPr>
        <w:spacing w:after="40"/>
        <w:jc w:val="both"/>
      </w:pPr>
      <w:r>
        <w:t>- Até 5 pautas inclusas.</w:t>
      </w:r>
    </w:p>
    <w:p w14:paraId="36284179" w14:textId="77777777" w:rsidR="0030101C" w:rsidRDefault="006C1211">
      <w:pPr>
        <w:spacing w:after="40"/>
        <w:jc w:val="both"/>
      </w:pPr>
      <w:r>
        <w:t>- Transmissão no youtube</w:t>
      </w:r>
    </w:p>
    <w:p w14:paraId="41647D39" w14:textId="77777777" w:rsidR="0030101C" w:rsidRDefault="006C1211">
      <w:pPr>
        <w:spacing w:after="40"/>
        <w:jc w:val="both"/>
      </w:pPr>
      <w:r>
        <w:t>Valor: R$ 8.500,00</w:t>
      </w:r>
    </w:p>
    <w:p w14:paraId="4724CB5F" w14:textId="77777777" w:rsidR="0030101C" w:rsidRDefault="0030101C">
      <w:pPr>
        <w:spacing w:after="40"/>
        <w:jc w:val="both"/>
      </w:pPr>
    </w:p>
    <w:p w14:paraId="699AE948" w14:textId="77777777" w:rsidR="0030101C" w:rsidRDefault="006C1211">
      <w:pPr>
        <w:spacing w:after="40"/>
        <w:jc w:val="both"/>
      </w:pPr>
      <w:r>
        <w:t>Taxa de Urgência</w:t>
      </w:r>
    </w:p>
    <w:p w14:paraId="76F44CF7" w14:textId="77777777" w:rsidR="0030101C" w:rsidRDefault="006C1211">
      <w:pPr>
        <w:spacing w:after="40"/>
        <w:jc w:val="both"/>
      </w:pPr>
      <w:r>
        <w:lastRenderedPageBreak/>
        <w:t>Taxa utilizada pelo prazo de realização do evento com menos de 5 dias úteis e por ser período de alta demanda</w:t>
      </w:r>
    </w:p>
    <w:p w14:paraId="15398975" w14:textId="77777777" w:rsidR="0030101C" w:rsidRDefault="006C1211">
      <w:pPr>
        <w:spacing w:after="40"/>
        <w:jc w:val="both"/>
      </w:pPr>
      <w:r>
        <w:t>(Alta demanda: 12/08/2024;</w:t>
      </w:r>
    </w:p>
    <w:p w14:paraId="5B5B0C5E" w14:textId="77777777" w:rsidR="0030101C" w:rsidRDefault="006C1211">
      <w:pPr>
        <w:spacing w:after="40"/>
        <w:jc w:val="both"/>
      </w:pPr>
      <w:r>
        <w:t xml:space="preserve">13/08/2024; </w:t>
      </w:r>
      <w:r>
        <w:t>14/08/2024;</w:t>
      </w:r>
    </w:p>
    <w:p w14:paraId="4EF65B33" w14:textId="77777777" w:rsidR="0030101C" w:rsidRDefault="006C1211">
      <w:pPr>
        <w:spacing w:after="40"/>
        <w:jc w:val="both"/>
      </w:pPr>
      <w:r>
        <w:t>15/08/2024; 16/08/2024)</w:t>
      </w:r>
    </w:p>
    <w:p w14:paraId="5C158054" w14:textId="77777777" w:rsidR="0030101C" w:rsidRDefault="006C1211">
      <w:pPr>
        <w:spacing w:after="40"/>
        <w:jc w:val="both"/>
      </w:pPr>
      <w:r>
        <w:t>Valor: R$ 8.500,00</w:t>
      </w:r>
    </w:p>
    <w:p w14:paraId="3FE8F753" w14:textId="77777777" w:rsidR="0030101C" w:rsidRDefault="0030101C">
      <w:pPr>
        <w:spacing w:after="40"/>
        <w:jc w:val="both"/>
      </w:pPr>
    </w:p>
    <w:p w14:paraId="6764F8B3" w14:textId="77777777" w:rsidR="0030101C" w:rsidRDefault="0030101C">
      <w:pPr>
        <w:spacing w:after="40"/>
        <w:jc w:val="both"/>
      </w:pPr>
    </w:p>
    <w:p w14:paraId="27A5EB28" w14:textId="77777777" w:rsidR="0030101C" w:rsidRDefault="006C1211">
      <w:pPr>
        <w:pStyle w:val="Ttulo2"/>
      </w:pPr>
      <w:bookmarkStart w:id="6" w:name="_Toc174364733"/>
      <w:r>
        <w:t>1.6 TERMOS E CONDIÇÕES</w:t>
      </w:r>
      <w:bookmarkEnd w:id="6"/>
    </w:p>
    <w:p w14:paraId="233B283D" w14:textId="77777777" w:rsidR="0030101C" w:rsidRDefault="0030101C">
      <w:pPr>
        <w:spacing w:after="40"/>
        <w:jc w:val="both"/>
      </w:pPr>
    </w:p>
    <w:p w14:paraId="2F83634F" w14:textId="77777777" w:rsidR="0030101C" w:rsidRDefault="006C1211">
      <w:pPr>
        <w:spacing w:after="40"/>
        <w:jc w:val="both"/>
      </w:pPr>
      <w:r>
        <w:t>Art.1 A gravação ficará disponível por 14 dias. Após esse período os dados referentes ao evento serão permanentemente apagados do servidor.</w:t>
      </w:r>
    </w:p>
    <w:p w14:paraId="5E859B8C" w14:textId="77777777" w:rsidR="0030101C" w:rsidRDefault="0030101C">
      <w:pPr>
        <w:spacing w:after="40"/>
        <w:jc w:val="both"/>
      </w:pPr>
    </w:p>
    <w:p w14:paraId="46AD3F7F" w14:textId="77777777" w:rsidR="0030101C" w:rsidRDefault="006C1211">
      <w:pPr>
        <w:spacing w:after="40"/>
        <w:jc w:val="both"/>
      </w:pPr>
      <w:r>
        <w:t>Art.2 Caso a CONTRATANTE decida rescindir unilateralmente o Contrato, estará sujeita à pagamento de multa estabelecida na importância de 30% do valor total da quantidade de eventos remanescentes não agendados.</w:t>
      </w:r>
    </w:p>
    <w:p w14:paraId="7F69CBB7" w14:textId="77777777" w:rsidR="0030101C" w:rsidRDefault="0030101C">
      <w:pPr>
        <w:spacing w:after="40"/>
        <w:jc w:val="both"/>
      </w:pPr>
    </w:p>
    <w:p w14:paraId="18B930DB" w14:textId="77777777" w:rsidR="0030101C" w:rsidRDefault="006C1211">
      <w:pPr>
        <w:spacing w:after="40"/>
        <w:jc w:val="both"/>
      </w:pPr>
      <w:r>
        <w:t>Art.3 Caso seja desmarcada a simulação ou treinamento com menos de 24 hrs de antecedência pelo contratante será cobrada uma multa no valor de 50% da hora adicional descrita na proposta.</w:t>
      </w:r>
    </w:p>
    <w:p w14:paraId="13940153" w14:textId="77777777" w:rsidR="0030101C" w:rsidRDefault="0030101C">
      <w:pPr>
        <w:spacing w:after="40"/>
        <w:jc w:val="both"/>
      </w:pPr>
    </w:p>
    <w:p w14:paraId="300396BC" w14:textId="77777777" w:rsidR="0030101C" w:rsidRDefault="006C1211">
      <w:pPr>
        <w:spacing w:after="40"/>
        <w:jc w:val="both"/>
      </w:pPr>
      <w:r>
        <w:t>Art.4 A abertura da sala é feita 30 minutos antes do evento, totalizando 02h30 de suporte. Caso seja solicitado uma antecedência maior para abertura, será cobrado o valor da hora extra por cada hora adicional.</w:t>
      </w:r>
    </w:p>
    <w:p w14:paraId="14BA6C03" w14:textId="77777777" w:rsidR="0030101C" w:rsidRDefault="0030101C">
      <w:pPr>
        <w:spacing w:after="40"/>
        <w:jc w:val="both"/>
      </w:pPr>
    </w:p>
    <w:p w14:paraId="4ECE6E07" w14:textId="77777777" w:rsidR="0030101C" w:rsidRDefault="006C1211">
      <w:pPr>
        <w:spacing w:after="40"/>
        <w:jc w:val="both"/>
      </w:pPr>
      <w:r>
        <w:t>Art.5 O acesso da plataforma pelos participantes deverá ser feito pelos navegadores Google Chrome e Microsoft Edge.</w:t>
      </w:r>
    </w:p>
    <w:p w14:paraId="605FF28F" w14:textId="77777777" w:rsidR="0030101C" w:rsidRDefault="0030101C">
      <w:pPr>
        <w:spacing w:after="40"/>
        <w:jc w:val="both"/>
      </w:pPr>
    </w:p>
    <w:p w14:paraId="5BE946FE" w14:textId="77777777" w:rsidR="0030101C" w:rsidRDefault="006C1211">
      <w:pPr>
        <w:spacing w:after="40"/>
        <w:jc w:val="both"/>
      </w:pPr>
      <w:r>
        <w:t xml:space="preserve">Art.6 O suporte é realizado de segunda à sexta de 09h às 18h. </w:t>
      </w:r>
      <w:r>
        <w:t>Qualquer suporte fora do horário será cobrado a hora adicional descrita na proposta.</w:t>
      </w:r>
    </w:p>
    <w:p w14:paraId="1F555F75" w14:textId="77777777" w:rsidR="0030101C" w:rsidRDefault="0030101C">
      <w:pPr>
        <w:spacing w:after="40"/>
        <w:jc w:val="both"/>
      </w:pPr>
    </w:p>
    <w:p w14:paraId="293BD589" w14:textId="77777777" w:rsidR="0030101C" w:rsidRDefault="006C1211">
      <w:pPr>
        <w:spacing w:after="40"/>
        <w:jc w:val="both"/>
      </w:pPr>
      <w:r>
        <w:t>Art.7 Em caso de não instalação por falta de quórum da assembleia será cobrado 50% sobre o valor da proposta sóbre a segunda convocação. Contudo, se for instalado a assembleia, mas não houver quórum para uma deliberação, o novo evento terá preço integral.</w:t>
      </w:r>
    </w:p>
    <w:p w14:paraId="777BADED" w14:textId="77777777" w:rsidR="0030101C" w:rsidRDefault="0030101C">
      <w:pPr>
        <w:spacing w:after="40"/>
        <w:jc w:val="both"/>
      </w:pPr>
    </w:p>
    <w:p w14:paraId="5ECC5009" w14:textId="77777777" w:rsidR="0030101C" w:rsidRDefault="006C1211">
      <w:pPr>
        <w:spacing w:after="40"/>
        <w:jc w:val="both"/>
      </w:pPr>
      <w:r>
        <w:t>Art.8 O contratante tem 6 meses corridos a partir do aceite na proposta para uso do serviço. Caso contrário o valor será reajustado de acordo com a política comercial vigente ou o contratante poderá optar pelo cancelamento (Art.2).</w:t>
      </w:r>
    </w:p>
    <w:p w14:paraId="5F275BAF" w14:textId="77777777" w:rsidR="0030101C" w:rsidRDefault="0030101C">
      <w:pPr>
        <w:spacing w:after="40"/>
        <w:jc w:val="both"/>
      </w:pPr>
    </w:p>
    <w:p w14:paraId="03F5306E" w14:textId="77777777" w:rsidR="0030101C" w:rsidRDefault="006C1211">
      <w:pPr>
        <w:spacing w:after="40"/>
        <w:jc w:val="both"/>
      </w:pPr>
      <w:r>
        <w:t xml:space="preserve">Art.10 Caso seja solicitado o cancelamento ou reagendamento de algum evento já marcado, deverá fazê-lo com antecedência com 48h de antecedência sob pena de arcar com o valor total do </w:t>
      </w:r>
      <w:r>
        <w:t>evento.</w:t>
      </w:r>
    </w:p>
    <w:p w14:paraId="704F95FE" w14:textId="77777777" w:rsidR="0030101C" w:rsidRDefault="0030101C">
      <w:pPr>
        <w:spacing w:after="40"/>
        <w:jc w:val="both"/>
      </w:pPr>
    </w:p>
    <w:p w14:paraId="383A2DA8" w14:textId="77777777" w:rsidR="0030101C" w:rsidRDefault="006C1211">
      <w:pPr>
        <w:spacing w:after="40"/>
        <w:jc w:val="both"/>
      </w:pPr>
      <w:r>
        <w:t>Art.11 A concessão de desconto mediante pagamento à vista somente será considerada válida caso a fatura seja emitida e efetivamente quitada até 30 dias antes da realização do evento.</w:t>
      </w:r>
    </w:p>
    <w:sectPr w:rsidR="0030101C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E7FEE" w14:textId="77777777" w:rsidR="006C1211" w:rsidRDefault="006C1211">
      <w:pPr>
        <w:spacing w:after="0" w:line="240" w:lineRule="auto"/>
      </w:pPr>
      <w:r>
        <w:separator/>
      </w:r>
    </w:p>
  </w:endnote>
  <w:endnote w:type="continuationSeparator" w:id="0">
    <w:p w14:paraId="132D6A45" w14:textId="77777777" w:rsidR="006C1211" w:rsidRDefault="006C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4B55B" w14:textId="77777777" w:rsidR="006C1211" w:rsidRDefault="006C1211">
      <w:pPr>
        <w:spacing w:after="0" w:line="240" w:lineRule="auto"/>
      </w:pPr>
      <w:r>
        <w:separator/>
      </w:r>
    </w:p>
  </w:footnote>
  <w:footnote w:type="continuationSeparator" w:id="0">
    <w:p w14:paraId="71917459" w14:textId="77777777" w:rsidR="006C1211" w:rsidRDefault="006C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FE9B" w14:textId="77777777" w:rsidR="0030101C" w:rsidRDefault="006C1211">
    <w:pPr>
      <w:pStyle w:val="Cabealho"/>
      <w:jc w:val="right"/>
    </w:pPr>
    <w:r>
      <w:rPr>
        <w:noProof/>
      </w:rPr>
      <w:drawing>
        <wp:inline distT="0" distB="0" distL="0" distR="0" wp14:anchorId="67EC53A6" wp14:editId="705204F5">
          <wp:extent cx="1371600" cy="465826"/>
          <wp:effectExtent l="0" t="0" r="0" b="0"/>
          <wp:docPr id="4112862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519015">
    <w:abstractNumId w:val="8"/>
  </w:num>
  <w:num w:numId="2" w16cid:durableId="414130680">
    <w:abstractNumId w:val="6"/>
  </w:num>
  <w:num w:numId="3" w16cid:durableId="53622808">
    <w:abstractNumId w:val="5"/>
  </w:num>
  <w:num w:numId="4" w16cid:durableId="310717451">
    <w:abstractNumId w:val="4"/>
  </w:num>
  <w:num w:numId="5" w16cid:durableId="966275589">
    <w:abstractNumId w:val="7"/>
  </w:num>
  <w:num w:numId="6" w16cid:durableId="882985496">
    <w:abstractNumId w:val="3"/>
  </w:num>
  <w:num w:numId="7" w16cid:durableId="1495029199">
    <w:abstractNumId w:val="2"/>
  </w:num>
  <w:num w:numId="8" w16cid:durableId="134761605">
    <w:abstractNumId w:val="1"/>
  </w:num>
  <w:num w:numId="9" w16cid:durableId="87543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01C"/>
    <w:rsid w:val="00326F90"/>
    <w:rsid w:val="006C1211"/>
    <w:rsid w:val="009641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B5BAA"/>
  <w14:defaultImageDpi w14:val="300"/>
  <w15:docId w15:val="{D3D1C1EB-765A-4E12-83A8-90322FDB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6C12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1211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C1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2024-08-12T17:18:00Z</dcterms:modified>
  <cp:category/>
</cp:coreProperties>
</file>