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6C355" w14:textId="4EC079B5" w:rsidR="008B5C8F" w:rsidRPr="00104203" w:rsidRDefault="008B5C8F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4909E8E6" w14:textId="1C3898B9" w:rsidR="008B5C8F" w:rsidRPr="00104203" w:rsidRDefault="008B5C8F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4247AA87" w14:textId="5265D528" w:rsidR="008B5C8F" w:rsidRPr="00104203" w:rsidRDefault="008B5C8F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27AF50C0" w14:textId="0BB99AD6" w:rsidR="008B5C8F" w:rsidRPr="00104203" w:rsidRDefault="008B5C8F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6A75C959" w14:textId="43BA51B8" w:rsidR="008B5C8F" w:rsidRPr="00104203" w:rsidRDefault="008B5C8F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5DDDD962" w14:textId="22E960C4" w:rsidR="008B5C8F" w:rsidRPr="00104203" w:rsidRDefault="008B5C8F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6E3202B6" w14:textId="62EABB3A" w:rsidR="008B5C8F" w:rsidRPr="00104203" w:rsidRDefault="008B5C8F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621D95A2" w14:textId="24024178" w:rsidR="00834F67" w:rsidRPr="00104203" w:rsidRDefault="00834F67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66916C33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35333D83" w14:textId="77777777" w:rsidR="00CD3AD0" w:rsidRPr="00104203" w:rsidRDefault="00CD3AD0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627038A7" w14:textId="77777777" w:rsidR="00CD3AD0" w:rsidRPr="00104203" w:rsidRDefault="00CD3AD0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047C7A2E" w14:textId="77777777" w:rsidR="002C1A1E" w:rsidRPr="00104203" w:rsidRDefault="002C1A1E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6DD73480" w14:textId="77777777" w:rsidR="00566A36" w:rsidRPr="00104203" w:rsidRDefault="00566A36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25259673" w14:textId="77777777" w:rsidR="00566A36" w:rsidRPr="00104203" w:rsidRDefault="00566A36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403768A8" w14:textId="77777777" w:rsidR="00566A36" w:rsidRPr="00104203" w:rsidRDefault="00566A36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08F449A2" w14:textId="77777777" w:rsidR="00566A36" w:rsidRPr="00104203" w:rsidRDefault="00566A36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50086C26" w14:textId="77777777" w:rsidR="00566A36" w:rsidRPr="00104203" w:rsidRDefault="00566A36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29B5A358" w14:textId="77777777" w:rsidR="00FC18AD" w:rsidRPr="00104203" w:rsidRDefault="00FC18AD" w:rsidP="00F02737">
      <w:pPr>
        <w:spacing w:before="0" w:after="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C4EE1C2" w14:textId="52308044" w:rsidR="00A3323A" w:rsidRPr="00104203" w:rsidRDefault="000C553D" w:rsidP="00F02737">
      <w:pPr>
        <w:spacing w:before="0" w:after="0"/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r w:rsidRPr="00104203">
        <w:rPr>
          <w:rFonts w:ascii="Times New Roman" w:hAnsi="Times New Roman" w:cs="Times New Roman"/>
          <w:b/>
          <w:bCs/>
          <w:color w:val="000000" w:themeColor="text1"/>
        </w:rPr>
        <w:t>P</w:t>
      </w:r>
      <w:r w:rsidR="005F15C3" w:rsidRPr="00104203">
        <w:rPr>
          <w:rFonts w:ascii="Times New Roman" w:hAnsi="Times New Roman" w:cs="Times New Roman"/>
          <w:b/>
          <w:bCs/>
          <w:color w:val="000000" w:themeColor="text1"/>
        </w:rPr>
        <w:t>LANO DE CONTINUIDADE DE NEGÓCIOS - PCN</w:t>
      </w:r>
    </w:p>
    <w:p w14:paraId="56581966" w14:textId="0CD342C3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1FB4EB1D" w14:textId="7AAC7AD1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45F0A879" w14:textId="3C7C103C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7E87A54F" w14:textId="34DDCDE6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3C30B052" w14:textId="32E9035F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3033153A" w14:textId="32C21103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5A1369BE" w14:textId="35CC8D11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034CA65D" w14:textId="2E96E174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6D53E44D" w14:textId="466A418D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7561A77E" w14:textId="3E6394D8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0D51F6EB" w14:textId="1C7A3DAF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189D31C7" w14:textId="618B528B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0109D0D8" w14:textId="77777777" w:rsidR="00EC5C4D" w:rsidRPr="00104203" w:rsidRDefault="00EC5C4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</w:p>
    <w:p w14:paraId="5E37A9CE" w14:textId="5D24A09A" w:rsidR="00BC536D" w:rsidRPr="00104203" w:rsidRDefault="00BC536D" w:rsidP="00F02737">
      <w:pPr>
        <w:spacing w:before="0" w:after="0"/>
        <w:rPr>
          <w:rFonts w:ascii="Times New Roman" w:hAnsi="Times New Roman" w:cs="Times New Roman"/>
          <w:color w:val="000000" w:themeColor="text1"/>
        </w:rPr>
      </w:pPr>
      <w:r w:rsidRPr="00104203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pt-BR"/>
        </w:rPr>
        <w:id w:val="-5933225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4993F89C" w14:textId="77777777" w:rsidR="004961C7" w:rsidRPr="00104203" w:rsidRDefault="004961C7" w:rsidP="00F02737">
          <w:pPr>
            <w:keepNext/>
            <w:keepLines/>
            <w:tabs>
              <w:tab w:val="left" w:pos="426"/>
            </w:tabs>
            <w:spacing w:before="0" w:after="0"/>
            <w:ind w:left="0" w:firstLine="0"/>
            <w:rPr>
              <w:rFonts w:asciiTheme="majorHAnsi" w:eastAsiaTheme="majorEastAsia" w:hAnsiTheme="majorHAnsi" w:cstheme="majorBidi"/>
              <w:color w:val="000000" w:themeColor="text1"/>
              <w:sz w:val="32"/>
              <w:szCs w:val="32"/>
              <w:lang w:eastAsia="pt-BR"/>
            </w:rPr>
          </w:pPr>
        </w:p>
        <w:p w14:paraId="02A8C2ED" w14:textId="6E29CF95" w:rsidR="000C553D" w:rsidRPr="00104203" w:rsidRDefault="000C553D" w:rsidP="00F02737">
          <w:pPr>
            <w:keepNext/>
            <w:keepLines/>
            <w:tabs>
              <w:tab w:val="left" w:pos="426"/>
            </w:tabs>
            <w:spacing w:before="0" w:after="0"/>
            <w:ind w:left="0" w:firstLine="0"/>
            <w:jc w:val="center"/>
            <w:rPr>
              <w:rFonts w:ascii="Times New Roman" w:eastAsiaTheme="majorEastAsia" w:hAnsi="Times New Roman" w:cs="Times New Roman"/>
              <w:b/>
              <w:bCs/>
              <w:color w:val="000000" w:themeColor="text1"/>
              <w:lang w:eastAsia="pt-BR"/>
            </w:rPr>
          </w:pPr>
          <w:r w:rsidRPr="00104203">
            <w:rPr>
              <w:rFonts w:ascii="Times New Roman" w:eastAsiaTheme="majorEastAsia" w:hAnsi="Times New Roman" w:cs="Times New Roman"/>
              <w:b/>
              <w:bCs/>
              <w:color w:val="000000" w:themeColor="text1"/>
              <w:lang w:eastAsia="pt-BR"/>
            </w:rPr>
            <w:t>SUMÁRIO</w:t>
          </w:r>
        </w:p>
        <w:p w14:paraId="550D88E7" w14:textId="0349F6D7" w:rsidR="00566A36" w:rsidRPr="00104203" w:rsidRDefault="00566A36" w:rsidP="00F02737">
          <w:pPr>
            <w:keepNext/>
            <w:keepLines/>
            <w:tabs>
              <w:tab w:val="left" w:pos="426"/>
            </w:tabs>
            <w:spacing w:before="0" w:after="0"/>
            <w:ind w:left="0" w:firstLine="0"/>
            <w:rPr>
              <w:rFonts w:ascii="Times New Roman" w:eastAsiaTheme="majorEastAsia" w:hAnsi="Times New Roman" w:cs="Times New Roman"/>
              <w:b/>
              <w:bCs/>
              <w:color w:val="000000" w:themeColor="text1"/>
              <w:lang w:eastAsia="pt-BR"/>
            </w:rPr>
          </w:pPr>
        </w:p>
        <w:p w14:paraId="1630C4BB" w14:textId="77777777" w:rsidR="00A142A8" w:rsidRPr="00104203" w:rsidRDefault="00A142A8" w:rsidP="00F02737">
          <w:pPr>
            <w:keepNext/>
            <w:keepLines/>
            <w:tabs>
              <w:tab w:val="left" w:pos="426"/>
            </w:tabs>
            <w:spacing w:before="0" w:after="0"/>
            <w:ind w:left="0" w:firstLine="0"/>
            <w:rPr>
              <w:rFonts w:ascii="Times New Roman" w:eastAsiaTheme="majorEastAsia" w:hAnsi="Times New Roman" w:cs="Times New Roman"/>
              <w:b/>
              <w:bCs/>
              <w:color w:val="000000" w:themeColor="text1"/>
              <w:lang w:eastAsia="pt-BR"/>
            </w:rPr>
          </w:pPr>
        </w:p>
        <w:p w14:paraId="1F4AC20F" w14:textId="77777777" w:rsidR="000C553D" w:rsidRPr="00104203" w:rsidRDefault="000C553D" w:rsidP="00F02737">
          <w:pPr>
            <w:spacing w:before="0" w:after="0"/>
            <w:rPr>
              <w:rFonts w:ascii="Times New Roman" w:hAnsi="Times New Roman" w:cs="Times New Roman"/>
              <w:color w:val="000000" w:themeColor="text1"/>
              <w:lang w:eastAsia="pt-BR"/>
            </w:rPr>
          </w:pPr>
        </w:p>
        <w:p w14:paraId="120389A1" w14:textId="77777777" w:rsidR="000C553D" w:rsidRPr="00104203" w:rsidRDefault="000C553D" w:rsidP="00F02737">
          <w:pPr>
            <w:spacing w:before="0" w:after="0"/>
            <w:rPr>
              <w:rFonts w:ascii="Times New Roman" w:hAnsi="Times New Roman" w:cs="Times New Roman"/>
              <w:color w:val="000000" w:themeColor="text1"/>
              <w:lang w:eastAsia="pt-BR"/>
            </w:rPr>
          </w:pPr>
        </w:p>
        <w:p w14:paraId="39E514DB" w14:textId="7FBCF37E" w:rsidR="00556C13" w:rsidRDefault="000C553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r w:rsidRPr="00104203">
            <w:rPr>
              <w:rFonts w:eastAsiaTheme="minorEastAsia"/>
              <w:color w:val="000000" w:themeColor="text1"/>
            </w:rPr>
            <w:fldChar w:fldCharType="begin"/>
          </w:r>
          <w:r w:rsidRPr="00104203">
            <w:rPr>
              <w:color w:val="000000" w:themeColor="text1"/>
            </w:rPr>
            <w:instrText xml:space="preserve"> TOC \o "1-3" \h \z \u </w:instrText>
          </w:r>
          <w:r w:rsidRPr="00104203">
            <w:rPr>
              <w:rFonts w:eastAsiaTheme="minorEastAsia"/>
              <w:color w:val="000000" w:themeColor="text1"/>
            </w:rPr>
            <w:fldChar w:fldCharType="separate"/>
          </w:r>
          <w:hyperlink w:anchor="_Toc101355412" w:history="1">
            <w:r w:rsidR="00556C13" w:rsidRPr="00E80BE0">
              <w:rPr>
                <w:rStyle w:val="Hyperlink"/>
              </w:rPr>
              <w:t>1.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OBJETIVO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_Toc101355412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2</w:t>
            </w:r>
            <w:r w:rsidR="00556C13">
              <w:rPr>
                <w:webHidden/>
              </w:rPr>
              <w:fldChar w:fldCharType="end"/>
            </w:r>
          </w:hyperlink>
        </w:p>
        <w:p w14:paraId="245DE596" w14:textId="4878F5F2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13" w:history="1">
            <w:r w:rsidR="00556C13" w:rsidRPr="00E80BE0">
              <w:rPr>
                <w:rStyle w:val="Hyperlink"/>
              </w:rPr>
              <w:t>2.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ABRANGÊNCIA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_Toc101355413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2</w:t>
            </w:r>
            <w:r w:rsidR="00556C13">
              <w:rPr>
                <w:webHidden/>
              </w:rPr>
              <w:fldChar w:fldCharType="end"/>
            </w:r>
          </w:hyperlink>
        </w:p>
        <w:p w14:paraId="413D5EAB" w14:textId="43C153F3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14" w:history="1">
            <w:r w:rsidR="00556C13" w:rsidRPr="00E80BE0">
              <w:rPr>
                <w:rStyle w:val="Hyperlink"/>
              </w:rPr>
              <w:t>3.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ÁREAS GESTORAS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_Toc101355414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2</w:t>
            </w:r>
            <w:r w:rsidR="00556C13">
              <w:rPr>
                <w:webHidden/>
              </w:rPr>
              <w:fldChar w:fldCharType="end"/>
            </w:r>
          </w:hyperlink>
        </w:p>
        <w:p w14:paraId="6A65A248" w14:textId="28847407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15" w:history="1">
            <w:r w:rsidR="00556C13" w:rsidRPr="00E80BE0">
              <w:rPr>
                <w:rStyle w:val="Hyperlink"/>
              </w:rPr>
              <w:t>4.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INTRODUÇÃO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_Toc101355415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2</w:t>
            </w:r>
            <w:r w:rsidR="00556C13">
              <w:rPr>
                <w:webHidden/>
              </w:rPr>
              <w:fldChar w:fldCharType="end"/>
            </w:r>
          </w:hyperlink>
        </w:p>
        <w:p w14:paraId="580F8E07" w14:textId="1FCD7E61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16" w:history="1">
            <w:r w:rsidR="00556C13" w:rsidRPr="00E80BE0">
              <w:rPr>
                <w:rStyle w:val="Hyperlink"/>
              </w:rPr>
              <w:t>5.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INFORMAÇÕES BÁSICAS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_Toc101355416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3</w:t>
            </w:r>
            <w:r w:rsidR="00556C13">
              <w:rPr>
                <w:webHidden/>
              </w:rPr>
              <w:fldChar w:fldCharType="end"/>
            </w:r>
          </w:hyperlink>
        </w:p>
        <w:p w14:paraId="67C895A1" w14:textId="2FCBB2B9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17" w:history="1">
            <w:r w:rsidR="00556C13" w:rsidRPr="00E80BE0">
              <w:rPr>
                <w:rStyle w:val="Hyperlink"/>
              </w:rPr>
              <w:t>6.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SERVIÇOS RELEVANTES DE PROCESSAMENTO E ARMAZENAMENTO DE DADOS E DE COMPUTAÇÃO EM NUVEM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_Toc101355417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4</w:t>
            </w:r>
            <w:r w:rsidR="00556C13">
              <w:rPr>
                <w:webHidden/>
              </w:rPr>
              <w:fldChar w:fldCharType="end"/>
            </w:r>
          </w:hyperlink>
        </w:p>
        <w:p w14:paraId="152141B2" w14:textId="32F469B1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18" w:history="1">
            <w:r w:rsidR="00556C13" w:rsidRPr="00E80BE0">
              <w:rPr>
                <w:rStyle w:val="Hyperlink"/>
              </w:rPr>
              <w:t>7.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INCIDENTES RELEVANTES RELACIONADOS AOS SERVIÇOS DE COMPUTAÇÃO E PROCESSAMENTO EM NUVEM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_Toc101355418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4</w:t>
            </w:r>
            <w:r w:rsidR="00556C13">
              <w:rPr>
                <w:webHidden/>
              </w:rPr>
              <w:fldChar w:fldCharType="end"/>
            </w:r>
          </w:hyperlink>
        </w:p>
        <w:p w14:paraId="37E1F4F9" w14:textId="19C3D67F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19" w:history="1">
            <w:r w:rsidR="00556C13" w:rsidRPr="00E80BE0">
              <w:rPr>
                <w:rStyle w:val="Hyperlink"/>
              </w:rPr>
              <w:t>8.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PROCEDIMENTOS DE ACIONAMENTO DA CONTINGÊNCIA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_Toc101355419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5</w:t>
            </w:r>
            <w:r w:rsidR="00556C13">
              <w:rPr>
                <w:webHidden/>
              </w:rPr>
              <w:fldChar w:fldCharType="end"/>
            </w:r>
          </w:hyperlink>
        </w:p>
        <w:p w14:paraId="367B6B49" w14:textId="26873E31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36" w:history="1">
            <w:r w:rsidR="00556C13" w:rsidRPr="00E80BE0">
              <w:rPr>
                <w:rStyle w:val="Hyperlink"/>
              </w:rPr>
              <w:t>9.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COMUNICAÇÃO AOS CLIENTES E ENTIDADES REGULADORAS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_Toc101355436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6</w:t>
            </w:r>
            <w:r w:rsidR="00556C13">
              <w:rPr>
                <w:webHidden/>
              </w:rPr>
              <w:fldChar w:fldCharType="end"/>
            </w:r>
          </w:hyperlink>
        </w:p>
        <w:p w14:paraId="37CF9368" w14:textId="4686DC00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37" w:history="1">
            <w:r w:rsidR="00556C13" w:rsidRPr="00E80BE0">
              <w:rPr>
                <w:rStyle w:val="Hyperlink"/>
              </w:rPr>
              <w:t>10.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RETORNO À NORMALIDADE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_Toc101355437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6</w:t>
            </w:r>
            <w:r w:rsidR="00556C13">
              <w:rPr>
                <w:webHidden/>
              </w:rPr>
              <w:fldChar w:fldCharType="end"/>
            </w:r>
          </w:hyperlink>
        </w:p>
        <w:p w14:paraId="3156C5FD" w14:textId="6929341F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38" w:history="1">
            <w:r w:rsidR="00556C13" w:rsidRPr="00E80BE0">
              <w:rPr>
                <w:rStyle w:val="Hyperlink"/>
              </w:rPr>
              <w:t>11.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PÁGINA PRINCIPAL DO PORTAL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_Toc101355438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7</w:t>
            </w:r>
            <w:r w:rsidR="00556C13">
              <w:rPr>
                <w:webHidden/>
              </w:rPr>
              <w:fldChar w:fldCharType="end"/>
            </w:r>
          </w:hyperlink>
        </w:p>
        <w:p w14:paraId="68F64024" w14:textId="5802A90E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39" w:history="1">
            <w:r w:rsidR="00556C13" w:rsidRPr="00E80BE0">
              <w:rPr>
                <w:rStyle w:val="Hyperlink"/>
              </w:rPr>
              <w:t>12.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TESTE DE CONTINGÊNCIA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_Toc101355439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7</w:t>
            </w:r>
            <w:r w:rsidR="00556C13">
              <w:rPr>
                <w:webHidden/>
              </w:rPr>
              <w:fldChar w:fldCharType="end"/>
            </w:r>
          </w:hyperlink>
        </w:p>
        <w:p w14:paraId="4A079EFC" w14:textId="52FDC762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40" w:history="1">
            <w:r w:rsidR="00556C13" w:rsidRPr="00E80BE0">
              <w:rPr>
                <w:rStyle w:val="Hyperlink"/>
              </w:rPr>
              <w:t>13.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VIGÊNCIA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_Toc101355440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7</w:t>
            </w:r>
            <w:r w:rsidR="00556C13">
              <w:rPr>
                <w:webHidden/>
              </w:rPr>
              <w:fldChar w:fldCharType="end"/>
            </w:r>
          </w:hyperlink>
        </w:p>
        <w:p w14:paraId="216B17B2" w14:textId="0C2D1BDC" w:rsidR="00556C13" w:rsidRDefault="006D570D">
          <w:pPr>
            <w:pStyle w:val="Sumrio1"/>
            <w:rPr>
              <w:rFonts w:asciiTheme="minorHAnsi" w:eastAsiaTheme="minorEastAsia" w:hAnsiTheme="minorHAnsi" w:cstheme="minorBidi"/>
              <w:b w:val="0"/>
            </w:rPr>
          </w:pPr>
          <w:hyperlink w:anchor="_Toc101355441" w:history="1">
            <w:r w:rsidR="00556C13" w:rsidRPr="00E80BE0">
              <w:rPr>
                <w:rStyle w:val="Hyperlink"/>
              </w:rPr>
              <w:t>14.</w:t>
            </w:r>
            <w:r w:rsidR="00556C1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556C13" w:rsidRPr="00E80BE0">
              <w:rPr>
                <w:rStyle w:val="Hyperlink"/>
              </w:rPr>
              <w:t>CONTROLE DE VERSÃO</w:t>
            </w:r>
            <w:r w:rsidR="00556C13">
              <w:rPr>
                <w:webHidden/>
              </w:rPr>
              <w:tab/>
            </w:r>
            <w:r w:rsidR="00556C13">
              <w:rPr>
                <w:webHidden/>
              </w:rPr>
              <w:fldChar w:fldCharType="begin"/>
            </w:r>
            <w:r w:rsidR="00556C13">
              <w:rPr>
                <w:webHidden/>
              </w:rPr>
              <w:instrText xml:space="preserve"> PAGEREF _Toc101355441 \h </w:instrText>
            </w:r>
            <w:r w:rsidR="00556C13">
              <w:rPr>
                <w:webHidden/>
              </w:rPr>
            </w:r>
            <w:r w:rsidR="00556C13">
              <w:rPr>
                <w:webHidden/>
              </w:rPr>
              <w:fldChar w:fldCharType="separate"/>
            </w:r>
            <w:r w:rsidR="007D19CF">
              <w:rPr>
                <w:webHidden/>
              </w:rPr>
              <w:t>7</w:t>
            </w:r>
            <w:r w:rsidR="00556C13">
              <w:rPr>
                <w:webHidden/>
              </w:rPr>
              <w:fldChar w:fldCharType="end"/>
            </w:r>
          </w:hyperlink>
        </w:p>
        <w:p w14:paraId="3725E0E9" w14:textId="2478BB97" w:rsidR="000C553D" w:rsidRPr="00104203" w:rsidRDefault="000C553D" w:rsidP="00F02737">
          <w:pPr>
            <w:spacing w:before="0" w:after="0"/>
            <w:rPr>
              <w:color w:val="000000" w:themeColor="text1"/>
            </w:rPr>
          </w:pPr>
          <w:r w:rsidRPr="00104203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43321247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72F3FA24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14D03ACE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136CB0E7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4BCB4D02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51561D51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96700995"/>
    </w:p>
    <w:p w14:paraId="6FAF933A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3DAFFA01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2316BB6D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3A210DE1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211E3CF1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2014B8FA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560916FA" w14:textId="77777777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35C34B97" w14:textId="4CB560F9" w:rsidR="000C553D" w:rsidRPr="00104203" w:rsidRDefault="000C553D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6556044D" w14:textId="5803E234" w:rsidR="004961C7" w:rsidRPr="00104203" w:rsidRDefault="004961C7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2809D403" w14:textId="6ACD2CA1" w:rsidR="00E47398" w:rsidRPr="00104203" w:rsidRDefault="00E47398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5C3602EA" w14:textId="1F1AB08A" w:rsidR="00F02737" w:rsidRPr="00104203" w:rsidRDefault="00F02737" w:rsidP="00F02737">
      <w:pPr>
        <w:spacing w:before="0" w:after="0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52FC5A59" w14:textId="24B53F4A" w:rsidR="009C73E8" w:rsidRPr="00104203" w:rsidRDefault="00007210" w:rsidP="00F02737">
      <w:pPr>
        <w:numPr>
          <w:ilvl w:val="0"/>
          <w:numId w:val="15"/>
        </w:numPr>
        <w:shd w:val="clear" w:color="auto" w:fill="FFFFFF"/>
        <w:tabs>
          <w:tab w:val="left" w:pos="284"/>
        </w:tabs>
        <w:suppressAutoHyphens/>
        <w:spacing w:before="0" w:after="0"/>
        <w:ind w:left="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1" w:name="_Toc101355412"/>
      <w:bookmarkStart w:id="2" w:name="_Toc95750323"/>
      <w:bookmarkStart w:id="3" w:name="_Toc96612843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lastRenderedPageBreak/>
        <w:t>OBJETIVO</w:t>
      </w:r>
      <w:bookmarkEnd w:id="1"/>
    </w:p>
    <w:p w14:paraId="3DD49621" w14:textId="77777777" w:rsidR="009C73E8" w:rsidRPr="00104203" w:rsidRDefault="009C73E8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bookmarkEnd w:id="2"/>
    <w:bookmarkEnd w:id="3"/>
    <w:p w14:paraId="0FEE6805" w14:textId="7174037F" w:rsidR="00007210" w:rsidRPr="00104203" w:rsidRDefault="00007210" w:rsidP="0019534F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Este documento estabelece o Plano de Continuidade de Negócios (“PCN”) da ÓRAMA DTVM S.A (“ÓRAMA”) para as emergências que possam interromper os seus negócios e atividades.</w:t>
      </w:r>
    </w:p>
    <w:p w14:paraId="0AB71647" w14:textId="77777777" w:rsidR="00E422A1" w:rsidRPr="00104203" w:rsidRDefault="00E422A1" w:rsidP="00F02737">
      <w:pPr>
        <w:shd w:val="clear" w:color="auto" w:fill="FFFFFF"/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2BCBE3F5" w14:textId="4D7C564D" w:rsidR="002F2D26" w:rsidRPr="00104203" w:rsidRDefault="002F2D26" w:rsidP="00F02737">
      <w:pPr>
        <w:numPr>
          <w:ilvl w:val="0"/>
          <w:numId w:val="15"/>
        </w:numPr>
        <w:shd w:val="clear" w:color="auto" w:fill="FFFFFF"/>
        <w:tabs>
          <w:tab w:val="left" w:pos="284"/>
        </w:tabs>
        <w:suppressAutoHyphens/>
        <w:spacing w:before="0" w:after="0"/>
        <w:ind w:left="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4" w:name="_Toc101355413"/>
      <w:bookmarkStart w:id="5" w:name="_Toc95750327"/>
      <w:bookmarkStart w:id="6" w:name="_Toc96612847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ABRANGÊNCIA</w:t>
      </w:r>
      <w:bookmarkEnd w:id="4"/>
    </w:p>
    <w:p w14:paraId="3607A735" w14:textId="77777777" w:rsidR="002F2D26" w:rsidRPr="00104203" w:rsidRDefault="002F2D26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0C57205D" w14:textId="64105EB0" w:rsidR="002F2D26" w:rsidRPr="00104203" w:rsidRDefault="002F2D26" w:rsidP="008A726C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Aplica-se a todos os colaboradores e demais prepostos da ÓRAMA.</w:t>
      </w:r>
    </w:p>
    <w:p w14:paraId="31FC7196" w14:textId="7E5F1841" w:rsidR="002F2D26" w:rsidRPr="00104203" w:rsidRDefault="002F2D26" w:rsidP="008A726C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São entendidos como colaboradores, para fins dest</w:t>
      </w:r>
      <w:r w:rsidR="004B744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e documento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 os diretores, funcionários, estagiários e quaisquer pessoas que, em virtude de seus cargos, funções ou posições na ÓRAMA, tenham acesso a informações relevantes sobre a ÓRAMA, seus clientes, produtos ou estratégias de investimento.</w:t>
      </w:r>
    </w:p>
    <w:p w14:paraId="5CA5391A" w14:textId="192B49F6" w:rsidR="009D35FB" w:rsidRPr="00104203" w:rsidRDefault="009D35FB" w:rsidP="008A726C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As empresas integrantes do Grupo ÓRAMA devem definir seus direcionamentos a partir das </w:t>
      </w:r>
      <w:r w:rsidR="00DA304A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regras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expressas nest</w:t>
      </w:r>
      <w:r w:rsidR="00DA304A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e documento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 e considerando as particularidades da legislação e da regulamentação aplicáveis, bem como das estruturas organizacionais e dos modelos de negócios de cada empresa.</w:t>
      </w:r>
    </w:p>
    <w:p w14:paraId="1F57161A" w14:textId="6AF7A395" w:rsidR="002F2D26" w:rsidRPr="00104203" w:rsidRDefault="002F2D26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6467A7C3" w14:textId="7BA3860D" w:rsidR="00155CEB" w:rsidRPr="00104203" w:rsidRDefault="00155CEB" w:rsidP="00F02737">
      <w:pPr>
        <w:numPr>
          <w:ilvl w:val="0"/>
          <w:numId w:val="15"/>
        </w:numPr>
        <w:shd w:val="clear" w:color="auto" w:fill="FFFFFF"/>
        <w:tabs>
          <w:tab w:val="left" w:pos="284"/>
        </w:tabs>
        <w:suppressAutoHyphens/>
        <w:spacing w:before="0" w:after="0"/>
        <w:ind w:left="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7" w:name="_Toc101355414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ÁREAS GESTORAS</w:t>
      </w:r>
      <w:bookmarkEnd w:id="7"/>
    </w:p>
    <w:p w14:paraId="5A40EBB6" w14:textId="4B5AA28E" w:rsidR="00155CEB" w:rsidRPr="00104203" w:rsidRDefault="00155CEB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0E771BED" w14:textId="5B187AA8" w:rsidR="00155CEB" w:rsidRPr="00104203" w:rsidRDefault="001D1FB9" w:rsidP="0033504E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Compliance, Infraestrutura de Tecnologia da Informação (TI) e Segurança da Informação. </w:t>
      </w:r>
    </w:p>
    <w:p w14:paraId="55266229" w14:textId="77777777" w:rsidR="001D1FB9" w:rsidRPr="00104203" w:rsidRDefault="001D1FB9" w:rsidP="00F02737">
      <w:pPr>
        <w:shd w:val="clear" w:color="auto" w:fill="FFFFFF"/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8926C3A" w14:textId="40C5928D" w:rsidR="00A5108F" w:rsidRPr="00104203" w:rsidRDefault="00A5108F" w:rsidP="00F02737">
      <w:pPr>
        <w:numPr>
          <w:ilvl w:val="0"/>
          <w:numId w:val="15"/>
        </w:numPr>
        <w:shd w:val="clear" w:color="auto" w:fill="FFFFFF"/>
        <w:tabs>
          <w:tab w:val="left" w:pos="284"/>
        </w:tabs>
        <w:suppressAutoHyphens/>
        <w:spacing w:before="0" w:after="0"/>
        <w:ind w:left="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8" w:name="_Toc101355415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INTRODUÇÃO</w:t>
      </w:r>
      <w:bookmarkEnd w:id="8"/>
    </w:p>
    <w:p w14:paraId="7693FE2A" w14:textId="268A9462" w:rsidR="00A5108F" w:rsidRPr="00104203" w:rsidRDefault="00A5108F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18AB632F" w14:textId="55DCD557" w:rsidR="00A5108F" w:rsidRPr="00104203" w:rsidRDefault="00A5108F" w:rsidP="0033504E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Pandemias, inundações, incêndios, sabotagem, vandalismo, greves, bloqueios, ameaça de bomba, queda de energia, roubo, furto de informações e ativos, ocorrência de falhas de software, ocorrência de falha em equipamento de telecomunicações ou </w:t>
      </w:r>
      <w:r w:rsidR="00B269C9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em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componente da rede são eventos que podem impactar diretamente a continuidade dos negócios de uma empresa.</w:t>
      </w:r>
    </w:p>
    <w:p w14:paraId="0208BF4B" w14:textId="2A9392D0" w:rsidR="00A5108F" w:rsidRPr="00104203" w:rsidRDefault="00A5108F" w:rsidP="0033504E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Dependendo da gravidade do impacto desses eventos</w:t>
      </w:r>
      <w:r w:rsidR="00B269C9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existe a possibilidade da materialização dos riscos relacionados a perdas financeiras ou de imagem, bem como o não cumprimento de exigências de órgãos reguladores.</w:t>
      </w:r>
    </w:p>
    <w:p w14:paraId="52696143" w14:textId="5EE1980D" w:rsidR="00F60768" w:rsidRPr="00104203" w:rsidRDefault="00A5108F" w:rsidP="00317E09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Para garantir a continuidade dos seus processos e serviços</w:t>
      </w:r>
      <w:r w:rsidR="00B269C9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 ÓRAMA estabeleceu um P</w:t>
      </w:r>
      <w:r w:rsidR="00C20FC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lano de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C</w:t>
      </w:r>
      <w:r w:rsidR="00C20FC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ontinuidade de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N</w:t>
      </w:r>
      <w:r w:rsidR="00C20FCB">
        <w:rPr>
          <w:rFonts w:ascii="Times New Roman" w:eastAsia="Times New Roman" w:hAnsi="Times New Roman" w:cs="Times New Roman"/>
          <w:color w:val="000000" w:themeColor="text1"/>
          <w:lang w:eastAsia="pt-BR"/>
        </w:rPr>
        <w:t>egócios (PCN)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composto de procedimentos previamente definidos e</w:t>
      </w:r>
      <w:r w:rsidR="00A1366C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conti</w:t>
      </w:r>
      <w:r w:rsidR="00F0273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n</w:t>
      </w:r>
      <w:r w:rsidR="00A1366C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uamente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testados</w:t>
      </w:r>
      <w:r w:rsidR="00B269C9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forma a assegurar a continuidade em caso de situações ou fatores, internos ou externos, que</w:t>
      </w:r>
      <w:r w:rsidR="00081B3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possam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afet</w:t>
      </w:r>
      <w:r w:rsidR="00081B3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ar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 andamento normal das</w:t>
      </w:r>
      <w:r w:rsidR="00081B3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suas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atividades.</w:t>
      </w:r>
    </w:p>
    <w:p w14:paraId="2D6B48A6" w14:textId="3A09DC64" w:rsidR="00A5108F" w:rsidRPr="00104203" w:rsidRDefault="00A5108F" w:rsidP="00A9392C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 continuidade dos negócios e das atividades contempla o trabalho remoto ou a utilização d</w:t>
      </w:r>
      <w:r w:rsidR="00B269C9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escritório de contingência</w:t>
      </w:r>
      <w:r w:rsidR="00C20FCB">
        <w:rPr>
          <w:rFonts w:ascii="Times New Roman" w:eastAsia="Times New Roman" w:hAnsi="Times New Roman" w:cs="Times New Roman"/>
          <w:color w:val="000000" w:themeColor="text1"/>
          <w:lang w:eastAsia="pt-BR"/>
        </w:rPr>
        <w:t>, conforme o caso.</w:t>
      </w:r>
    </w:p>
    <w:p w14:paraId="425A85D4" w14:textId="13C5293E" w:rsidR="00466754" w:rsidRPr="00104203" w:rsidRDefault="00466754" w:rsidP="001026CC">
      <w:pPr>
        <w:pStyle w:val="PargrafodaLista"/>
        <w:numPr>
          <w:ilvl w:val="2"/>
          <w:numId w:val="15"/>
        </w:numPr>
        <w:shd w:val="clear" w:color="auto" w:fill="FFFFFF"/>
        <w:tabs>
          <w:tab w:val="left" w:pos="720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Escritório de contingência da ÓRAMA: (i) Prestador do Serviço: RTM – Rede de Telecomunicações para o Mercado Ltda.; (ii) Localização: Avenida República do Chile, nº 230</w:t>
      </w:r>
      <w:r w:rsidR="00566A3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,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7º andar (parte), Centro, Rio de Janeiro</w:t>
      </w:r>
      <w:r w:rsidR="00C20FCB">
        <w:rPr>
          <w:rFonts w:ascii="Times New Roman" w:eastAsia="Times New Roman" w:hAnsi="Times New Roman" w:cs="Times New Roman"/>
          <w:color w:val="000000" w:themeColor="text1"/>
          <w:lang w:eastAsia="pt-BR"/>
        </w:rPr>
        <w:t>/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RJ</w:t>
      </w:r>
      <w:r w:rsidR="00566A3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(iii) Telefone: (21) 2102-7860.</w:t>
      </w:r>
    </w:p>
    <w:p w14:paraId="25CCFC98" w14:textId="596EFB40" w:rsidR="00466754" w:rsidRPr="00104203" w:rsidRDefault="00466754" w:rsidP="00A9392C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lastRenderedPageBreak/>
        <w:t xml:space="preserve">O PCN foi dividido em </w:t>
      </w:r>
      <w:r w:rsidR="004602B2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dois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momentos diferentes, em virtude de (i) ocorrências verificadas antes do início do expediente e após o seu término; e (ii) ocorrências verificadas durante o expediente.</w:t>
      </w:r>
    </w:p>
    <w:p w14:paraId="4403203F" w14:textId="3CA5114E" w:rsidR="00466754" w:rsidRPr="00104203" w:rsidRDefault="00466754" w:rsidP="00A9392C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 P</w:t>
      </w:r>
      <w:r w:rsidR="004602B2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C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N também aborda:</w:t>
      </w:r>
    </w:p>
    <w:p w14:paraId="288E8B7B" w14:textId="7EF194B3" w:rsidR="00A5108F" w:rsidRPr="00104203" w:rsidRDefault="00466754" w:rsidP="001026CC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Os procedimentos a serem seguidos no caso da interrupção de serviços relevantes de processamento e armazenamento de dados e de computação em nuvem.</w:t>
      </w:r>
    </w:p>
    <w:p w14:paraId="7CF39E1D" w14:textId="77777777" w:rsidR="00DA2622" w:rsidRPr="00104203" w:rsidRDefault="00DA2622" w:rsidP="001026CC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 tratamento previsto para mitigar os efeitos dos incidentes relevantes e da interrupção dos serviços relevantes de processamento, armazenamento de dados e de computação em nuvem contratados.</w:t>
      </w:r>
    </w:p>
    <w:p w14:paraId="60C9F31B" w14:textId="77777777" w:rsidR="00A5108F" w:rsidRPr="00104203" w:rsidRDefault="00A5108F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2FE853D8" w14:textId="2395C424" w:rsidR="000C553D" w:rsidRPr="00104203" w:rsidRDefault="002F6F77" w:rsidP="00F02737">
      <w:pPr>
        <w:numPr>
          <w:ilvl w:val="0"/>
          <w:numId w:val="15"/>
        </w:numPr>
        <w:shd w:val="clear" w:color="auto" w:fill="FFFFFF"/>
        <w:tabs>
          <w:tab w:val="left" w:pos="284"/>
        </w:tabs>
        <w:suppressAutoHyphens/>
        <w:spacing w:before="0" w:after="0"/>
        <w:ind w:left="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9" w:name="_Toc101355416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INFORMAÇÕES BÁSICAS</w:t>
      </w:r>
      <w:bookmarkEnd w:id="5"/>
      <w:bookmarkEnd w:id="6"/>
      <w:bookmarkEnd w:id="9"/>
    </w:p>
    <w:p w14:paraId="7EE55BEF" w14:textId="77777777" w:rsidR="000C553D" w:rsidRPr="00104203" w:rsidRDefault="000C553D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4004D131" w14:textId="4519513F" w:rsidR="000C553D" w:rsidRPr="00104203" w:rsidRDefault="001C7184" w:rsidP="003B355B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u w:val="single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u w:val="single"/>
          <w:lang w:eastAsia="pt-BR"/>
        </w:rPr>
        <w:t>Recursos disponibilizados</w:t>
      </w:r>
    </w:p>
    <w:p w14:paraId="587FC5BD" w14:textId="72C86E66" w:rsidR="00E57BF0" w:rsidRPr="00104203" w:rsidRDefault="00E57BF0" w:rsidP="004E7E8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Em caso de contingência, os colaboradores da ÓRAMA possuem acesso a notebooks corporativos já configurados para acesso remoto por meio de </w:t>
      </w:r>
      <w:r w:rsidR="000F2AF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Virtual Private Network</w:t>
      </w:r>
      <w:r w:rsidR="00C2290D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s</w:t>
      </w:r>
      <w:r w:rsidR="000F2AF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- VPNs (Redes Privadas Virtuais)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redundantes. Dessa maneira</w:t>
      </w:r>
      <w:r w:rsidR="000F2AF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todos os sistemas são acessíveis por um canal seguro de comunicação, mesmo conectados a redes particulares.</w:t>
      </w:r>
    </w:p>
    <w:p w14:paraId="38D1B7BB" w14:textId="2021D444" w:rsidR="00E57BF0" w:rsidRPr="00104203" w:rsidRDefault="00E57BF0" w:rsidP="004E7E8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Cada estação de trabalho possui cliente VPN, com duas configurações, onde a primeira se conecta ao </w:t>
      </w:r>
      <w:r w:rsidRPr="009A4A7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firewall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do site principal, no Rio de Janeiro</w:t>
      </w:r>
      <w:r w:rsidR="0005458C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/RJ</w:t>
      </w:r>
      <w:r w:rsidR="000F2AF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a segunda ao </w:t>
      </w:r>
      <w:r w:rsidRPr="009A4A7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firewall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São Paulo</w:t>
      </w:r>
      <w:r w:rsidR="0005458C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/SP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14:paraId="60825321" w14:textId="4281F802" w:rsidR="00E57BF0" w:rsidRPr="00104203" w:rsidRDefault="00E57BF0" w:rsidP="004E7E8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 ÓRAMA utiliza sistema de computação em nuvem que realiza o armazenamento dos dados em servidores externos terceirizados (</w:t>
      </w:r>
      <w:r w:rsidR="009A4A76" w:rsidRPr="009A4A7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Amazon Web Services</w:t>
      </w:r>
      <w:r w:rsidR="009A4A76" w:rsidRPr="009A4A7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9A4A7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-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AWS). Esses dados são replicados em diferentes regiões e, em caso de falha</w:t>
      </w:r>
      <w:r w:rsidR="000F2AF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é possível a restauração. Além disso, existe um </w:t>
      </w:r>
      <w:r w:rsidRPr="009A4A7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backup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diário da base de dados</w:t>
      </w:r>
      <w:r w:rsidR="000F2AF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por tempo indeterminado.</w:t>
      </w:r>
    </w:p>
    <w:p w14:paraId="02BBFCCC" w14:textId="77777777" w:rsidR="00E57BF0" w:rsidRPr="00104203" w:rsidRDefault="00E57BF0" w:rsidP="004E7E8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 sistema de arquivos corporativo possui </w:t>
      </w:r>
      <w:r w:rsidRPr="009A4A7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backup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na nuvem. O </w:t>
      </w:r>
      <w:r w:rsidRPr="009A4A7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backup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é realizado de forma automática com controle de versão e mecanismo que permite a recuperação de dados.</w:t>
      </w:r>
    </w:p>
    <w:p w14:paraId="00DDCF7E" w14:textId="77777777" w:rsidR="00E57BF0" w:rsidRPr="00104203" w:rsidRDefault="00E57BF0" w:rsidP="004E7E8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Nesse sentido, no caso de contingência, o acesso aos dados e informações da ÓRAMA será imediato, podendo ser ativado pelos colaboradores de qualquer local.</w:t>
      </w:r>
    </w:p>
    <w:p w14:paraId="29C8B428" w14:textId="18E02DF0" w:rsidR="009A51A4" w:rsidRPr="00104203" w:rsidRDefault="009A51A4" w:rsidP="003B355B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u w:val="single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u w:val="single"/>
          <w:lang w:eastAsia="pt-BR"/>
        </w:rPr>
        <w:t>Gestor de Crises e Líder do PCN da ÓRAMA</w:t>
      </w:r>
    </w:p>
    <w:p w14:paraId="614A2A4F" w14:textId="75969954" w:rsidR="00106672" w:rsidRPr="00104203" w:rsidRDefault="00106672" w:rsidP="004E7E8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Gestor de Crises: Diretor Vice-Presidente</w:t>
      </w:r>
      <w:r w:rsidR="000F2AF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da ÓRAMA.</w:t>
      </w:r>
    </w:p>
    <w:p w14:paraId="7546123B" w14:textId="46732015" w:rsidR="00106672" w:rsidRPr="00104203" w:rsidRDefault="00106672" w:rsidP="004E7E8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Líder do PCN: Diretor de </w:t>
      </w:r>
      <w:r w:rsidR="00F0273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Tecnologia (CTO)</w:t>
      </w:r>
    </w:p>
    <w:p w14:paraId="1C36531A" w14:textId="0F1435CD" w:rsidR="00106672" w:rsidRPr="00104203" w:rsidRDefault="00106672" w:rsidP="004E7E86">
      <w:pPr>
        <w:pStyle w:val="PargrafodaLista"/>
        <w:numPr>
          <w:ilvl w:val="3"/>
          <w:numId w:val="25"/>
        </w:numPr>
        <w:shd w:val="clear" w:color="auto" w:fill="FFFFFF"/>
        <w:tabs>
          <w:tab w:val="left" w:pos="851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Obs</w:t>
      </w:r>
      <w:r w:rsidR="00010735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: (1)</w:t>
      </w:r>
      <w:r w:rsidR="00566A3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Na ausência do Gestor de Crises</w:t>
      </w:r>
      <w:r w:rsidR="00566A3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 Líder do PCN assume como Gestor de Crises</w:t>
      </w:r>
      <w:r w:rsidR="009A4A76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vice-versa. </w:t>
      </w:r>
    </w:p>
    <w:p w14:paraId="28E54325" w14:textId="3D8C4050" w:rsidR="007654B8" w:rsidRPr="00104203" w:rsidRDefault="00106672" w:rsidP="004E7E86">
      <w:pPr>
        <w:pStyle w:val="PargrafodaLista"/>
        <w:numPr>
          <w:ilvl w:val="3"/>
          <w:numId w:val="25"/>
        </w:numPr>
        <w:shd w:val="clear" w:color="auto" w:fill="FFFFFF"/>
        <w:tabs>
          <w:tab w:val="left" w:pos="851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Obs</w:t>
      </w:r>
      <w:r w:rsidR="00010735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: (2) O Líder do PCN será responsável por declarar a contingência, bem como </w:t>
      </w:r>
      <w:r w:rsidR="00566A3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por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comunicar a sua cessação.</w:t>
      </w:r>
    </w:p>
    <w:p w14:paraId="63F39681" w14:textId="627B8A0F" w:rsidR="003E7BC4" w:rsidRPr="00104203" w:rsidRDefault="003E7BC4" w:rsidP="00142097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u w:val="single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u w:val="single"/>
          <w:lang w:eastAsia="pt-BR"/>
        </w:rPr>
        <w:t xml:space="preserve">Colaboradores da ÓRAMA </w:t>
      </w:r>
    </w:p>
    <w:p w14:paraId="0135E3FF" w14:textId="3EC7B8CE" w:rsidR="003E7BC4" w:rsidRDefault="003E7BC4" w:rsidP="003F3840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Os colaboradores da ÓRAMA deverão </w:t>
      </w:r>
      <w:r w:rsidR="000F2AF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se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apresentar online por meio de conexão segura (VPN), de acordo com o seu horário de trabalho</w:t>
      </w:r>
      <w:r w:rsidR="000F2AF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500487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e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aguardar orientação do Gestor de Crises.</w:t>
      </w:r>
    </w:p>
    <w:p w14:paraId="0F098CEF" w14:textId="77777777" w:rsidR="00500487" w:rsidRPr="00104203" w:rsidRDefault="00500487" w:rsidP="00500487">
      <w:pPr>
        <w:pStyle w:val="PargrafodaLista"/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77202898" w14:textId="77777777" w:rsidR="006D6303" w:rsidRPr="00104203" w:rsidRDefault="006D6303" w:rsidP="00F02737">
      <w:pPr>
        <w:shd w:val="clear" w:color="auto" w:fill="FFFFFF"/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u w:val="single"/>
          <w:lang w:eastAsia="pt-BR"/>
        </w:rPr>
      </w:pPr>
    </w:p>
    <w:p w14:paraId="104E18C1" w14:textId="77777777" w:rsidR="00B83C25" w:rsidRPr="00104203" w:rsidRDefault="00B83C25" w:rsidP="00F02737">
      <w:pPr>
        <w:pStyle w:val="PargrafodaLista"/>
        <w:shd w:val="clear" w:color="auto" w:fill="FFFFFF"/>
        <w:tabs>
          <w:tab w:val="left" w:pos="709"/>
          <w:tab w:val="left" w:pos="851"/>
          <w:tab w:val="left" w:pos="993"/>
        </w:tabs>
        <w:suppressAutoHyphens/>
        <w:spacing w:before="0" w:after="0"/>
        <w:ind w:left="142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6B5E2B9A" w14:textId="33E2FC5E" w:rsidR="000C553D" w:rsidRPr="00104203" w:rsidRDefault="005C05EB" w:rsidP="00F02737">
      <w:pPr>
        <w:numPr>
          <w:ilvl w:val="0"/>
          <w:numId w:val="15"/>
        </w:numPr>
        <w:shd w:val="clear" w:color="auto" w:fill="FFFFFF"/>
        <w:tabs>
          <w:tab w:val="left" w:pos="284"/>
        </w:tabs>
        <w:suppressAutoHyphens/>
        <w:spacing w:before="0" w:after="0"/>
        <w:ind w:left="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10" w:name="_Toc101355417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lastRenderedPageBreak/>
        <w:t>SERVIÇOS RELEVANTES DE PROCESSAMENTO E ARMAZENAMENTO DE DADOS E DE COMPUTAÇÃO EM NUVEM</w:t>
      </w:r>
      <w:bookmarkEnd w:id="10"/>
    </w:p>
    <w:p w14:paraId="2D7255E2" w14:textId="16558490" w:rsidR="0062637B" w:rsidRPr="00104203" w:rsidRDefault="0062637B" w:rsidP="00F02737">
      <w:pPr>
        <w:pStyle w:val="PargrafodaLista"/>
        <w:shd w:val="clear" w:color="auto" w:fill="FFFFFF"/>
        <w:tabs>
          <w:tab w:val="left" w:pos="709"/>
          <w:tab w:val="left" w:pos="851"/>
          <w:tab w:val="left" w:pos="993"/>
        </w:tabs>
        <w:suppressAutoHyphens/>
        <w:spacing w:before="0" w:after="0"/>
        <w:ind w:left="142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7FCF1D8" w14:textId="0D0B61AA" w:rsidR="0062637B" w:rsidRPr="00104203" w:rsidRDefault="0062637B" w:rsidP="00873473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Os procedimentos a serem seguidos no caso da interrupção de serviços relevantes de processamento e armazenamento de dados e de computação em nuvem contratados, abrangendo cenários que considerem a substituição da empresa contratada e o reestabelecimento da operação normal da </w:t>
      </w:r>
      <w:r w:rsidR="00FC308A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I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nstituição estão especificados abaixo</w:t>
      </w:r>
      <w:r w:rsidR="00FC308A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14:paraId="4DD6BD5D" w14:textId="617B8FE8" w:rsidR="0062637B" w:rsidRPr="00104203" w:rsidRDefault="0062637B" w:rsidP="00A417FA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Cenários que consideram a substituição da empresa contratada e o reestabelecimento da operação normal da instituição:</w:t>
      </w:r>
    </w:p>
    <w:p w14:paraId="422B8714" w14:textId="6246F75B" w:rsidR="0062637B" w:rsidRPr="00104203" w:rsidRDefault="0062637B" w:rsidP="00A417FA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6.1.1.1.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Empresa</w:t>
      </w:r>
      <w:r w:rsidR="00FC308A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s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contratadas com serviços relevantes</w:t>
      </w:r>
      <w:r w:rsidR="003D04F8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: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DE376B" w:rsidRPr="00104203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Amazon Web Services</w:t>
      </w:r>
      <w:r w:rsidR="00DE376B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EF6194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-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AWS e </w:t>
      </w:r>
      <w:r w:rsidRPr="00EF619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Salesforce</w:t>
      </w:r>
      <w:r w:rsidR="00FC308A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14:paraId="1AE9F27E" w14:textId="4CF82C6A" w:rsidR="0062637B" w:rsidRPr="00104203" w:rsidRDefault="0062637B" w:rsidP="00A417FA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Ações:</w:t>
      </w:r>
    </w:p>
    <w:p w14:paraId="1C0898A7" w14:textId="170CE896" w:rsidR="0062637B" w:rsidRPr="00104203" w:rsidRDefault="0062637B" w:rsidP="00A417FA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6.1.2.1.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A ÓRAMA tem estabelecido em contrato um prazo de 180</w:t>
      </w:r>
      <w:r w:rsidR="00FC308A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(cento e oitenta)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dias para manutenção da infraestrutura e dos dados junto </w:t>
      </w:r>
      <w:r w:rsidR="003D04F8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à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AWS. Em caso de substituição da empresa contratada, será feita a migração da infraestrutura e dos dados para outro prestador de serviço. Existem outros </w:t>
      </w:r>
      <w:r w:rsidR="003D04F8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prestadores de serviço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no mercado que atendem aos requisitos necessários para contratação de ambiente em nuvem, tais como o </w:t>
      </w:r>
      <w:r w:rsidRPr="00EF619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Google Cloud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</w:t>
      </w:r>
      <w:r w:rsidRPr="00EF619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Microsoft Azure.</w:t>
      </w:r>
    </w:p>
    <w:p w14:paraId="69CB4A66" w14:textId="08A40CBB" w:rsidR="0062637B" w:rsidRPr="00104203" w:rsidRDefault="0062637B" w:rsidP="00A417FA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6.1.2.2.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 xml:space="preserve">Para o </w:t>
      </w:r>
      <w:r w:rsidRPr="00EF619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Sales</w:t>
      </w:r>
      <w:r w:rsidR="003D04F8" w:rsidRPr="00EF619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f</w:t>
      </w:r>
      <w:r w:rsidRPr="00EF619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orce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 caso necessário, a ÓRAMA pode</w:t>
      </w:r>
      <w:r w:rsidR="00533F71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rá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realizar o </w:t>
      </w:r>
      <w:r w:rsidRPr="00EF619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rollback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voltar a executar o processo antigo, internalizando os sistemas.</w:t>
      </w:r>
    </w:p>
    <w:p w14:paraId="7EE34927" w14:textId="707A4E15" w:rsidR="0062637B" w:rsidRPr="00104203" w:rsidRDefault="0062637B" w:rsidP="00F02737">
      <w:pPr>
        <w:pStyle w:val="PargrafodaLista"/>
        <w:shd w:val="clear" w:color="auto" w:fill="FFFFFF"/>
        <w:tabs>
          <w:tab w:val="left" w:pos="709"/>
          <w:tab w:val="left" w:pos="851"/>
          <w:tab w:val="left" w:pos="993"/>
        </w:tabs>
        <w:suppressAutoHyphens/>
        <w:spacing w:before="0" w:after="0"/>
        <w:ind w:left="142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EE55F53" w14:textId="61B20E39" w:rsidR="00451F7E" w:rsidRPr="00104203" w:rsidRDefault="00451F7E" w:rsidP="00F02737">
      <w:pPr>
        <w:numPr>
          <w:ilvl w:val="0"/>
          <w:numId w:val="15"/>
        </w:numPr>
        <w:shd w:val="clear" w:color="auto" w:fill="FFFFFF"/>
        <w:tabs>
          <w:tab w:val="left" w:pos="284"/>
        </w:tabs>
        <w:suppressAutoHyphens/>
        <w:spacing w:before="0" w:after="0"/>
        <w:ind w:left="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11" w:name="_Toc101355418"/>
      <w:bookmarkStart w:id="12" w:name="_Toc95750330"/>
      <w:bookmarkStart w:id="13" w:name="_Toc96612850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INCIDENTES RELEVANTES RELACIONADOS AOS SERVIÇOS DE COMPUTAÇÃO E PROCESSAMENTO EM NUVEM</w:t>
      </w:r>
      <w:bookmarkEnd w:id="11"/>
    </w:p>
    <w:bookmarkEnd w:id="12"/>
    <w:bookmarkEnd w:id="13"/>
    <w:p w14:paraId="27695FEC" w14:textId="77777777" w:rsidR="00881361" w:rsidRPr="00104203" w:rsidRDefault="00881361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739CE4F4" w14:textId="44B4EB7A" w:rsidR="00BC63C4" w:rsidRPr="00104203" w:rsidRDefault="00BC63C4" w:rsidP="00737B04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Os </w:t>
      </w:r>
      <w:r w:rsidR="00DD6965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incidentes de segurança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são tratados</w:t>
      </w:r>
      <w:r w:rsidR="00CA51C7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priorizados com base na criticidade dos ativos/serviços de informação ou recursos computacionais afetados, combinad</w:t>
      </w:r>
      <w:r w:rsidR="00462E02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com a estimativa de impacto prevista, de acordo com os seguintes procedimentos:</w:t>
      </w:r>
    </w:p>
    <w:p w14:paraId="65084EAA" w14:textId="77777777" w:rsidR="00BC63C4" w:rsidRPr="00104203" w:rsidRDefault="00BC63C4" w:rsidP="00737B04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Serviços da AWS</w:t>
      </w:r>
    </w:p>
    <w:p w14:paraId="0ABEAA80" w14:textId="2148F045" w:rsidR="00BC63C4" w:rsidRPr="00104203" w:rsidRDefault="00BC63C4" w:rsidP="00A417FA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 PCN da AWS detalha o processo que a empresa segue no caso de uma interrupção, desde a detecção até </w:t>
      </w:r>
      <w:r w:rsidR="00F46E4E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su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 desativação. Este plano foi desenvolvido para recuperar e reconstituir a AWS usando uma abordagem de três fases: </w:t>
      </w:r>
      <w:r w:rsidR="00462E02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(i)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Fase de Ativação e Notificação, </w:t>
      </w:r>
      <w:r w:rsidR="00462E02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(ii) F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ase de Recuperação</w:t>
      </w:r>
      <w:r w:rsidR="00462E02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</w:t>
      </w:r>
      <w:r w:rsidR="00462E02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(iii) F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ase de Reconstituição. Essa abordagem garante que a AWS realize os procedimentos de recuperação e reconstituição do sistema em uma sequência metódica, maximizando a eficácia dos esforços de recuperação e reconstituição</w:t>
      </w:r>
      <w:r w:rsidR="00F46E4E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minimizando o tempo de interrupção do sistema devido a erros e omissões.</w:t>
      </w:r>
    </w:p>
    <w:p w14:paraId="4F9FA2B4" w14:textId="4BD00E1B" w:rsidR="00BC63C4" w:rsidRDefault="00BC63C4" w:rsidP="003F3840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 AWS mantém um ambiente de controle de segurança onipresente em todas as regiões. Os clientes usam a AWS para alcançar uma recuperação de desastres mais rápida em seus sistemas de TI críticos, sem incorrer em gastos de infraestrutura de um segundo site. A Nuvem AWS oferece suporte a muitas arquiteturas populares de recuperação de desastres (DR), desde ambientes de "pilot light", que estão prontos para serem escalados a qualquer momento, até ambientes de "hot standby", que permitem um </w:t>
      </w:r>
      <w:r w:rsidRPr="00712331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failover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rápido.</w:t>
      </w:r>
    </w:p>
    <w:p w14:paraId="07B9EE77" w14:textId="77777777" w:rsidR="00D576B8" w:rsidRPr="00104203" w:rsidRDefault="00D576B8" w:rsidP="00D576B8">
      <w:pPr>
        <w:pStyle w:val="PargrafodaLista"/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765E4C2B" w14:textId="28F538C1" w:rsidR="00304FF9" w:rsidRPr="00712331" w:rsidRDefault="00304FF9" w:rsidP="000F67F5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lastRenderedPageBreak/>
        <w:t xml:space="preserve">Serviços da </w:t>
      </w:r>
      <w:r w:rsidRPr="00712331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Sales</w:t>
      </w:r>
      <w:r w:rsidR="00B60334" w:rsidRPr="00712331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f</w:t>
      </w:r>
      <w:r w:rsidRPr="00712331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orce</w:t>
      </w:r>
    </w:p>
    <w:p w14:paraId="1A9CF4BA" w14:textId="49119A38" w:rsidR="00304FF9" w:rsidRPr="00104203" w:rsidRDefault="00304FF9" w:rsidP="003F3840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 </w:t>
      </w:r>
      <w:r w:rsidRPr="00F31C3A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Sales</w:t>
      </w:r>
      <w:r w:rsidR="00B60334" w:rsidRPr="00F31C3A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f</w:t>
      </w:r>
      <w:r w:rsidRPr="00F31C3A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orce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possui planos de recuperação de desastres, </w:t>
      </w:r>
      <w:r w:rsidR="001114D1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e são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realizado</w:t>
      </w:r>
      <w:r w:rsidR="001114D1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s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teste</w:t>
      </w:r>
      <w:r w:rsidR="001114D1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s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ao menos uma vez por ano. O escopo do exercício de recuperação de desastre é validar a capacidade de </w:t>
      </w:r>
      <w:r w:rsidRPr="00022D1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failover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uma instância de produção do </w:t>
      </w:r>
      <w:r w:rsidRPr="00022D1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data center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primário para o </w:t>
      </w:r>
      <w:r w:rsidRPr="00022D1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data center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secundário, utilizando procedimentos e documentação operacionais e de recuperação de desastres desenvolvidos.</w:t>
      </w:r>
    </w:p>
    <w:p w14:paraId="1C9F6795" w14:textId="30699BEB" w:rsidR="00304FF9" w:rsidRPr="00104203" w:rsidRDefault="00304FF9" w:rsidP="003F3840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Atualmente, o plano de recuperação de desastre dos serviços utilizados pela ÓRAMA tem os seguintes objetivos: (a) restauração do serviço (objetivo de tempo de recuperação) dentro de 12</w:t>
      </w:r>
      <w:r w:rsidR="00B60334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(doze)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horas após a declaração de um desastre da </w:t>
      </w:r>
      <w:r w:rsidRPr="00022D1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Salesforce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; e (b) perda máxima de dados do cliente (objetivo do ponto de recuperação) de 4</w:t>
      </w:r>
      <w:r w:rsidR="00B60334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(quatro)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horas. No entanto, esses procedimentos excluem um desastre ou vários desastres que possam causar o comprometimento de ambos os </w:t>
      </w:r>
      <w:r w:rsidRPr="00022D1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datacenters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ao mesmo tempo e excluem ambientes de desenvolvimento e serviços de </w:t>
      </w:r>
      <w:r w:rsidRPr="00022D1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Sandbox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14:paraId="5E8F61EF" w14:textId="77777777" w:rsidR="00B60334" w:rsidRPr="00104203" w:rsidRDefault="00B60334" w:rsidP="00F02737">
      <w:pPr>
        <w:pStyle w:val="PargrafodaLista"/>
        <w:shd w:val="clear" w:color="auto" w:fill="FFFFFF"/>
        <w:suppressAutoHyphens/>
        <w:spacing w:before="0" w:after="0"/>
        <w:ind w:left="142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795B7BAD" w14:textId="72C8E454" w:rsidR="00AF4B20" w:rsidRPr="00104203" w:rsidRDefault="005D4F83" w:rsidP="006C1AA5">
      <w:pPr>
        <w:numPr>
          <w:ilvl w:val="0"/>
          <w:numId w:val="34"/>
        </w:numPr>
        <w:shd w:val="clear" w:color="auto" w:fill="FFFFFF"/>
        <w:tabs>
          <w:tab w:val="left" w:pos="284"/>
        </w:tabs>
        <w:suppressAutoHyphens/>
        <w:spacing w:before="0" w:after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14" w:name="_Toc101355419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PROCEDIMENTOS DE </w:t>
      </w:r>
      <w:r w:rsidR="00AF4B20"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ACIONAMENTO DA CONTINGÊNCIA</w:t>
      </w:r>
      <w:bookmarkEnd w:id="14"/>
    </w:p>
    <w:p w14:paraId="06492FC7" w14:textId="2BB8B097" w:rsidR="00AF4B20" w:rsidRPr="00104203" w:rsidRDefault="00AF4B20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548BA600" w14:textId="77777777" w:rsidR="00C23D7F" w:rsidRPr="00104203" w:rsidRDefault="00C23D7F" w:rsidP="00C23D7F">
      <w:pPr>
        <w:pStyle w:val="PargrafodaLista"/>
        <w:numPr>
          <w:ilvl w:val="0"/>
          <w:numId w:val="15"/>
        </w:numPr>
        <w:shd w:val="clear" w:color="auto" w:fill="FFFFFF"/>
        <w:tabs>
          <w:tab w:val="left" w:pos="142"/>
          <w:tab w:val="left" w:pos="426"/>
        </w:tabs>
        <w:suppressAutoHyphens/>
        <w:spacing w:before="0" w:after="0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11018958" w14:textId="0EAE6CAB" w:rsidR="00D37C53" w:rsidRPr="00104203" w:rsidRDefault="00D37C53" w:rsidP="00C23D7F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 Gestor de Crises</w:t>
      </w:r>
      <w:r w:rsidR="002A7F9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em conjunto com o Líder do PCN e o Diretor Presidente da ÓRAMA</w:t>
      </w:r>
      <w:r w:rsidR="002A7F9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deverão avaliar a ameaça e decidir ou não pelo acionamento da contingência. </w:t>
      </w:r>
    </w:p>
    <w:p w14:paraId="02FEA53A" w14:textId="5665CD9B" w:rsidR="00D37C53" w:rsidRPr="00104203" w:rsidRDefault="00D37C53" w:rsidP="00C23D7F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 PCN está dividido em </w:t>
      </w:r>
      <w:r w:rsidR="002A7F9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dois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momentos:</w:t>
      </w:r>
    </w:p>
    <w:p w14:paraId="4BFF5C94" w14:textId="77777777" w:rsidR="006262DB" w:rsidRPr="00104203" w:rsidRDefault="006262DB" w:rsidP="00F02737">
      <w:pPr>
        <w:pStyle w:val="PargrafodaLista"/>
        <w:numPr>
          <w:ilvl w:val="0"/>
          <w:numId w:val="32"/>
        </w:numPr>
        <w:shd w:val="clear" w:color="auto" w:fill="FFFFFF"/>
        <w:tabs>
          <w:tab w:val="left" w:pos="709"/>
          <w:tab w:val="left" w:pos="1418"/>
          <w:tab w:val="left" w:pos="1560"/>
        </w:tabs>
        <w:suppressAutoHyphens/>
        <w:spacing w:before="0" w:after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03918D9C" w14:textId="77777777" w:rsidR="006262DB" w:rsidRPr="00104203" w:rsidRDefault="006262DB" w:rsidP="00F02737">
      <w:pPr>
        <w:pStyle w:val="PargrafodaLista"/>
        <w:numPr>
          <w:ilvl w:val="1"/>
          <w:numId w:val="32"/>
        </w:numPr>
        <w:shd w:val="clear" w:color="auto" w:fill="FFFFFF"/>
        <w:tabs>
          <w:tab w:val="left" w:pos="709"/>
          <w:tab w:val="left" w:pos="1418"/>
          <w:tab w:val="left" w:pos="1560"/>
        </w:tabs>
        <w:suppressAutoHyphens/>
        <w:spacing w:before="0" w:after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4733203A" w14:textId="77777777" w:rsidR="006262DB" w:rsidRPr="00104203" w:rsidRDefault="006262DB" w:rsidP="00F02737">
      <w:pPr>
        <w:pStyle w:val="PargrafodaLista"/>
        <w:numPr>
          <w:ilvl w:val="1"/>
          <w:numId w:val="32"/>
        </w:numPr>
        <w:shd w:val="clear" w:color="auto" w:fill="FFFFFF"/>
        <w:tabs>
          <w:tab w:val="left" w:pos="709"/>
          <w:tab w:val="left" w:pos="1418"/>
          <w:tab w:val="left" w:pos="1560"/>
        </w:tabs>
        <w:suppressAutoHyphens/>
        <w:spacing w:before="0" w:after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7E1554A5" w14:textId="273D968F" w:rsidR="00D37C53" w:rsidRPr="00104203" w:rsidRDefault="002A7F97" w:rsidP="00C23D7F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D37C5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Ocorrências antes do início ou após o fim do expediente </w:t>
      </w:r>
    </w:p>
    <w:p w14:paraId="135D2F17" w14:textId="77777777" w:rsidR="00D37C53" w:rsidRPr="00104203" w:rsidRDefault="00D37C53" w:rsidP="00104203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8.2.1.1.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Impossibilidade de acesso às dependências da ÓRAMA, devido a:</w:t>
      </w:r>
    </w:p>
    <w:p w14:paraId="78E4342F" w14:textId="415D57C7" w:rsidR="00D37C53" w:rsidRPr="00104203" w:rsidRDefault="00D37C53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15" w:name="_Toc101185824"/>
      <w:bookmarkStart w:id="16" w:name="_Toc101272380"/>
      <w:bookmarkStart w:id="17" w:name="_Toc101272834"/>
      <w:bookmarkStart w:id="18" w:name="_Toc101355420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inundações;</w:t>
      </w:r>
      <w:bookmarkEnd w:id="15"/>
      <w:bookmarkEnd w:id="16"/>
      <w:bookmarkEnd w:id="17"/>
      <w:bookmarkEnd w:id="18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 </w:t>
      </w:r>
    </w:p>
    <w:p w14:paraId="65B2DD11" w14:textId="4C0CAF33" w:rsidR="00D37C53" w:rsidRPr="00104203" w:rsidRDefault="00D37C53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19" w:name="_Toc101185825"/>
      <w:bookmarkStart w:id="20" w:name="_Toc101272381"/>
      <w:bookmarkStart w:id="21" w:name="_Toc101272835"/>
      <w:bookmarkStart w:id="22" w:name="_Toc101355421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pandemia;</w:t>
      </w:r>
      <w:bookmarkEnd w:id="19"/>
      <w:bookmarkEnd w:id="20"/>
      <w:bookmarkEnd w:id="21"/>
      <w:bookmarkEnd w:id="22"/>
    </w:p>
    <w:p w14:paraId="19D7C7E5" w14:textId="39A1B0F1" w:rsidR="00D37C53" w:rsidRPr="00104203" w:rsidRDefault="00D37C53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23" w:name="_Toc101185826"/>
      <w:bookmarkStart w:id="24" w:name="_Toc101272382"/>
      <w:bookmarkStart w:id="25" w:name="_Toc101272836"/>
      <w:bookmarkStart w:id="26" w:name="_Toc101355422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incêndio ou seu princípio;</w:t>
      </w:r>
      <w:bookmarkEnd w:id="23"/>
      <w:bookmarkEnd w:id="24"/>
      <w:bookmarkEnd w:id="25"/>
      <w:bookmarkEnd w:id="26"/>
    </w:p>
    <w:p w14:paraId="061C5331" w14:textId="758D6A4A" w:rsidR="00D37C53" w:rsidRPr="00104203" w:rsidRDefault="00D37C53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27" w:name="_Toc101185827"/>
      <w:bookmarkStart w:id="28" w:name="_Toc101272383"/>
      <w:bookmarkStart w:id="29" w:name="_Toc101272837"/>
      <w:bookmarkStart w:id="30" w:name="_Toc101355423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outros fatores como ameaça de bomba, roubo, </w:t>
      </w:r>
      <w:r w:rsidR="003B1C19"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vandalismo etc.</w:t>
      </w:r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;</w:t>
      </w:r>
      <w:bookmarkEnd w:id="27"/>
      <w:bookmarkEnd w:id="28"/>
      <w:bookmarkEnd w:id="29"/>
      <w:bookmarkEnd w:id="30"/>
    </w:p>
    <w:p w14:paraId="07B03EB8" w14:textId="6050A713" w:rsidR="00D37C53" w:rsidRPr="00104203" w:rsidRDefault="00D37C53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31" w:name="_Toc101185828"/>
      <w:bookmarkStart w:id="32" w:name="_Toc101272384"/>
      <w:bookmarkStart w:id="33" w:name="_Toc101272838"/>
      <w:bookmarkStart w:id="34" w:name="_Toc101355424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interrupção do fornecimento de energia elétrica.</w:t>
      </w:r>
      <w:bookmarkEnd w:id="31"/>
      <w:bookmarkEnd w:id="32"/>
      <w:bookmarkEnd w:id="33"/>
      <w:bookmarkEnd w:id="34"/>
    </w:p>
    <w:p w14:paraId="0F62CA00" w14:textId="41597376" w:rsidR="00D37C53" w:rsidRPr="00104203" w:rsidRDefault="00D37C53" w:rsidP="00104203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8.2.1.2.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A decisão do acionamento da contingência deverá ocorrer</w:t>
      </w:r>
      <w:r w:rsidR="002A7F9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no máximo</w:t>
      </w:r>
      <w:r w:rsidR="002A7F9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até 1</w:t>
      </w:r>
      <w:r w:rsidR="004A1D49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(uma) hora após a evidência de ameaça.</w:t>
      </w:r>
    </w:p>
    <w:p w14:paraId="5BEC1B78" w14:textId="77777777" w:rsidR="00D37C53" w:rsidRPr="00104203" w:rsidRDefault="00D37C53" w:rsidP="00104203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8.2.1.3.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Principais Procedimentos:</w:t>
      </w:r>
    </w:p>
    <w:p w14:paraId="0BE6B0A6" w14:textId="4D134F72" w:rsidR="00D37C53" w:rsidRPr="00104203" w:rsidRDefault="00D37C53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35" w:name="_Toc101185829"/>
      <w:bookmarkStart w:id="36" w:name="_Toc101272385"/>
      <w:bookmarkStart w:id="37" w:name="_Toc101272839"/>
      <w:bookmarkStart w:id="38" w:name="_Toc101355425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Dependendo da situação, o Líder do PCN contatará o Gestor de Crises e o Diretor Presidente da ÓRAMA para decidirem, em conjunto, sobre o acionamento ou não da contingência.</w:t>
      </w:r>
      <w:bookmarkEnd w:id="35"/>
      <w:bookmarkEnd w:id="36"/>
      <w:bookmarkEnd w:id="37"/>
      <w:bookmarkEnd w:id="38"/>
    </w:p>
    <w:p w14:paraId="675B6DFD" w14:textId="60F5EE00" w:rsidR="00AF4B20" w:rsidRPr="00104203" w:rsidRDefault="00D37C53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39" w:name="_Toc101185830"/>
      <w:bookmarkStart w:id="40" w:name="_Toc101272386"/>
      <w:bookmarkStart w:id="41" w:name="_Toc101272840"/>
      <w:bookmarkStart w:id="42" w:name="_Toc101355426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Se decidirem pelo acionamento, o Líder do PCN acionará os colaboradores, orientando-os para que se dirijam </w:t>
      </w:r>
      <w:bookmarkStart w:id="43" w:name="_Hlk101357029"/>
      <w:r w:rsidR="000A32DC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e/ou permaneçam em</w:t>
      </w:r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 </w:t>
      </w:r>
      <w:bookmarkEnd w:id="43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suas residências.</w:t>
      </w:r>
      <w:bookmarkEnd w:id="39"/>
      <w:bookmarkEnd w:id="40"/>
      <w:bookmarkEnd w:id="41"/>
      <w:bookmarkEnd w:id="42"/>
    </w:p>
    <w:p w14:paraId="05350EA2" w14:textId="3C140125" w:rsidR="00B40C25" w:rsidRPr="00104203" w:rsidRDefault="00B40C25" w:rsidP="00C23D7F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Ocorrências durante o expediente</w:t>
      </w:r>
    </w:p>
    <w:p w14:paraId="5F7F0217" w14:textId="77777777" w:rsidR="00B40C25" w:rsidRPr="00104203" w:rsidRDefault="00B40C25" w:rsidP="00104203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8.2.2.1.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Impossibilidade de acesso às dependências da ÓRAMA, devido a:</w:t>
      </w:r>
    </w:p>
    <w:p w14:paraId="268010C3" w14:textId="0F944861" w:rsidR="00B40C25" w:rsidRPr="00104203" w:rsidRDefault="00B40C25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44" w:name="_Toc101185831"/>
      <w:bookmarkStart w:id="45" w:name="_Toc101272387"/>
      <w:bookmarkStart w:id="46" w:name="_Toc101272841"/>
      <w:bookmarkStart w:id="47" w:name="_Toc101355427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inundações;</w:t>
      </w:r>
      <w:bookmarkEnd w:id="44"/>
      <w:bookmarkEnd w:id="45"/>
      <w:bookmarkEnd w:id="46"/>
      <w:bookmarkEnd w:id="47"/>
    </w:p>
    <w:p w14:paraId="1A0FCB9B" w14:textId="0E340EB1" w:rsidR="00B40C25" w:rsidRPr="00104203" w:rsidRDefault="00B40C25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48" w:name="_Toc101185832"/>
      <w:bookmarkStart w:id="49" w:name="_Toc101272388"/>
      <w:bookmarkStart w:id="50" w:name="_Toc101272842"/>
      <w:bookmarkStart w:id="51" w:name="_Toc101355428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incêndio ou seu princípio;</w:t>
      </w:r>
      <w:bookmarkEnd w:id="48"/>
      <w:bookmarkEnd w:id="49"/>
      <w:bookmarkEnd w:id="50"/>
      <w:bookmarkEnd w:id="51"/>
    </w:p>
    <w:p w14:paraId="6B02A6B6" w14:textId="5B40CF00" w:rsidR="00B40C25" w:rsidRPr="00104203" w:rsidRDefault="00B40C25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52" w:name="_Toc101185833"/>
      <w:bookmarkStart w:id="53" w:name="_Toc101272389"/>
      <w:bookmarkStart w:id="54" w:name="_Toc101272843"/>
      <w:bookmarkStart w:id="55" w:name="_Toc101355429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pandemia;</w:t>
      </w:r>
      <w:bookmarkEnd w:id="52"/>
      <w:bookmarkEnd w:id="53"/>
      <w:bookmarkEnd w:id="54"/>
      <w:bookmarkEnd w:id="55"/>
    </w:p>
    <w:p w14:paraId="5FC2972A" w14:textId="06E4AF91" w:rsidR="00B40C25" w:rsidRPr="00104203" w:rsidRDefault="00B40C25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56" w:name="_Toc101185834"/>
      <w:bookmarkStart w:id="57" w:name="_Toc101272390"/>
      <w:bookmarkStart w:id="58" w:name="_Toc101272844"/>
      <w:bookmarkStart w:id="59" w:name="_Toc101355430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outros fatores como ameaça de bomba, roubo, vandalismo etc.</w:t>
      </w:r>
      <w:bookmarkEnd w:id="56"/>
      <w:bookmarkEnd w:id="57"/>
      <w:bookmarkEnd w:id="58"/>
      <w:bookmarkEnd w:id="59"/>
    </w:p>
    <w:p w14:paraId="472E1A9F" w14:textId="61FB3E3A" w:rsidR="00B40C25" w:rsidRPr="00104203" w:rsidRDefault="00B40C25" w:rsidP="00104203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8.2.2.2.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A decisão do acionamento da contingência deverá ocorrer</w:t>
      </w:r>
      <w:r w:rsidR="003A044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no máximo</w:t>
      </w:r>
      <w:r w:rsidR="003A044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até 1</w:t>
      </w:r>
      <w:r w:rsidR="003A044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(uma) hora após a evidência de ameaça.</w:t>
      </w:r>
    </w:p>
    <w:p w14:paraId="4EC022F9" w14:textId="77777777" w:rsidR="00B40C25" w:rsidRPr="00104203" w:rsidRDefault="00B40C25" w:rsidP="00104203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lastRenderedPageBreak/>
        <w:t>8.2.2.3.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Principais procedimentos:</w:t>
      </w:r>
    </w:p>
    <w:p w14:paraId="3C0A82CC" w14:textId="237B1CE7" w:rsidR="00B40C25" w:rsidRPr="00104203" w:rsidRDefault="00B40C25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60" w:name="_Toc101185835"/>
      <w:bookmarkStart w:id="61" w:name="_Toc101272391"/>
      <w:bookmarkStart w:id="62" w:name="_Toc101272845"/>
      <w:bookmarkStart w:id="63" w:name="_Toc101355431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Dependendo da situação, o Líder do PCN contatará o Gestor de Crises e o Diretor Presidente da ÓRAMA para decidirem, em conjunto, sobre o acionamento ou não da contingência.</w:t>
      </w:r>
      <w:bookmarkEnd w:id="60"/>
      <w:bookmarkEnd w:id="61"/>
      <w:bookmarkEnd w:id="62"/>
      <w:bookmarkEnd w:id="63"/>
    </w:p>
    <w:p w14:paraId="0348EFD3" w14:textId="5AC27FBD" w:rsidR="00AF4B20" w:rsidRPr="00104203" w:rsidRDefault="00B40C25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64" w:name="_Toc101185836"/>
      <w:bookmarkStart w:id="65" w:name="_Toc101272392"/>
      <w:bookmarkStart w:id="66" w:name="_Toc101272846"/>
      <w:bookmarkStart w:id="67" w:name="_Toc101355432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Se decidirem pelo acionamento, o Líder do PCN acionará os colaboradores, orientando-os para que se dirijam </w:t>
      </w:r>
      <w:r w:rsidR="000A32DC" w:rsidRPr="000A32DC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e/ou permaneçam em </w:t>
      </w:r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suas residências.</w:t>
      </w:r>
      <w:bookmarkEnd w:id="64"/>
      <w:bookmarkEnd w:id="65"/>
      <w:bookmarkEnd w:id="66"/>
      <w:bookmarkEnd w:id="67"/>
    </w:p>
    <w:p w14:paraId="2750FD30" w14:textId="667CBBB0" w:rsidR="007411CB" w:rsidRPr="00104203" w:rsidRDefault="007411CB" w:rsidP="00CC122A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Interrupção do fornecimento de energia elétrica</w:t>
      </w:r>
    </w:p>
    <w:p w14:paraId="690DD33B" w14:textId="5D434C5E" w:rsidR="007411CB" w:rsidRPr="00104203" w:rsidRDefault="007411CB" w:rsidP="00104203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8.2.3.1.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Se a previsão de restabelecimento do fornecimento ultrapassar o período de 2</w:t>
      </w:r>
      <w:r w:rsidR="00B224BD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(duas)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horas</w:t>
      </w:r>
      <w:r w:rsidR="00661607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 a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decisão do acionamento da contingência poderá ser imediata.</w:t>
      </w:r>
    </w:p>
    <w:p w14:paraId="526D727F" w14:textId="77777777" w:rsidR="007411CB" w:rsidRPr="00104203" w:rsidRDefault="007411CB" w:rsidP="00104203">
      <w:pPr>
        <w:pStyle w:val="PargrafodaLista"/>
        <w:shd w:val="clear" w:color="auto" w:fill="FFFFFF"/>
        <w:tabs>
          <w:tab w:val="left" w:pos="709"/>
          <w:tab w:val="left" w:pos="851"/>
          <w:tab w:val="left" w:pos="1134"/>
          <w:tab w:val="left" w:pos="1276"/>
        </w:tabs>
        <w:suppressAutoHyphens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8.2.3.2.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  <w:t>Principais procedimentos:</w:t>
      </w:r>
    </w:p>
    <w:p w14:paraId="4BCE59D6" w14:textId="746B27B0" w:rsidR="007411CB" w:rsidRPr="00104203" w:rsidRDefault="007411CB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68" w:name="_Toc101185837"/>
      <w:bookmarkStart w:id="69" w:name="_Toc101272393"/>
      <w:bookmarkStart w:id="70" w:name="_Toc101272847"/>
      <w:bookmarkStart w:id="71" w:name="_Toc101355433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O Líder do PCN contatará a concessionária para obter a previsão de restabelecimento do fornecimento da energia.</w:t>
      </w:r>
      <w:bookmarkEnd w:id="68"/>
      <w:bookmarkEnd w:id="69"/>
      <w:bookmarkEnd w:id="70"/>
      <w:bookmarkEnd w:id="71"/>
    </w:p>
    <w:p w14:paraId="46594F91" w14:textId="4DDE8D9D" w:rsidR="007411CB" w:rsidRPr="00104203" w:rsidRDefault="007411CB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72" w:name="_Toc101185838"/>
      <w:bookmarkStart w:id="73" w:name="_Toc101272394"/>
      <w:bookmarkStart w:id="74" w:name="_Toc101272848"/>
      <w:bookmarkStart w:id="75" w:name="_Toc101355434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Dependendo da situação, o Líder do PCN contatará o Gestor de Crises e o Diretor Presidente da ÓRAMA para decidirem, em conjunto, sobre o acionamento ou não da contingência.</w:t>
      </w:r>
      <w:bookmarkEnd w:id="72"/>
      <w:bookmarkEnd w:id="73"/>
      <w:bookmarkEnd w:id="74"/>
      <w:bookmarkEnd w:id="75"/>
    </w:p>
    <w:p w14:paraId="6B4E4BEF" w14:textId="57AF0C00" w:rsidR="007411CB" w:rsidRPr="00104203" w:rsidRDefault="007411CB" w:rsidP="00F02737">
      <w:pPr>
        <w:pStyle w:val="PargrafodaLista"/>
        <w:numPr>
          <w:ilvl w:val="4"/>
          <w:numId w:val="27"/>
        </w:numPr>
        <w:shd w:val="clear" w:color="auto" w:fill="FFFFFF"/>
        <w:tabs>
          <w:tab w:val="left" w:pos="993"/>
        </w:tabs>
        <w:suppressAutoHyphens/>
        <w:spacing w:before="0" w:after="0"/>
        <w:ind w:left="709"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bookmarkStart w:id="76" w:name="_Toc101185839"/>
      <w:bookmarkStart w:id="77" w:name="_Toc101272395"/>
      <w:bookmarkStart w:id="78" w:name="_Toc101272849"/>
      <w:bookmarkStart w:id="79" w:name="_Toc101355435"/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Se decidirem pelo acionamento, o Líder do PCN acionará os colaboradores orientando-os para que se dirijam </w:t>
      </w:r>
      <w:r w:rsidR="005F1B84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e/ou permaneçam em</w:t>
      </w:r>
      <w:r w:rsidR="005F1B84"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 </w:t>
      </w:r>
      <w:r w:rsidRPr="0010420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suas residências.</w:t>
      </w:r>
      <w:bookmarkEnd w:id="76"/>
      <w:bookmarkEnd w:id="77"/>
      <w:bookmarkEnd w:id="78"/>
      <w:bookmarkEnd w:id="79"/>
    </w:p>
    <w:p w14:paraId="30C49C16" w14:textId="35B0CC4B" w:rsidR="00B76D1C" w:rsidRPr="00104203" w:rsidRDefault="007411CB" w:rsidP="00CC122A">
      <w:pPr>
        <w:numPr>
          <w:ilvl w:val="1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Independentemente da ameaça, o tempo de tolerância para retomada dos processos e atividades da ÓRAMA é de até 2</w:t>
      </w:r>
      <w:r w:rsidR="00094F2A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(duas)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horas após a tomada de decisão sobre o acionamento da contingência.</w:t>
      </w:r>
    </w:p>
    <w:p w14:paraId="73508B16" w14:textId="77777777" w:rsidR="00742552" w:rsidRPr="00104203" w:rsidRDefault="00742552" w:rsidP="00F02737">
      <w:pPr>
        <w:shd w:val="clear" w:color="auto" w:fill="FFFFFF"/>
        <w:tabs>
          <w:tab w:val="left" w:pos="1418"/>
        </w:tabs>
        <w:suppressAutoHyphens/>
        <w:spacing w:before="0" w:after="0"/>
        <w:outlineLvl w:val="0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</w:p>
    <w:p w14:paraId="3956EF20" w14:textId="48F7ED5B" w:rsidR="004D44C4" w:rsidRPr="00104203" w:rsidRDefault="004D44C4" w:rsidP="006C1AA5">
      <w:pPr>
        <w:numPr>
          <w:ilvl w:val="0"/>
          <w:numId w:val="33"/>
        </w:numPr>
        <w:shd w:val="clear" w:color="auto" w:fill="FFFFFF"/>
        <w:tabs>
          <w:tab w:val="left" w:pos="0"/>
          <w:tab w:val="left" w:pos="284"/>
        </w:tabs>
        <w:suppressAutoHyphens/>
        <w:spacing w:before="0" w:after="0"/>
        <w:ind w:left="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80" w:name="_Toc101272396"/>
      <w:bookmarkStart w:id="81" w:name="_Toc101355436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COMUNICAÇÃO </w:t>
      </w:r>
      <w:r w:rsidR="008C7822"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AOS</w:t>
      </w:r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CLIENTES E ENTIDADES REGULADORAS</w:t>
      </w:r>
      <w:bookmarkEnd w:id="80"/>
      <w:bookmarkEnd w:id="81"/>
    </w:p>
    <w:p w14:paraId="38B0D559" w14:textId="72F59464" w:rsidR="004D44C4" w:rsidRPr="00104203" w:rsidRDefault="004D44C4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73513395" w14:textId="77777777" w:rsidR="004D2E75" w:rsidRPr="004D2E75" w:rsidRDefault="004D2E75" w:rsidP="004D2E75">
      <w:pPr>
        <w:pStyle w:val="PargrafodaLista"/>
        <w:numPr>
          <w:ilvl w:val="0"/>
          <w:numId w:val="15"/>
        </w:numPr>
        <w:shd w:val="clear" w:color="auto" w:fill="FFFFFF"/>
        <w:tabs>
          <w:tab w:val="left" w:pos="426"/>
        </w:tabs>
        <w:suppressAutoHyphens/>
        <w:spacing w:before="0" w:after="0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005838C0" w14:textId="655BA560" w:rsidR="00F976E3" w:rsidRPr="00104203" w:rsidRDefault="00D5287E" w:rsidP="004D2E75">
      <w:pPr>
        <w:numPr>
          <w:ilvl w:val="1"/>
          <w:numId w:val="15"/>
        </w:numPr>
        <w:shd w:val="clear" w:color="auto" w:fill="FFFFFF"/>
        <w:tabs>
          <w:tab w:val="left" w:pos="0"/>
          <w:tab w:val="left" w:pos="284"/>
          <w:tab w:val="left" w:pos="426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5287E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No que se refere às obrigações de 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comunicação aos clientes e entidades regula</w:t>
      </w:r>
      <w:r w:rsidR="00E923C8">
        <w:rPr>
          <w:rFonts w:ascii="Times New Roman" w:eastAsia="Times New Roman" w:hAnsi="Times New Roman" w:cs="Times New Roman"/>
          <w:color w:val="000000" w:themeColor="text1"/>
          <w:lang w:eastAsia="pt-BR"/>
        </w:rPr>
        <w:t>doras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, a</w:t>
      </w:r>
      <w:r w:rsidR="007B3810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ÓRAMA se compromete a n</w:t>
      </w:r>
      <w:r w:rsidR="00F976E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otificar autoridades, inclusive a</w:t>
      </w:r>
      <w:r w:rsidR="00644200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</w:t>
      </w:r>
      <w:r w:rsidR="00EF2331">
        <w:rPr>
          <w:rFonts w:ascii="Times New Roman" w:eastAsia="Times New Roman" w:hAnsi="Times New Roman" w:cs="Times New Roman"/>
          <w:color w:val="000000" w:themeColor="text1"/>
          <w:lang w:eastAsia="pt-BR"/>
        </w:rPr>
        <w:t>omissão de Valores Mobiliários (C</w:t>
      </w:r>
      <w:r w:rsidR="00644200">
        <w:rPr>
          <w:rFonts w:ascii="Times New Roman" w:eastAsia="Times New Roman" w:hAnsi="Times New Roman" w:cs="Times New Roman"/>
          <w:color w:val="000000" w:themeColor="text1"/>
          <w:lang w:eastAsia="pt-BR"/>
        </w:rPr>
        <w:t>VM</w:t>
      </w:r>
      <w:r w:rsidR="00EF2331">
        <w:rPr>
          <w:rFonts w:ascii="Times New Roman" w:eastAsia="Times New Roman" w:hAnsi="Times New Roman" w:cs="Times New Roman"/>
          <w:color w:val="000000" w:themeColor="text1"/>
          <w:lang w:eastAsia="pt-BR"/>
        </w:rPr>
        <w:t>)</w:t>
      </w:r>
      <w:r w:rsidR="00644200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="001E1CD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</w:t>
      </w:r>
      <w:r w:rsidR="00644200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B3,</w:t>
      </w:r>
      <w:r w:rsidR="00F976E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1E1CD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 </w:t>
      </w:r>
      <w:r w:rsidR="00F976E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Autoridade Nacional de Proteção de Dados (ANPD), parceiros comerciais</w:t>
      </w:r>
      <w:r w:rsidR="003D19B0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, </w:t>
      </w:r>
      <w:r w:rsidR="00F976E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titulares de dados pessoais, </w:t>
      </w:r>
      <w:r w:rsidR="00DA5750">
        <w:rPr>
          <w:rFonts w:ascii="Times New Roman" w:eastAsia="Times New Roman" w:hAnsi="Times New Roman" w:cs="Times New Roman"/>
          <w:color w:val="000000" w:themeColor="text1"/>
          <w:lang w:eastAsia="pt-BR"/>
        </w:rPr>
        <w:t>cli</w:t>
      </w:r>
      <w:r w:rsidR="00EF2331">
        <w:rPr>
          <w:rFonts w:ascii="Times New Roman" w:eastAsia="Times New Roman" w:hAnsi="Times New Roman" w:cs="Times New Roman"/>
          <w:color w:val="000000" w:themeColor="text1"/>
          <w:lang w:eastAsia="pt-BR"/>
        </w:rPr>
        <w:t>entes,</w:t>
      </w:r>
      <w:r w:rsidR="00F976E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instituições financeiras e demais instituições autorizadas a funcionar pelo Banco Central do Brasil (BCB), quando aplicável e desde que não sejam informações </w:t>
      </w:r>
      <w:r w:rsidR="003D19B0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protegidas por </w:t>
      </w:r>
      <w:r w:rsidR="00F976E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sigilo, </w:t>
      </w:r>
      <w:r w:rsidR="003D19B0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sobre </w:t>
      </w:r>
      <w:r w:rsidR="00A8099F">
        <w:rPr>
          <w:rFonts w:ascii="Times New Roman" w:eastAsia="Times New Roman" w:hAnsi="Times New Roman" w:cs="Times New Roman"/>
          <w:color w:val="000000" w:themeColor="text1"/>
          <w:lang w:eastAsia="pt-BR"/>
        </w:rPr>
        <w:t>os</w:t>
      </w:r>
      <w:r w:rsidR="00A8099F" w:rsidRPr="00A8099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caso</w:t>
      </w:r>
      <w:r w:rsidR="00A8099F">
        <w:rPr>
          <w:rFonts w:ascii="Times New Roman" w:eastAsia="Times New Roman" w:hAnsi="Times New Roman" w:cs="Times New Roman"/>
          <w:color w:val="000000" w:themeColor="text1"/>
          <w:lang w:eastAsia="pt-BR"/>
        </w:rPr>
        <w:t>s</w:t>
      </w:r>
      <w:r w:rsidR="00A8099F" w:rsidRPr="00A8099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interrupção dos processos críticos de negócio</w:t>
      </w:r>
      <w:r w:rsidR="005A1DA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da ÓRAMA</w:t>
      </w:r>
      <w:r w:rsidR="00A8099F">
        <w:rPr>
          <w:rFonts w:ascii="Times New Roman" w:eastAsia="Times New Roman" w:hAnsi="Times New Roman" w:cs="Times New Roman"/>
          <w:color w:val="000000" w:themeColor="text1"/>
          <w:lang w:eastAsia="pt-BR"/>
        </w:rPr>
        <w:t>, e sobre</w:t>
      </w:r>
      <w:r w:rsidR="003D19B0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os</w:t>
      </w:r>
      <w:r w:rsidR="00A8099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F976E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incidentes que tenham potencial ou comprovado comprometimento de dados dos clientes, parceiros, colaboradores, ou quaisquer titulares de dados pessoais tratados pela ÓRAMA, na forma da legislação </w:t>
      </w:r>
      <w:r w:rsidR="00667F48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vigente</w:t>
      </w:r>
      <w:r w:rsidR="00F976E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 ou em não mais que 48 (quarenta e oito) horas após a conclusão da investigação do evento.</w:t>
      </w:r>
    </w:p>
    <w:p w14:paraId="5DE26844" w14:textId="060A2273" w:rsidR="00A541C8" w:rsidRDefault="00A541C8" w:rsidP="00F02737">
      <w:pPr>
        <w:shd w:val="clear" w:color="auto" w:fill="FFFFFF"/>
        <w:tabs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4E25C57" w14:textId="18CD3BB0" w:rsidR="007D57FA" w:rsidRPr="00104203" w:rsidRDefault="006C1AA5" w:rsidP="006C1AA5">
      <w:pPr>
        <w:numPr>
          <w:ilvl w:val="0"/>
          <w:numId w:val="33"/>
        </w:numPr>
        <w:shd w:val="clear" w:color="auto" w:fill="FFFFFF"/>
        <w:tabs>
          <w:tab w:val="left" w:pos="0"/>
          <w:tab w:val="left" w:pos="284"/>
        </w:tabs>
        <w:suppressAutoHyphens/>
        <w:spacing w:before="0" w:after="0"/>
        <w:ind w:left="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82" w:name="_Toc101272397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</w:t>
      </w:r>
      <w:bookmarkStart w:id="83" w:name="_Toc101355437"/>
      <w:r w:rsidR="007D57FA"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RETORNO </w:t>
      </w:r>
      <w:r w:rsidR="00542DEA"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À</w:t>
      </w:r>
      <w:r w:rsidR="007D57FA"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NORMALIDADE</w:t>
      </w:r>
      <w:bookmarkEnd w:id="82"/>
      <w:bookmarkEnd w:id="83"/>
    </w:p>
    <w:p w14:paraId="270C10CF" w14:textId="14EDAE84" w:rsidR="0098718A" w:rsidRPr="00104203" w:rsidRDefault="0098718A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52E81A64" w14:textId="77777777" w:rsidR="00FC24B5" w:rsidRPr="00FC24B5" w:rsidRDefault="00FC24B5" w:rsidP="00FC24B5">
      <w:pPr>
        <w:pStyle w:val="PargrafodaLista"/>
        <w:numPr>
          <w:ilvl w:val="0"/>
          <w:numId w:val="15"/>
        </w:numPr>
        <w:shd w:val="clear" w:color="auto" w:fill="FFFFFF"/>
        <w:tabs>
          <w:tab w:val="left" w:pos="0"/>
          <w:tab w:val="left" w:pos="284"/>
          <w:tab w:val="left" w:pos="426"/>
        </w:tabs>
        <w:suppressAutoHyphens/>
        <w:spacing w:before="0" w:after="0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725BFB58" w14:textId="12745FA4" w:rsidR="0098718A" w:rsidRPr="00FC24B5" w:rsidRDefault="0098718A" w:rsidP="00FC24B5">
      <w:pPr>
        <w:numPr>
          <w:ilvl w:val="1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C24B5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Após o restabelecimento das instalações da sede da ÓRAMA, o Líder do PCN irá analisar, em conjunto com o Gestor de Crises e o Diretor Presidente da ÓRAMA, qual o melhor momento para que os colaboradores retornem </w:t>
      </w:r>
      <w:r w:rsidR="00542DEA" w:rsidRPr="00FC24B5">
        <w:rPr>
          <w:rFonts w:ascii="Times New Roman" w:eastAsia="Times New Roman" w:hAnsi="Times New Roman" w:cs="Times New Roman"/>
          <w:color w:val="000000" w:themeColor="text1"/>
          <w:lang w:eastAsia="pt-BR"/>
        </w:rPr>
        <w:t>à</w:t>
      </w:r>
      <w:r w:rsidRPr="00FC24B5">
        <w:rPr>
          <w:rFonts w:ascii="Times New Roman" w:eastAsia="Times New Roman" w:hAnsi="Times New Roman" w:cs="Times New Roman"/>
          <w:color w:val="000000" w:themeColor="text1"/>
          <w:lang w:eastAsia="pt-BR"/>
        </w:rPr>
        <w:t>s atividades normais.</w:t>
      </w:r>
    </w:p>
    <w:p w14:paraId="4DC64D56" w14:textId="70FFF59C" w:rsidR="0098718A" w:rsidRPr="00104203" w:rsidRDefault="0098718A" w:rsidP="00FC24B5">
      <w:pPr>
        <w:numPr>
          <w:ilvl w:val="1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 partir da definição acima, o Líder do PCN deverá instruir os colaboradores quanto aos procedimentos necessários para o retorno.</w:t>
      </w:r>
    </w:p>
    <w:p w14:paraId="4B91CB83" w14:textId="28CAD92F" w:rsidR="0098718A" w:rsidRPr="00104203" w:rsidRDefault="0098718A" w:rsidP="00FC24B5">
      <w:pPr>
        <w:numPr>
          <w:ilvl w:val="1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lastRenderedPageBreak/>
        <w:t>Verificado o retorno da normalidade, o Líder do PCN elaborará para a Diretoria da ÒRAMA relatório contendo:</w:t>
      </w:r>
    </w:p>
    <w:p w14:paraId="1E10FADF" w14:textId="77777777" w:rsidR="00541763" w:rsidRPr="00104203" w:rsidRDefault="00541763" w:rsidP="006C1AA5">
      <w:pPr>
        <w:pStyle w:val="PargrafodaLista"/>
        <w:numPr>
          <w:ilvl w:val="0"/>
          <w:numId w:val="33"/>
        </w:numPr>
        <w:shd w:val="clear" w:color="auto" w:fill="FFFFFF"/>
        <w:tabs>
          <w:tab w:val="left" w:pos="709"/>
          <w:tab w:val="left" w:pos="1418"/>
          <w:tab w:val="left" w:pos="1560"/>
        </w:tabs>
        <w:suppressAutoHyphens/>
        <w:spacing w:before="0" w:after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7DECF50F" w14:textId="77777777" w:rsidR="00541763" w:rsidRPr="00104203" w:rsidRDefault="00541763" w:rsidP="006C1AA5">
      <w:pPr>
        <w:pStyle w:val="PargrafodaLista"/>
        <w:numPr>
          <w:ilvl w:val="0"/>
          <w:numId w:val="33"/>
        </w:numPr>
        <w:shd w:val="clear" w:color="auto" w:fill="FFFFFF"/>
        <w:tabs>
          <w:tab w:val="left" w:pos="709"/>
          <w:tab w:val="left" w:pos="1418"/>
          <w:tab w:val="left" w:pos="1560"/>
        </w:tabs>
        <w:suppressAutoHyphens/>
        <w:spacing w:before="0" w:after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4FDA02B0" w14:textId="77777777" w:rsidR="00541763" w:rsidRPr="00104203" w:rsidRDefault="00541763" w:rsidP="006C1AA5">
      <w:pPr>
        <w:pStyle w:val="PargrafodaLista"/>
        <w:numPr>
          <w:ilvl w:val="1"/>
          <w:numId w:val="33"/>
        </w:numPr>
        <w:shd w:val="clear" w:color="auto" w:fill="FFFFFF"/>
        <w:tabs>
          <w:tab w:val="left" w:pos="709"/>
          <w:tab w:val="left" w:pos="1418"/>
          <w:tab w:val="left" w:pos="1560"/>
        </w:tabs>
        <w:suppressAutoHyphens/>
        <w:spacing w:before="0" w:after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6F3B02D1" w14:textId="77777777" w:rsidR="00541763" w:rsidRPr="00104203" w:rsidRDefault="00541763" w:rsidP="006C1AA5">
      <w:pPr>
        <w:pStyle w:val="PargrafodaLista"/>
        <w:numPr>
          <w:ilvl w:val="1"/>
          <w:numId w:val="33"/>
        </w:numPr>
        <w:shd w:val="clear" w:color="auto" w:fill="FFFFFF"/>
        <w:tabs>
          <w:tab w:val="left" w:pos="709"/>
          <w:tab w:val="left" w:pos="1418"/>
          <w:tab w:val="left" w:pos="1560"/>
        </w:tabs>
        <w:suppressAutoHyphens/>
        <w:spacing w:before="0" w:after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6DAE1334" w14:textId="77777777" w:rsidR="00541763" w:rsidRPr="00104203" w:rsidRDefault="00541763" w:rsidP="006C1AA5">
      <w:pPr>
        <w:pStyle w:val="PargrafodaLista"/>
        <w:numPr>
          <w:ilvl w:val="1"/>
          <w:numId w:val="33"/>
        </w:numPr>
        <w:shd w:val="clear" w:color="auto" w:fill="FFFFFF"/>
        <w:tabs>
          <w:tab w:val="left" w:pos="709"/>
          <w:tab w:val="left" w:pos="1418"/>
          <w:tab w:val="left" w:pos="1560"/>
        </w:tabs>
        <w:suppressAutoHyphens/>
        <w:spacing w:before="0" w:after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33393051" w14:textId="45E7EE4E" w:rsidR="0098718A" w:rsidRPr="00104203" w:rsidRDefault="0098718A" w:rsidP="0023167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993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data da ameaça;</w:t>
      </w:r>
    </w:p>
    <w:p w14:paraId="33FF5118" w14:textId="1B93598B" w:rsidR="0098718A" w:rsidRPr="00104203" w:rsidRDefault="0098718A" w:rsidP="0023167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993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tipo da ameaça;</w:t>
      </w:r>
    </w:p>
    <w:p w14:paraId="64D6CC00" w14:textId="02A526C1" w:rsidR="0098718A" w:rsidRPr="00104203" w:rsidRDefault="0098718A" w:rsidP="0023167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993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danos causados;</w:t>
      </w:r>
    </w:p>
    <w:p w14:paraId="1F5D0461" w14:textId="6DFE361A" w:rsidR="0098718A" w:rsidRPr="00104203" w:rsidRDefault="0098718A" w:rsidP="0023167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993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tempo de parada;</w:t>
      </w:r>
    </w:p>
    <w:p w14:paraId="4E7DB1B0" w14:textId="4C6E6C7F" w:rsidR="0098718A" w:rsidRPr="00104203" w:rsidRDefault="0098718A" w:rsidP="0023167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993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providências tomadas;</w:t>
      </w:r>
    </w:p>
    <w:p w14:paraId="47168C79" w14:textId="43451117" w:rsidR="0098718A" w:rsidRPr="00104203" w:rsidRDefault="0098718A" w:rsidP="0023167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993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horário inicial da contingência;</w:t>
      </w:r>
    </w:p>
    <w:p w14:paraId="4717C823" w14:textId="4BAD67BC" w:rsidR="0098718A" w:rsidRPr="00104203" w:rsidRDefault="0098718A" w:rsidP="0023167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993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tempo de tolerância para retomada dos processos essenciais;</w:t>
      </w:r>
    </w:p>
    <w:p w14:paraId="7665B9CF" w14:textId="567182F8" w:rsidR="0098718A" w:rsidRPr="00104203" w:rsidRDefault="0098718A" w:rsidP="0023167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993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término da contingência; e</w:t>
      </w:r>
    </w:p>
    <w:p w14:paraId="7D4CC535" w14:textId="6EEE13CD" w:rsidR="0098718A" w:rsidRPr="00104203" w:rsidRDefault="0098718A" w:rsidP="00231676">
      <w:pPr>
        <w:pStyle w:val="PargrafodaLista"/>
        <w:numPr>
          <w:ilvl w:val="2"/>
          <w:numId w:val="15"/>
        </w:numPr>
        <w:shd w:val="clear" w:color="auto" w:fill="FFFFFF"/>
        <w:tabs>
          <w:tab w:val="left" w:pos="709"/>
          <w:tab w:val="left" w:pos="851"/>
          <w:tab w:val="left" w:pos="993"/>
          <w:tab w:val="left" w:pos="1418"/>
          <w:tab w:val="left" w:pos="1560"/>
        </w:tabs>
        <w:suppressAutoHyphens/>
        <w:spacing w:before="0" w:after="0"/>
        <w:ind w:left="284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data de retorno ao site principal</w:t>
      </w:r>
      <w:r w:rsidR="007D19CF">
        <w:rPr>
          <w:rFonts w:ascii="Times New Roman" w:eastAsia="Times New Roman" w:hAnsi="Times New Roman" w:cs="Times New Roman"/>
          <w:color w:val="000000" w:themeColor="text1"/>
          <w:lang w:eastAsia="pt-BR"/>
        </w:rPr>
        <w:t>, se aplicável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14:paraId="15B94587" w14:textId="7FAD1804" w:rsidR="0098718A" w:rsidRPr="00104203" w:rsidRDefault="0098718A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7D39C714" w14:textId="7E8E5130" w:rsidR="00EB4A46" w:rsidRPr="00104203" w:rsidRDefault="006C1AA5" w:rsidP="006C1AA5">
      <w:pPr>
        <w:numPr>
          <w:ilvl w:val="0"/>
          <w:numId w:val="35"/>
        </w:numPr>
        <w:shd w:val="clear" w:color="auto" w:fill="FFFFFF"/>
        <w:tabs>
          <w:tab w:val="left" w:pos="0"/>
          <w:tab w:val="left" w:pos="284"/>
        </w:tabs>
        <w:suppressAutoHyphens/>
        <w:spacing w:before="0" w:after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84" w:name="_Toc101272398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</w:t>
      </w:r>
      <w:bookmarkStart w:id="85" w:name="_Toc101355438"/>
      <w:r w:rsidR="00EB4A46"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PÁGINA PRINCIPAL DO PORTAL</w:t>
      </w:r>
      <w:bookmarkEnd w:id="84"/>
      <w:bookmarkEnd w:id="85"/>
    </w:p>
    <w:p w14:paraId="090783BD" w14:textId="00558F94" w:rsidR="00EB4A46" w:rsidRPr="00231676" w:rsidRDefault="00EB4A46" w:rsidP="00231676">
      <w:p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53C9C25" w14:textId="77777777" w:rsidR="00231676" w:rsidRPr="00231676" w:rsidRDefault="00231676" w:rsidP="00231676">
      <w:pPr>
        <w:pStyle w:val="PargrafodaLista"/>
        <w:numPr>
          <w:ilvl w:val="0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439764B4" w14:textId="020CEF15" w:rsidR="00824176" w:rsidRPr="00104203" w:rsidRDefault="00824176" w:rsidP="00231676">
      <w:pPr>
        <w:numPr>
          <w:ilvl w:val="1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Toda vez que a contingência for acionada</w:t>
      </w:r>
      <w:r w:rsidR="00172C6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as ligações telefônicas dos clientes serão transferidas para o aplicativo de telefonia disponível nos notebooks corporativos.</w:t>
      </w:r>
    </w:p>
    <w:p w14:paraId="21FF30D3" w14:textId="72F9EBE1" w:rsidR="00824176" w:rsidRPr="00104203" w:rsidRDefault="00824176" w:rsidP="00231676">
      <w:pPr>
        <w:numPr>
          <w:ilvl w:val="1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bookmarkStart w:id="86" w:name="_Toc58338998"/>
      <w:bookmarkStart w:id="87" w:name="_Toc58342521"/>
      <w:bookmarkStart w:id="88" w:name="_Toc58403547"/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Caso não seja possível transferi-las, será disponibilizada na página principal do portal da ÓRAMA (</w:t>
      </w:r>
      <w:hyperlink r:id="rId8" w:history="1">
        <w:r w:rsidR="00172C66" w:rsidRPr="00231676">
          <w:rPr>
            <w:rFonts w:ascii="Times New Roman" w:eastAsia="Times New Roman" w:hAnsi="Times New Roman" w:cs="Times New Roman"/>
            <w:color w:val="000000" w:themeColor="text1"/>
            <w:lang w:eastAsia="pt-BR"/>
          </w:rPr>
          <w:t>www.orama.com.br</w:t>
        </w:r>
      </w:hyperlink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)</w:t>
      </w:r>
      <w:r w:rsidR="00172C6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uma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mensagem aos clientes indicando o telefone temporário de contato.</w:t>
      </w:r>
      <w:bookmarkEnd w:id="86"/>
      <w:bookmarkEnd w:id="87"/>
      <w:bookmarkEnd w:id="88"/>
    </w:p>
    <w:p w14:paraId="0D80FEF9" w14:textId="77777777" w:rsidR="00EB4A46" w:rsidRPr="00104203" w:rsidRDefault="00EB4A46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24108823" w14:textId="27B0FEF2" w:rsidR="00113BC8" w:rsidRPr="00104203" w:rsidRDefault="00A05552" w:rsidP="006C1AA5">
      <w:pPr>
        <w:numPr>
          <w:ilvl w:val="0"/>
          <w:numId w:val="35"/>
        </w:numPr>
        <w:shd w:val="clear" w:color="auto" w:fill="FFFFFF"/>
        <w:tabs>
          <w:tab w:val="left" w:pos="0"/>
          <w:tab w:val="left" w:pos="284"/>
        </w:tabs>
        <w:suppressAutoHyphens/>
        <w:spacing w:before="0" w:after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89" w:name="_Toc101272399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</w:t>
      </w:r>
      <w:bookmarkStart w:id="90" w:name="_Toc101355439"/>
      <w:r w:rsidR="00113BC8"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TESTE DE CONTINGÊNCIA</w:t>
      </w:r>
      <w:bookmarkEnd w:id="89"/>
      <w:bookmarkEnd w:id="90"/>
    </w:p>
    <w:p w14:paraId="15A45B3D" w14:textId="5D4CED14" w:rsidR="00113BC8" w:rsidRPr="00104203" w:rsidRDefault="00113BC8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29BDFB2A" w14:textId="77777777" w:rsidR="008C5704" w:rsidRPr="008C5704" w:rsidRDefault="008C5704" w:rsidP="008C5704">
      <w:pPr>
        <w:pStyle w:val="PargrafodaLista"/>
        <w:numPr>
          <w:ilvl w:val="0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</w:p>
    <w:p w14:paraId="58F69F2B" w14:textId="5AE1F698" w:rsidR="00521BB0" w:rsidRPr="00104203" w:rsidRDefault="003C0997" w:rsidP="008C5704">
      <w:pPr>
        <w:numPr>
          <w:ilvl w:val="1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A</w:t>
      </w:r>
      <w:r w:rsidR="00C54390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nualmente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, </w:t>
      </w:r>
      <w:r w:rsidR="00521BB0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será realizado </w:t>
      </w:r>
      <w:r w:rsidR="00172C66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um Teste de Contingência</w:t>
      </w:r>
      <w:r w:rsidR="00521BB0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para verificação do funcionamento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do PCN</w:t>
      </w:r>
      <w:r w:rsidR="00521BB0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em caso de situações reais de necessidade de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sua</w:t>
      </w:r>
      <w:r w:rsidR="00521BB0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utilização.</w:t>
      </w:r>
    </w:p>
    <w:p w14:paraId="347E5367" w14:textId="6D5259DA" w:rsidR="00521BB0" w:rsidRPr="00104203" w:rsidRDefault="00521BB0" w:rsidP="00F02737">
      <w:pPr>
        <w:shd w:val="clear" w:color="auto" w:fill="FFFFFF"/>
        <w:tabs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5A927C1" w14:textId="1FBCC3D1" w:rsidR="00280905" w:rsidRPr="00104203" w:rsidRDefault="00A05552" w:rsidP="006C1AA5">
      <w:pPr>
        <w:numPr>
          <w:ilvl w:val="0"/>
          <w:numId w:val="35"/>
        </w:numPr>
        <w:shd w:val="clear" w:color="auto" w:fill="FFFFFF"/>
        <w:tabs>
          <w:tab w:val="left" w:pos="0"/>
          <w:tab w:val="left" w:pos="284"/>
        </w:tabs>
        <w:suppressAutoHyphens/>
        <w:spacing w:before="0" w:after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91" w:name="_Toc101272400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</w:t>
      </w:r>
      <w:bookmarkStart w:id="92" w:name="_Toc101355440"/>
      <w:r w:rsidR="00280905"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VIGÊNCIA</w:t>
      </w:r>
      <w:bookmarkEnd w:id="91"/>
      <w:bookmarkEnd w:id="92"/>
    </w:p>
    <w:p w14:paraId="01619CC2" w14:textId="77777777" w:rsidR="00881361" w:rsidRPr="00104203" w:rsidRDefault="00881361" w:rsidP="00F02737">
      <w:pPr>
        <w:shd w:val="clear" w:color="auto" w:fill="FFFFFF"/>
        <w:suppressAutoHyphens/>
        <w:spacing w:before="0" w:after="0"/>
        <w:ind w:left="567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1DF54C80" w14:textId="77777777" w:rsidR="00A13643" w:rsidRPr="00A13643" w:rsidRDefault="00A13643" w:rsidP="00A13643">
      <w:pPr>
        <w:pStyle w:val="PargrafodaLista"/>
        <w:numPr>
          <w:ilvl w:val="0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contextualSpacing w:val="0"/>
        <w:rPr>
          <w:rFonts w:ascii="Times New Roman" w:eastAsia="Times New Roman" w:hAnsi="Times New Roman" w:cs="Times New Roman"/>
          <w:vanish/>
          <w:color w:val="000000" w:themeColor="text1"/>
          <w:lang w:eastAsia="pt-BR"/>
        </w:rPr>
      </w:pPr>
      <w:bookmarkStart w:id="93" w:name="_Toc101119029"/>
    </w:p>
    <w:p w14:paraId="0D0A374C" w14:textId="0DD776CD" w:rsidR="000C553D" w:rsidRPr="00104203" w:rsidRDefault="000C553D" w:rsidP="008D7401">
      <w:pPr>
        <w:numPr>
          <w:ilvl w:val="1"/>
          <w:numId w:val="15"/>
        </w:numPr>
        <w:shd w:val="clear" w:color="auto" w:fill="FFFFFF"/>
        <w:tabs>
          <w:tab w:val="left" w:pos="284"/>
          <w:tab w:val="left" w:pos="426"/>
          <w:tab w:val="left" w:pos="567"/>
        </w:tabs>
        <w:suppressAutoHyphens/>
        <w:spacing w:before="0" w:after="0"/>
        <w:ind w:left="0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Est</w:t>
      </w:r>
      <w:r w:rsidR="00D64083"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>e documento</w:t>
      </w:r>
      <w:r w:rsidRPr="001042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entrará em vigor na data de sua aprovação pela Diretoria da ÓRAMA.</w:t>
      </w:r>
      <w:bookmarkEnd w:id="93"/>
    </w:p>
    <w:p w14:paraId="5BF81348" w14:textId="79D1942E" w:rsidR="000C553D" w:rsidRPr="00104203" w:rsidRDefault="000C553D" w:rsidP="00F02737">
      <w:pPr>
        <w:shd w:val="clear" w:color="auto" w:fill="FFFFFF"/>
        <w:spacing w:before="0" w:after="0"/>
        <w:ind w:left="567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ECF934D" w14:textId="671F23B5" w:rsidR="000C553D" w:rsidRDefault="00A05552" w:rsidP="006C1AA5">
      <w:pPr>
        <w:numPr>
          <w:ilvl w:val="0"/>
          <w:numId w:val="35"/>
        </w:numPr>
        <w:shd w:val="clear" w:color="auto" w:fill="FFFFFF"/>
        <w:tabs>
          <w:tab w:val="left" w:pos="0"/>
          <w:tab w:val="left" w:pos="284"/>
        </w:tabs>
        <w:suppressAutoHyphens/>
        <w:spacing w:before="0" w:after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bookmarkStart w:id="94" w:name="_Toc95750335"/>
      <w:bookmarkStart w:id="95" w:name="_Toc96612855"/>
      <w:bookmarkStart w:id="96" w:name="_Toc101272401"/>
      <w:r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</w:t>
      </w:r>
      <w:bookmarkStart w:id="97" w:name="_Toc101355441"/>
      <w:r w:rsidR="000C553D" w:rsidRPr="00104203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CONTROLE DE VERSÃO</w:t>
      </w:r>
      <w:bookmarkEnd w:id="94"/>
      <w:bookmarkEnd w:id="95"/>
      <w:bookmarkEnd w:id="96"/>
      <w:bookmarkEnd w:id="97"/>
    </w:p>
    <w:p w14:paraId="30A9CC78" w14:textId="77777777" w:rsidR="0048171A" w:rsidRDefault="0048171A" w:rsidP="0048171A">
      <w:pPr>
        <w:shd w:val="clear" w:color="auto" w:fill="FFFFFF"/>
        <w:tabs>
          <w:tab w:val="left" w:pos="0"/>
          <w:tab w:val="left" w:pos="284"/>
        </w:tabs>
        <w:suppressAutoHyphens/>
        <w:spacing w:before="0" w:after="0"/>
        <w:ind w:left="36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tbl>
      <w:tblPr>
        <w:tblW w:w="765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694"/>
        <w:gridCol w:w="2835"/>
      </w:tblGrid>
      <w:tr w:rsidR="00A05552" w:rsidRPr="00104203" w14:paraId="675A6825" w14:textId="77777777" w:rsidTr="007445CA">
        <w:tc>
          <w:tcPr>
            <w:tcW w:w="2126" w:type="dxa"/>
            <w:shd w:val="clear" w:color="auto" w:fill="D0CECE"/>
          </w:tcPr>
          <w:bookmarkEnd w:id="0"/>
          <w:p w14:paraId="528E4788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Versão</w:t>
            </w:r>
          </w:p>
        </w:tc>
        <w:tc>
          <w:tcPr>
            <w:tcW w:w="2694" w:type="dxa"/>
            <w:shd w:val="clear" w:color="auto" w:fill="D0CECE"/>
          </w:tcPr>
          <w:p w14:paraId="375B1A41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Data da aprovação</w:t>
            </w:r>
          </w:p>
        </w:tc>
        <w:tc>
          <w:tcPr>
            <w:tcW w:w="2835" w:type="dxa"/>
            <w:shd w:val="clear" w:color="auto" w:fill="D0CECE"/>
          </w:tcPr>
          <w:p w14:paraId="3D0AEE07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Versão revogada</w:t>
            </w:r>
          </w:p>
        </w:tc>
      </w:tr>
      <w:tr w:rsidR="00A05552" w:rsidRPr="00104203" w14:paraId="5A293DA3" w14:textId="77777777" w:rsidTr="007445CA">
        <w:tc>
          <w:tcPr>
            <w:tcW w:w="2126" w:type="dxa"/>
            <w:shd w:val="clear" w:color="auto" w:fill="auto"/>
          </w:tcPr>
          <w:p w14:paraId="125A38F9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1.0</w:t>
            </w:r>
          </w:p>
        </w:tc>
        <w:tc>
          <w:tcPr>
            <w:tcW w:w="2694" w:type="dxa"/>
            <w:shd w:val="clear" w:color="auto" w:fill="auto"/>
          </w:tcPr>
          <w:p w14:paraId="2A4860A8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02/08/2011</w:t>
            </w:r>
          </w:p>
        </w:tc>
        <w:tc>
          <w:tcPr>
            <w:tcW w:w="2835" w:type="dxa"/>
            <w:shd w:val="clear" w:color="auto" w:fill="auto"/>
          </w:tcPr>
          <w:p w14:paraId="35B0C959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Não se aplica</w:t>
            </w:r>
          </w:p>
        </w:tc>
      </w:tr>
      <w:tr w:rsidR="00A05552" w:rsidRPr="00104203" w14:paraId="18E23C0F" w14:textId="77777777" w:rsidTr="007445CA">
        <w:tc>
          <w:tcPr>
            <w:tcW w:w="2126" w:type="dxa"/>
            <w:shd w:val="clear" w:color="auto" w:fill="E7E6E6"/>
          </w:tcPr>
          <w:p w14:paraId="7B2E7C0A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1.1</w:t>
            </w:r>
          </w:p>
        </w:tc>
        <w:tc>
          <w:tcPr>
            <w:tcW w:w="2694" w:type="dxa"/>
            <w:shd w:val="clear" w:color="auto" w:fill="E7E6E6"/>
          </w:tcPr>
          <w:p w14:paraId="41598611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13/03/2013</w:t>
            </w:r>
          </w:p>
        </w:tc>
        <w:tc>
          <w:tcPr>
            <w:tcW w:w="2835" w:type="dxa"/>
            <w:shd w:val="clear" w:color="auto" w:fill="E7E6E6"/>
          </w:tcPr>
          <w:p w14:paraId="22790C86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Versão anterior</w:t>
            </w:r>
          </w:p>
        </w:tc>
      </w:tr>
      <w:tr w:rsidR="00A05552" w:rsidRPr="00104203" w14:paraId="08EC4A24" w14:textId="77777777" w:rsidTr="007445CA">
        <w:tc>
          <w:tcPr>
            <w:tcW w:w="2126" w:type="dxa"/>
            <w:shd w:val="clear" w:color="auto" w:fill="auto"/>
          </w:tcPr>
          <w:p w14:paraId="3A26DAF3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1.2</w:t>
            </w:r>
          </w:p>
        </w:tc>
        <w:tc>
          <w:tcPr>
            <w:tcW w:w="2694" w:type="dxa"/>
            <w:shd w:val="clear" w:color="auto" w:fill="auto"/>
          </w:tcPr>
          <w:p w14:paraId="7FAA6B66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13/03/2015</w:t>
            </w:r>
          </w:p>
        </w:tc>
        <w:tc>
          <w:tcPr>
            <w:tcW w:w="2835" w:type="dxa"/>
            <w:shd w:val="clear" w:color="auto" w:fill="auto"/>
          </w:tcPr>
          <w:p w14:paraId="47E72110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Versão anterior</w:t>
            </w:r>
          </w:p>
        </w:tc>
      </w:tr>
      <w:tr w:rsidR="00A05552" w:rsidRPr="00104203" w14:paraId="2F135254" w14:textId="77777777" w:rsidTr="007445CA">
        <w:tc>
          <w:tcPr>
            <w:tcW w:w="2126" w:type="dxa"/>
            <w:shd w:val="clear" w:color="auto" w:fill="E7E6E6"/>
          </w:tcPr>
          <w:p w14:paraId="6BE50D0F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1.3</w:t>
            </w:r>
          </w:p>
        </w:tc>
        <w:tc>
          <w:tcPr>
            <w:tcW w:w="2694" w:type="dxa"/>
            <w:shd w:val="clear" w:color="auto" w:fill="E7E6E6"/>
          </w:tcPr>
          <w:p w14:paraId="4D32EB50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12/09/2016</w:t>
            </w:r>
          </w:p>
        </w:tc>
        <w:tc>
          <w:tcPr>
            <w:tcW w:w="2835" w:type="dxa"/>
            <w:shd w:val="clear" w:color="auto" w:fill="E7E6E6"/>
          </w:tcPr>
          <w:p w14:paraId="357A4770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Versão anterior</w:t>
            </w:r>
          </w:p>
        </w:tc>
      </w:tr>
      <w:tr w:rsidR="00A05552" w:rsidRPr="00104203" w14:paraId="1690A7F8" w14:textId="77777777" w:rsidTr="007445CA">
        <w:tc>
          <w:tcPr>
            <w:tcW w:w="2126" w:type="dxa"/>
            <w:shd w:val="clear" w:color="auto" w:fill="auto"/>
          </w:tcPr>
          <w:p w14:paraId="134A34AA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1.4</w:t>
            </w:r>
          </w:p>
        </w:tc>
        <w:tc>
          <w:tcPr>
            <w:tcW w:w="2694" w:type="dxa"/>
            <w:shd w:val="clear" w:color="auto" w:fill="auto"/>
          </w:tcPr>
          <w:p w14:paraId="20D31090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26/04/2017</w:t>
            </w:r>
          </w:p>
        </w:tc>
        <w:tc>
          <w:tcPr>
            <w:tcW w:w="2835" w:type="dxa"/>
            <w:shd w:val="clear" w:color="auto" w:fill="auto"/>
          </w:tcPr>
          <w:p w14:paraId="5C2F1DA2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Versão anterior</w:t>
            </w:r>
          </w:p>
        </w:tc>
      </w:tr>
      <w:tr w:rsidR="00A05552" w:rsidRPr="00104203" w14:paraId="4EE1B5B7" w14:textId="77777777" w:rsidTr="007445CA">
        <w:tc>
          <w:tcPr>
            <w:tcW w:w="2126" w:type="dxa"/>
            <w:shd w:val="clear" w:color="auto" w:fill="E7E6E6"/>
          </w:tcPr>
          <w:p w14:paraId="46889FF2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1.5</w:t>
            </w:r>
          </w:p>
        </w:tc>
        <w:tc>
          <w:tcPr>
            <w:tcW w:w="2694" w:type="dxa"/>
            <w:shd w:val="clear" w:color="auto" w:fill="E7E6E6"/>
          </w:tcPr>
          <w:p w14:paraId="026CF25E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14/03/2018</w:t>
            </w:r>
          </w:p>
        </w:tc>
        <w:tc>
          <w:tcPr>
            <w:tcW w:w="2835" w:type="dxa"/>
            <w:shd w:val="clear" w:color="auto" w:fill="E7E6E6"/>
          </w:tcPr>
          <w:p w14:paraId="289A9F65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Versão anterior</w:t>
            </w:r>
          </w:p>
        </w:tc>
      </w:tr>
      <w:tr w:rsidR="00A05552" w:rsidRPr="00104203" w14:paraId="5FE75DA3" w14:textId="77777777" w:rsidTr="007445CA">
        <w:tc>
          <w:tcPr>
            <w:tcW w:w="2126" w:type="dxa"/>
            <w:shd w:val="clear" w:color="auto" w:fill="FFFFFF" w:themeFill="background1"/>
          </w:tcPr>
          <w:p w14:paraId="44051E06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1.6</w:t>
            </w:r>
          </w:p>
        </w:tc>
        <w:tc>
          <w:tcPr>
            <w:tcW w:w="2694" w:type="dxa"/>
            <w:shd w:val="clear" w:color="auto" w:fill="FFFFFF" w:themeFill="background1"/>
          </w:tcPr>
          <w:p w14:paraId="135D9F47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08/12/2020</w:t>
            </w:r>
          </w:p>
        </w:tc>
        <w:tc>
          <w:tcPr>
            <w:tcW w:w="2835" w:type="dxa"/>
            <w:shd w:val="clear" w:color="auto" w:fill="FFFFFF" w:themeFill="background1"/>
          </w:tcPr>
          <w:p w14:paraId="09B42B22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Versão anterior</w:t>
            </w:r>
          </w:p>
        </w:tc>
      </w:tr>
      <w:tr w:rsidR="00A05552" w:rsidRPr="00104203" w14:paraId="1E29C0D6" w14:textId="77777777" w:rsidTr="007445CA">
        <w:tc>
          <w:tcPr>
            <w:tcW w:w="2126" w:type="dxa"/>
            <w:shd w:val="clear" w:color="auto" w:fill="E7E6E6"/>
          </w:tcPr>
          <w:p w14:paraId="4A002F73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ar-SA"/>
              </w:rPr>
              <w:t>1.7</w:t>
            </w:r>
          </w:p>
        </w:tc>
        <w:tc>
          <w:tcPr>
            <w:tcW w:w="2694" w:type="dxa"/>
            <w:shd w:val="clear" w:color="auto" w:fill="E7E6E6"/>
          </w:tcPr>
          <w:p w14:paraId="04292493" w14:textId="12B108E8" w:rsidR="00E13E7C" w:rsidRPr="00104203" w:rsidRDefault="00CF3E39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20</w:t>
            </w:r>
            <w:r w:rsidR="00E13E7C"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/04/2022</w:t>
            </w:r>
          </w:p>
        </w:tc>
        <w:tc>
          <w:tcPr>
            <w:tcW w:w="2835" w:type="dxa"/>
            <w:shd w:val="clear" w:color="auto" w:fill="E7E6E6"/>
          </w:tcPr>
          <w:p w14:paraId="396CCE0E" w14:textId="77777777" w:rsidR="00E13E7C" w:rsidRPr="00104203" w:rsidRDefault="00E13E7C" w:rsidP="0048171A">
            <w:pPr>
              <w:suppressAutoHyphens/>
              <w:spacing w:before="0" w:after="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</w:pPr>
            <w:r w:rsidRPr="00104203">
              <w:rPr>
                <w:rFonts w:ascii="Times New Roman" w:eastAsia="Times New Roman" w:hAnsi="Times New Roman" w:cs="Times New Roman"/>
                <w:color w:val="000000" w:themeColor="text1"/>
                <w:lang w:eastAsia="ar-SA"/>
              </w:rPr>
              <w:t>Versão anterior</w:t>
            </w:r>
          </w:p>
        </w:tc>
      </w:tr>
    </w:tbl>
    <w:p w14:paraId="4BBAA665" w14:textId="77777777" w:rsidR="00E13E7C" w:rsidRPr="00104203" w:rsidRDefault="00E13E7C" w:rsidP="0048171A">
      <w:pPr>
        <w:spacing w:before="0" w:after="0"/>
        <w:ind w:left="0" w:firstLine="0"/>
        <w:rPr>
          <w:rFonts w:ascii="Times New Roman" w:hAnsi="Times New Roman" w:cs="Times New Roman"/>
          <w:color w:val="000000" w:themeColor="text1"/>
        </w:rPr>
      </w:pPr>
    </w:p>
    <w:sectPr w:rsidR="00E13E7C" w:rsidRPr="00104203" w:rsidSect="00D70A9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701" w:bottom="1418" w:left="1701" w:header="709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252A8" w14:textId="77777777" w:rsidR="006D570D" w:rsidRDefault="006D570D" w:rsidP="00DA7857">
      <w:pPr>
        <w:spacing w:after="0" w:line="240" w:lineRule="auto"/>
      </w:pPr>
      <w:r>
        <w:separator/>
      </w:r>
    </w:p>
  </w:endnote>
  <w:endnote w:type="continuationSeparator" w:id="0">
    <w:p w14:paraId="338CEFF9" w14:textId="77777777" w:rsidR="006D570D" w:rsidRDefault="006D570D" w:rsidP="00DA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08A4" w14:textId="7A702A48" w:rsidR="007445CA" w:rsidRPr="00117D51" w:rsidRDefault="007445CA" w:rsidP="00750301">
    <w:pPr>
      <w:pStyle w:val="Rodap"/>
      <w:ind w:left="0" w:firstLine="0"/>
      <w:jc w:val="center"/>
      <w:rPr>
        <w:rFonts w:ascii="Times New Roman" w:hAnsi="Times New Roman" w:cs="Times New Roman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6C66EEFC" wp14:editId="40E22125">
              <wp:simplePos x="0" y="0"/>
              <wp:positionH relativeFrom="margin">
                <wp:align>center</wp:align>
              </wp:positionH>
              <wp:positionV relativeFrom="paragraph">
                <wp:posOffset>-23656</wp:posOffset>
              </wp:positionV>
              <wp:extent cx="6400800" cy="12700"/>
              <wp:effectExtent l="0" t="0" r="19050" b="25400"/>
              <wp:wrapTight wrapText="bothSides">
                <wp:wrapPolygon edited="0">
                  <wp:start x="0" y="0"/>
                  <wp:lineTo x="0" y="32400"/>
                  <wp:lineTo x="21600" y="32400"/>
                  <wp:lineTo x="21600" y="0"/>
                  <wp:lineTo x="0" y="0"/>
                </wp:wrapPolygon>
              </wp:wrapTight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1270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A5A5A5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9034EE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" o:spid="_x0000_s1026" type="#_x0000_t32" style="position:absolute;margin-left:0;margin-top:-1.85pt;width:7in;height:1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" strokecolor="#a5a5a5" strokeweight="1pt">
              <v:stroke startarrowwidth="narrow" startarrowlength="short" endarrowwidth="narrow" endarrowlength="short" miterlimit="5243f" joinstyle="miter"/>
              <w10:wrap type="tight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728FDBB0" wp14:editId="5286743C">
          <wp:simplePos x="0" y="0"/>
          <wp:positionH relativeFrom="margin">
            <wp:align>center</wp:align>
          </wp:positionH>
          <wp:positionV relativeFrom="paragraph">
            <wp:posOffset>-14150</wp:posOffset>
          </wp:positionV>
          <wp:extent cx="1524000" cy="396240"/>
          <wp:effectExtent l="0" t="0" r="0" b="3810"/>
          <wp:wrapTopAndBottom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sz w:val="18"/>
          <w:szCs w:val="18"/>
        </w:rPr>
        <w:id w:val="332724403"/>
        <w:docPartObj>
          <w:docPartGallery w:val="Page Numbers (Bottom of Page)"/>
          <w:docPartUnique/>
        </w:docPartObj>
      </w:sdtPr>
      <w:sdtEndPr/>
      <w:sdtContent>
        <w:r w:rsidRPr="00117D51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117D51">
          <w:rPr>
            <w:rFonts w:ascii="Times New Roman" w:hAnsi="Times New Roman" w:cs="Times New Roman"/>
            <w:sz w:val="18"/>
            <w:szCs w:val="18"/>
          </w:rPr>
          <w:instrText>PAGE   \* MERGEFORMAT</w:instrText>
        </w:r>
        <w:r w:rsidRPr="00117D51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117D51">
          <w:rPr>
            <w:rFonts w:ascii="Times New Roman" w:hAnsi="Times New Roman" w:cs="Times New Roman"/>
            <w:noProof/>
            <w:sz w:val="18"/>
            <w:szCs w:val="18"/>
          </w:rPr>
          <w:t>10</w:t>
        </w:r>
        <w:r w:rsidRPr="00117D51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BCE9A" w14:textId="0335CCAB" w:rsidR="007445CA" w:rsidRDefault="007445CA" w:rsidP="0088352D">
    <w:pPr>
      <w:pStyle w:val="Rodap"/>
      <w:ind w:left="0" w:firstLine="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6C006F5" wp14:editId="299E0D6B">
              <wp:simplePos x="0" y="0"/>
              <wp:positionH relativeFrom="margin">
                <wp:posOffset>-441486</wp:posOffset>
              </wp:positionH>
              <wp:positionV relativeFrom="paragraph">
                <wp:posOffset>-249555</wp:posOffset>
              </wp:positionV>
              <wp:extent cx="6400800" cy="12700"/>
              <wp:effectExtent l="0" t="0" r="19050" b="25400"/>
              <wp:wrapTopAndBottom/>
              <wp:docPr id="5" name="Conector de Seta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1270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A5A5A5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872C89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34.75pt;margin-top:-19.65pt;width:7in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" strokecolor="#a5a5a5" strokeweight="1pt">
              <v:stroke startarrowwidth="narrow" startarrowlength="short" endarrowwidth="narrow" endarrowlength="short" miterlimit="5243f" joinstyle="miter"/>
              <w10:wrap type="topAndBottom" anchorx="margin"/>
            </v:shape>
          </w:pict>
        </mc:Fallback>
      </mc:AlternateContent>
    </w:r>
    <w:r>
      <w:rPr>
        <w:rFonts w:ascii="Roboto" w:eastAsia="Roboto" w:hAnsi="Roboto" w:cs="Roboto"/>
        <w:noProof/>
        <w:color w:val="7F7F7F"/>
        <w:lang w:eastAsia="pt-BR"/>
      </w:rPr>
      <w:drawing>
        <wp:anchor distT="0" distB="0" distL="114300" distR="114300" simplePos="0" relativeHeight="251666432" behindDoc="1" locked="0" layoutInCell="1" allowOverlap="1" wp14:anchorId="30502380" wp14:editId="75318168">
          <wp:simplePos x="0" y="0"/>
          <wp:positionH relativeFrom="margin">
            <wp:align>center</wp:align>
          </wp:positionH>
          <wp:positionV relativeFrom="bottomMargin">
            <wp:align>top</wp:align>
          </wp:positionV>
          <wp:extent cx="1528445" cy="393065"/>
          <wp:effectExtent l="0" t="0" r="0" b="6985"/>
          <wp:wrapTight wrapText="bothSides">
            <wp:wrapPolygon edited="0">
              <wp:start x="2423" y="0"/>
              <wp:lineTo x="808" y="9422"/>
              <wp:lineTo x="538" y="11515"/>
              <wp:lineTo x="1346" y="20937"/>
              <wp:lineTo x="19922" y="20937"/>
              <wp:lineTo x="20460" y="9422"/>
              <wp:lineTo x="17768" y="6281"/>
              <wp:lineTo x="3769" y="0"/>
              <wp:lineTo x="2423" y="0"/>
            </wp:wrapPolygon>
          </wp:wrapTight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8445" cy="393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54F03" w14:textId="77777777" w:rsidR="006D570D" w:rsidRDefault="006D570D" w:rsidP="00DA7857">
      <w:pPr>
        <w:spacing w:after="0" w:line="240" w:lineRule="auto"/>
      </w:pPr>
      <w:r>
        <w:separator/>
      </w:r>
    </w:p>
  </w:footnote>
  <w:footnote w:type="continuationSeparator" w:id="0">
    <w:p w14:paraId="2FB22EA7" w14:textId="77777777" w:rsidR="006D570D" w:rsidRDefault="006D570D" w:rsidP="00DA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70497" w14:textId="50DC22EC" w:rsidR="007445CA" w:rsidRDefault="007445CA">
    <w:pPr>
      <w:pStyle w:val="Cabealho"/>
    </w:pPr>
    <w:r w:rsidRPr="0014051C">
      <w:rPr>
        <w:rFonts w:ascii="Calibri" w:eastAsia="Calibri" w:hAnsi="Calibri" w:cs="Calibri"/>
        <w:noProof/>
        <w:lang w:eastAsia="pt-BR"/>
      </w:rPr>
      <w:drawing>
        <wp:anchor distT="0" distB="0" distL="0" distR="0" simplePos="0" relativeHeight="251659264" behindDoc="0" locked="0" layoutInCell="1" hidden="0" allowOverlap="1" wp14:anchorId="2834A5F5" wp14:editId="53728F70">
          <wp:simplePos x="0" y="0"/>
          <wp:positionH relativeFrom="rightMargin">
            <wp:align>left</wp:align>
          </wp:positionH>
          <wp:positionV relativeFrom="paragraph">
            <wp:posOffset>-456565</wp:posOffset>
          </wp:positionV>
          <wp:extent cx="629655" cy="776288"/>
          <wp:effectExtent l="0" t="0" r="0" b="5080"/>
          <wp:wrapTopAndBottom distT="0" dist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9655" cy="776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ED00D" w14:textId="2308D40E" w:rsidR="007445CA" w:rsidRDefault="007445CA" w:rsidP="0090392F">
    <w:pPr>
      <w:pStyle w:val="Cabealho"/>
      <w:jc w:val="right"/>
    </w:pPr>
    <w:r w:rsidRPr="0014051C">
      <w:rPr>
        <w:rFonts w:ascii="Calibri" w:eastAsia="Calibri" w:hAnsi="Calibri" w:cs="Calibri"/>
        <w:noProof/>
        <w:lang w:eastAsia="pt-BR"/>
      </w:rPr>
      <w:drawing>
        <wp:anchor distT="0" distB="0" distL="0" distR="0" simplePos="0" relativeHeight="251665408" behindDoc="0" locked="0" layoutInCell="1" hidden="0" allowOverlap="1" wp14:anchorId="24BBD835" wp14:editId="18A9FB1E">
          <wp:simplePos x="0" y="0"/>
          <wp:positionH relativeFrom="rightMargin">
            <wp:align>left</wp:align>
          </wp:positionH>
          <wp:positionV relativeFrom="paragraph">
            <wp:posOffset>-446405</wp:posOffset>
          </wp:positionV>
          <wp:extent cx="629285" cy="775970"/>
          <wp:effectExtent l="0" t="0" r="0" b="5080"/>
          <wp:wrapTopAndBottom distT="0" dist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9285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C28"/>
    <w:multiLevelType w:val="hybridMultilevel"/>
    <w:tmpl w:val="6C1A7BD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551224"/>
    <w:multiLevelType w:val="hybridMultilevel"/>
    <w:tmpl w:val="540810D2"/>
    <w:lvl w:ilvl="0" w:tplc="04160017">
      <w:start w:val="1"/>
      <w:numFmt w:val="lowerLetter"/>
      <w:lvlText w:val="%1)"/>
      <w:lvlJc w:val="left"/>
      <w:pPr>
        <w:ind w:left="2629" w:hanging="360"/>
      </w:p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 w15:restartNumberingAfterBreak="0">
    <w:nsid w:val="10E01545"/>
    <w:multiLevelType w:val="hybridMultilevel"/>
    <w:tmpl w:val="3A0C417C"/>
    <w:lvl w:ilvl="0" w:tplc="0416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12587FF6"/>
    <w:multiLevelType w:val="multilevel"/>
    <w:tmpl w:val="CCD6E9DC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864107"/>
    <w:multiLevelType w:val="multilevel"/>
    <w:tmpl w:val="33882E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C35C4D"/>
    <w:multiLevelType w:val="hybridMultilevel"/>
    <w:tmpl w:val="540810D2"/>
    <w:lvl w:ilvl="0" w:tplc="04160017">
      <w:start w:val="1"/>
      <w:numFmt w:val="lowerLetter"/>
      <w:lvlText w:val="%1)"/>
      <w:lvlJc w:val="left"/>
      <w:pPr>
        <w:ind w:left="2629" w:hanging="360"/>
      </w:p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6" w15:restartNumberingAfterBreak="0">
    <w:nsid w:val="1F361BC9"/>
    <w:multiLevelType w:val="hybridMultilevel"/>
    <w:tmpl w:val="3F32C44A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0312413"/>
    <w:multiLevelType w:val="hybridMultilevel"/>
    <w:tmpl w:val="427856D0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571750"/>
    <w:multiLevelType w:val="hybridMultilevel"/>
    <w:tmpl w:val="540810D2"/>
    <w:lvl w:ilvl="0" w:tplc="04160017">
      <w:start w:val="1"/>
      <w:numFmt w:val="lowerLetter"/>
      <w:lvlText w:val="%1)"/>
      <w:lvlJc w:val="left"/>
      <w:pPr>
        <w:ind w:left="2629" w:hanging="360"/>
      </w:p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9" w15:restartNumberingAfterBreak="0">
    <w:nsid w:val="227929C8"/>
    <w:multiLevelType w:val="hybridMultilevel"/>
    <w:tmpl w:val="5A781AD4"/>
    <w:lvl w:ilvl="0" w:tplc="483462B0">
      <w:start w:val="1"/>
      <w:numFmt w:val="upperRoman"/>
      <w:lvlText w:val="%1 - 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17">
      <w:start w:val="1"/>
      <w:numFmt w:val="lowerLetter"/>
      <w:lvlText w:val="%4)"/>
      <w:lvlJc w:val="left"/>
      <w:pPr>
        <w:ind w:left="2629" w:hanging="360"/>
      </w:pPr>
    </w:lvl>
    <w:lvl w:ilvl="4" w:tplc="1E10A108">
      <w:start w:val="1"/>
      <w:numFmt w:val="bullet"/>
      <w:lvlText w:val=""/>
      <w:lvlJc w:val="left"/>
      <w:pPr>
        <w:ind w:left="3600" w:hanging="360"/>
      </w:pPr>
      <w:rPr>
        <w:rFonts w:ascii="Symbol" w:eastAsia="Calibri" w:hAnsi="Symbol" w:cs="Arial" w:hint="default"/>
      </w:rPr>
    </w:lvl>
    <w:lvl w:ilvl="5" w:tplc="7E561900"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B0569"/>
    <w:multiLevelType w:val="multilevel"/>
    <w:tmpl w:val="9064EE2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BF17D3"/>
    <w:multiLevelType w:val="hybridMultilevel"/>
    <w:tmpl w:val="6100C3F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6C8457C"/>
    <w:multiLevelType w:val="hybridMultilevel"/>
    <w:tmpl w:val="A420CCB6"/>
    <w:lvl w:ilvl="0" w:tplc="127A4FF6">
      <w:start w:val="1"/>
      <w:numFmt w:val="lowerLetter"/>
      <w:lvlText w:val="%1)"/>
      <w:lvlJc w:val="left"/>
      <w:pPr>
        <w:ind w:left="2629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3" w15:restartNumberingAfterBreak="0">
    <w:nsid w:val="3CBE769A"/>
    <w:multiLevelType w:val="hybridMultilevel"/>
    <w:tmpl w:val="640A30A4"/>
    <w:lvl w:ilvl="0" w:tplc="D0DE665A">
      <w:start w:val="1"/>
      <w:numFmt w:val="lowerRoman"/>
      <w:lvlText w:val="%1."/>
      <w:lvlJc w:val="left"/>
      <w:pPr>
        <w:ind w:left="30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67" w:hanging="360"/>
      </w:pPr>
    </w:lvl>
    <w:lvl w:ilvl="2" w:tplc="0416001B" w:tentative="1">
      <w:start w:val="1"/>
      <w:numFmt w:val="lowerRoman"/>
      <w:lvlText w:val="%3."/>
      <w:lvlJc w:val="right"/>
      <w:pPr>
        <w:ind w:left="4487" w:hanging="180"/>
      </w:pPr>
    </w:lvl>
    <w:lvl w:ilvl="3" w:tplc="0416000F" w:tentative="1">
      <w:start w:val="1"/>
      <w:numFmt w:val="decimal"/>
      <w:lvlText w:val="%4."/>
      <w:lvlJc w:val="left"/>
      <w:pPr>
        <w:ind w:left="5207" w:hanging="360"/>
      </w:pPr>
    </w:lvl>
    <w:lvl w:ilvl="4" w:tplc="04160019" w:tentative="1">
      <w:start w:val="1"/>
      <w:numFmt w:val="lowerLetter"/>
      <w:lvlText w:val="%5."/>
      <w:lvlJc w:val="left"/>
      <w:pPr>
        <w:ind w:left="5927" w:hanging="360"/>
      </w:pPr>
    </w:lvl>
    <w:lvl w:ilvl="5" w:tplc="0416001B" w:tentative="1">
      <w:start w:val="1"/>
      <w:numFmt w:val="lowerRoman"/>
      <w:lvlText w:val="%6."/>
      <w:lvlJc w:val="right"/>
      <w:pPr>
        <w:ind w:left="6647" w:hanging="180"/>
      </w:pPr>
    </w:lvl>
    <w:lvl w:ilvl="6" w:tplc="0416000F" w:tentative="1">
      <w:start w:val="1"/>
      <w:numFmt w:val="decimal"/>
      <w:lvlText w:val="%7."/>
      <w:lvlJc w:val="left"/>
      <w:pPr>
        <w:ind w:left="7367" w:hanging="360"/>
      </w:pPr>
    </w:lvl>
    <w:lvl w:ilvl="7" w:tplc="04160019" w:tentative="1">
      <w:start w:val="1"/>
      <w:numFmt w:val="lowerLetter"/>
      <w:lvlText w:val="%8."/>
      <w:lvlJc w:val="left"/>
      <w:pPr>
        <w:ind w:left="8087" w:hanging="360"/>
      </w:pPr>
    </w:lvl>
    <w:lvl w:ilvl="8" w:tplc="0416001B" w:tentative="1">
      <w:start w:val="1"/>
      <w:numFmt w:val="lowerRoman"/>
      <w:lvlText w:val="%9."/>
      <w:lvlJc w:val="right"/>
      <w:pPr>
        <w:ind w:left="8807" w:hanging="180"/>
      </w:pPr>
    </w:lvl>
  </w:abstractNum>
  <w:abstractNum w:abstractNumId="14" w15:restartNumberingAfterBreak="0">
    <w:nsid w:val="3DA52C88"/>
    <w:multiLevelType w:val="hybridMultilevel"/>
    <w:tmpl w:val="540810D2"/>
    <w:lvl w:ilvl="0" w:tplc="04160017">
      <w:start w:val="1"/>
      <w:numFmt w:val="lowerLetter"/>
      <w:lvlText w:val="%1)"/>
      <w:lvlJc w:val="left"/>
      <w:pPr>
        <w:ind w:left="2629" w:hanging="360"/>
      </w:p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5" w15:restartNumberingAfterBreak="0">
    <w:nsid w:val="4405400A"/>
    <w:multiLevelType w:val="multilevel"/>
    <w:tmpl w:val="BA2CCEC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D20164"/>
    <w:multiLevelType w:val="hybridMultilevel"/>
    <w:tmpl w:val="151ADA0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CCF7615"/>
    <w:multiLevelType w:val="hybridMultilevel"/>
    <w:tmpl w:val="32CAC014"/>
    <w:lvl w:ilvl="0" w:tplc="D2882BA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010352C"/>
    <w:multiLevelType w:val="hybridMultilevel"/>
    <w:tmpl w:val="CDA0F68E"/>
    <w:lvl w:ilvl="0" w:tplc="3B685282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50837CF7"/>
    <w:multiLevelType w:val="hybridMultilevel"/>
    <w:tmpl w:val="B28A099C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42A1D54"/>
    <w:multiLevelType w:val="hybridMultilevel"/>
    <w:tmpl w:val="C3F059D8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B9363D8"/>
    <w:multiLevelType w:val="hybridMultilevel"/>
    <w:tmpl w:val="2304C316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F3F4BAE"/>
    <w:multiLevelType w:val="multilevel"/>
    <w:tmpl w:val="EA544D6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b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9D1100"/>
    <w:multiLevelType w:val="multilevel"/>
    <w:tmpl w:val="A75299EC"/>
    <w:lvl w:ilvl="0">
      <w:start w:val="5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77" w:hanging="7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4" w:hanging="7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" w:hanging="7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6" w:hanging="1440"/>
      </w:pPr>
      <w:rPr>
        <w:rFonts w:hint="default"/>
      </w:rPr>
    </w:lvl>
  </w:abstractNum>
  <w:abstractNum w:abstractNumId="24" w15:restartNumberingAfterBreak="0">
    <w:nsid w:val="62E53F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3F76C3"/>
    <w:multiLevelType w:val="hybridMultilevel"/>
    <w:tmpl w:val="540810D2"/>
    <w:lvl w:ilvl="0" w:tplc="04160017">
      <w:start w:val="1"/>
      <w:numFmt w:val="lowerLetter"/>
      <w:lvlText w:val="%1)"/>
      <w:lvlJc w:val="left"/>
      <w:pPr>
        <w:ind w:left="2629" w:hanging="360"/>
      </w:p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6" w15:restartNumberingAfterBreak="0">
    <w:nsid w:val="6CFD7942"/>
    <w:multiLevelType w:val="multilevel"/>
    <w:tmpl w:val="6A9C83B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07C1158"/>
    <w:multiLevelType w:val="hybridMultilevel"/>
    <w:tmpl w:val="7B22277C"/>
    <w:lvl w:ilvl="0" w:tplc="04160017">
      <w:start w:val="1"/>
      <w:numFmt w:val="lowerLetter"/>
      <w:lvlText w:val="%1)"/>
      <w:lvlJc w:val="left"/>
      <w:pPr>
        <w:ind w:left="2629" w:hanging="360"/>
      </w:p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8" w15:restartNumberingAfterBreak="0">
    <w:nsid w:val="70CD3076"/>
    <w:multiLevelType w:val="hybridMultilevel"/>
    <w:tmpl w:val="BF1C1D56"/>
    <w:lvl w:ilvl="0" w:tplc="D0DE665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5709D"/>
    <w:multiLevelType w:val="hybridMultilevel"/>
    <w:tmpl w:val="7B22277C"/>
    <w:lvl w:ilvl="0" w:tplc="04160017">
      <w:start w:val="1"/>
      <w:numFmt w:val="lowerLetter"/>
      <w:lvlText w:val="%1)"/>
      <w:lvlJc w:val="left"/>
      <w:pPr>
        <w:ind w:left="2629" w:hanging="360"/>
      </w:p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30" w15:restartNumberingAfterBreak="0">
    <w:nsid w:val="71D72449"/>
    <w:multiLevelType w:val="multilevel"/>
    <w:tmpl w:val="415848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36B2D3A"/>
    <w:multiLevelType w:val="hybridMultilevel"/>
    <w:tmpl w:val="691A7072"/>
    <w:lvl w:ilvl="0" w:tplc="0416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47507D3"/>
    <w:multiLevelType w:val="hybridMultilevel"/>
    <w:tmpl w:val="A5F2B19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6A30A32"/>
    <w:multiLevelType w:val="hybridMultilevel"/>
    <w:tmpl w:val="C3B6A356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C51A48"/>
    <w:multiLevelType w:val="hybridMultilevel"/>
    <w:tmpl w:val="0972D57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89A7EA2"/>
    <w:multiLevelType w:val="hybridMultilevel"/>
    <w:tmpl w:val="0AACA4D0"/>
    <w:lvl w:ilvl="0" w:tplc="B220FFD4">
      <w:start w:val="1"/>
      <w:numFmt w:val="lowerRoman"/>
      <w:lvlText w:val="%1."/>
      <w:lvlJc w:val="left"/>
      <w:pPr>
        <w:ind w:left="29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14"/>
  </w:num>
  <w:num w:numId="5">
    <w:abstractNumId w:val="8"/>
  </w:num>
  <w:num w:numId="6">
    <w:abstractNumId w:val="29"/>
  </w:num>
  <w:num w:numId="7">
    <w:abstractNumId w:val="19"/>
  </w:num>
  <w:num w:numId="8">
    <w:abstractNumId w:val="7"/>
  </w:num>
  <w:num w:numId="9">
    <w:abstractNumId w:val="25"/>
  </w:num>
  <w:num w:numId="10">
    <w:abstractNumId w:val="5"/>
  </w:num>
  <w:num w:numId="11">
    <w:abstractNumId w:val="12"/>
  </w:num>
  <w:num w:numId="12">
    <w:abstractNumId w:val="28"/>
  </w:num>
  <w:num w:numId="13">
    <w:abstractNumId w:val="35"/>
  </w:num>
  <w:num w:numId="14">
    <w:abstractNumId w:val="13"/>
  </w:num>
  <w:num w:numId="15">
    <w:abstractNumId w:val="22"/>
  </w:num>
  <w:num w:numId="16">
    <w:abstractNumId w:val="17"/>
  </w:num>
  <w:num w:numId="17">
    <w:abstractNumId w:val="16"/>
  </w:num>
  <w:num w:numId="18">
    <w:abstractNumId w:val="34"/>
  </w:num>
  <w:num w:numId="19">
    <w:abstractNumId w:val="24"/>
  </w:num>
  <w:num w:numId="20">
    <w:abstractNumId w:val="23"/>
  </w:num>
  <w:num w:numId="21">
    <w:abstractNumId w:val="27"/>
  </w:num>
  <w:num w:numId="22">
    <w:abstractNumId w:val="31"/>
  </w:num>
  <w:num w:numId="23">
    <w:abstractNumId w:val="6"/>
  </w:num>
  <w:num w:numId="24">
    <w:abstractNumId w:val="32"/>
  </w:num>
  <w:num w:numId="25">
    <w:abstractNumId w:val="11"/>
  </w:num>
  <w:num w:numId="26">
    <w:abstractNumId w:val="4"/>
  </w:num>
  <w:num w:numId="27">
    <w:abstractNumId w:val="0"/>
  </w:num>
  <w:num w:numId="28">
    <w:abstractNumId w:val="33"/>
  </w:num>
  <w:num w:numId="29">
    <w:abstractNumId w:val="20"/>
  </w:num>
  <w:num w:numId="30">
    <w:abstractNumId w:val="21"/>
  </w:num>
  <w:num w:numId="31">
    <w:abstractNumId w:val="2"/>
  </w:num>
  <w:num w:numId="32">
    <w:abstractNumId w:val="10"/>
  </w:num>
  <w:num w:numId="33">
    <w:abstractNumId w:val="30"/>
  </w:num>
  <w:num w:numId="34">
    <w:abstractNumId w:val="15"/>
  </w:num>
  <w:num w:numId="35">
    <w:abstractNumId w:val="26"/>
  </w:num>
  <w:num w:numId="3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9C"/>
    <w:rsid w:val="000007B1"/>
    <w:rsid w:val="00000B97"/>
    <w:rsid w:val="00004509"/>
    <w:rsid w:val="000063FA"/>
    <w:rsid w:val="00007210"/>
    <w:rsid w:val="00010735"/>
    <w:rsid w:val="000120E1"/>
    <w:rsid w:val="00012544"/>
    <w:rsid w:val="000136E5"/>
    <w:rsid w:val="0001486C"/>
    <w:rsid w:val="000174D8"/>
    <w:rsid w:val="000201B6"/>
    <w:rsid w:val="00020432"/>
    <w:rsid w:val="000206C3"/>
    <w:rsid w:val="00020ECC"/>
    <w:rsid w:val="00021851"/>
    <w:rsid w:val="000224E2"/>
    <w:rsid w:val="00022C78"/>
    <w:rsid w:val="00022D19"/>
    <w:rsid w:val="0002549E"/>
    <w:rsid w:val="00025670"/>
    <w:rsid w:val="00025E21"/>
    <w:rsid w:val="00026B34"/>
    <w:rsid w:val="000310F8"/>
    <w:rsid w:val="00031C41"/>
    <w:rsid w:val="00033129"/>
    <w:rsid w:val="00034672"/>
    <w:rsid w:val="00034B92"/>
    <w:rsid w:val="00037DAB"/>
    <w:rsid w:val="00040400"/>
    <w:rsid w:val="00041D51"/>
    <w:rsid w:val="00043368"/>
    <w:rsid w:val="00043597"/>
    <w:rsid w:val="00044F36"/>
    <w:rsid w:val="000452A6"/>
    <w:rsid w:val="000452B2"/>
    <w:rsid w:val="00045ACA"/>
    <w:rsid w:val="000467E6"/>
    <w:rsid w:val="0004745A"/>
    <w:rsid w:val="00047608"/>
    <w:rsid w:val="00050083"/>
    <w:rsid w:val="00053824"/>
    <w:rsid w:val="00054344"/>
    <w:rsid w:val="0005458C"/>
    <w:rsid w:val="00055476"/>
    <w:rsid w:val="000567B6"/>
    <w:rsid w:val="00060332"/>
    <w:rsid w:val="00060434"/>
    <w:rsid w:val="00060AD9"/>
    <w:rsid w:val="00061B6A"/>
    <w:rsid w:val="00061E89"/>
    <w:rsid w:val="00062D28"/>
    <w:rsid w:val="00064A31"/>
    <w:rsid w:val="0006572A"/>
    <w:rsid w:val="00067CA5"/>
    <w:rsid w:val="00070323"/>
    <w:rsid w:val="00070743"/>
    <w:rsid w:val="000725C8"/>
    <w:rsid w:val="0008148B"/>
    <w:rsid w:val="00081B36"/>
    <w:rsid w:val="0008223C"/>
    <w:rsid w:val="000862DB"/>
    <w:rsid w:val="000900C6"/>
    <w:rsid w:val="0009034E"/>
    <w:rsid w:val="00092290"/>
    <w:rsid w:val="00092436"/>
    <w:rsid w:val="000926C7"/>
    <w:rsid w:val="0009293C"/>
    <w:rsid w:val="00094F2A"/>
    <w:rsid w:val="00095FBD"/>
    <w:rsid w:val="000A0357"/>
    <w:rsid w:val="000A1EC1"/>
    <w:rsid w:val="000A2051"/>
    <w:rsid w:val="000A32DC"/>
    <w:rsid w:val="000A60F4"/>
    <w:rsid w:val="000A6C72"/>
    <w:rsid w:val="000A721E"/>
    <w:rsid w:val="000A7E6C"/>
    <w:rsid w:val="000B001B"/>
    <w:rsid w:val="000B129F"/>
    <w:rsid w:val="000B156F"/>
    <w:rsid w:val="000B29E4"/>
    <w:rsid w:val="000B2F06"/>
    <w:rsid w:val="000B6FB2"/>
    <w:rsid w:val="000B725E"/>
    <w:rsid w:val="000B7ECD"/>
    <w:rsid w:val="000B7FD5"/>
    <w:rsid w:val="000C00BA"/>
    <w:rsid w:val="000C4543"/>
    <w:rsid w:val="000C4CB5"/>
    <w:rsid w:val="000C53DF"/>
    <w:rsid w:val="000C553D"/>
    <w:rsid w:val="000D2255"/>
    <w:rsid w:val="000D3AD9"/>
    <w:rsid w:val="000D4ABF"/>
    <w:rsid w:val="000D5F22"/>
    <w:rsid w:val="000D6048"/>
    <w:rsid w:val="000D6ED0"/>
    <w:rsid w:val="000E0150"/>
    <w:rsid w:val="000E161B"/>
    <w:rsid w:val="000E3208"/>
    <w:rsid w:val="000E3564"/>
    <w:rsid w:val="000E4DB8"/>
    <w:rsid w:val="000E50C1"/>
    <w:rsid w:val="000E53EE"/>
    <w:rsid w:val="000E6475"/>
    <w:rsid w:val="000F0067"/>
    <w:rsid w:val="000F0580"/>
    <w:rsid w:val="000F07FD"/>
    <w:rsid w:val="000F1413"/>
    <w:rsid w:val="000F1A4A"/>
    <w:rsid w:val="000F2AF7"/>
    <w:rsid w:val="000F6692"/>
    <w:rsid w:val="000F67F5"/>
    <w:rsid w:val="000F7935"/>
    <w:rsid w:val="0010076E"/>
    <w:rsid w:val="00100A0A"/>
    <w:rsid w:val="0010114D"/>
    <w:rsid w:val="0010123D"/>
    <w:rsid w:val="00101AC6"/>
    <w:rsid w:val="001026CC"/>
    <w:rsid w:val="001030F5"/>
    <w:rsid w:val="00104203"/>
    <w:rsid w:val="00104C62"/>
    <w:rsid w:val="00106047"/>
    <w:rsid w:val="00106672"/>
    <w:rsid w:val="001070E3"/>
    <w:rsid w:val="00110114"/>
    <w:rsid w:val="001104C8"/>
    <w:rsid w:val="001114D1"/>
    <w:rsid w:val="00112187"/>
    <w:rsid w:val="0011250A"/>
    <w:rsid w:val="00112B65"/>
    <w:rsid w:val="00112D24"/>
    <w:rsid w:val="00113BC8"/>
    <w:rsid w:val="00113DA2"/>
    <w:rsid w:val="00115734"/>
    <w:rsid w:val="00117D51"/>
    <w:rsid w:val="00120A5A"/>
    <w:rsid w:val="0012104A"/>
    <w:rsid w:val="00121393"/>
    <w:rsid w:val="0012172B"/>
    <w:rsid w:val="00122024"/>
    <w:rsid w:val="00122986"/>
    <w:rsid w:val="00124F19"/>
    <w:rsid w:val="00126682"/>
    <w:rsid w:val="0013002D"/>
    <w:rsid w:val="00130434"/>
    <w:rsid w:val="00132405"/>
    <w:rsid w:val="0013248A"/>
    <w:rsid w:val="00132853"/>
    <w:rsid w:val="00132879"/>
    <w:rsid w:val="00132F12"/>
    <w:rsid w:val="0013412E"/>
    <w:rsid w:val="001342A1"/>
    <w:rsid w:val="00135E31"/>
    <w:rsid w:val="001404E6"/>
    <w:rsid w:val="0014051C"/>
    <w:rsid w:val="00141137"/>
    <w:rsid w:val="00141AF9"/>
    <w:rsid w:val="00141F24"/>
    <w:rsid w:val="00141F5B"/>
    <w:rsid w:val="00142097"/>
    <w:rsid w:val="00142100"/>
    <w:rsid w:val="001443D5"/>
    <w:rsid w:val="00144724"/>
    <w:rsid w:val="0015062C"/>
    <w:rsid w:val="00150AA1"/>
    <w:rsid w:val="001514EF"/>
    <w:rsid w:val="001543BA"/>
    <w:rsid w:val="00154B8E"/>
    <w:rsid w:val="001558AB"/>
    <w:rsid w:val="00155C26"/>
    <w:rsid w:val="00155CEB"/>
    <w:rsid w:val="00156C44"/>
    <w:rsid w:val="00157833"/>
    <w:rsid w:val="00157F7E"/>
    <w:rsid w:val="00161499"/>
    <w:rsid w:val="00161DE1"/>
    <w:rsid w:val="001625A4"/>
    <w:rsid w:val="00163209"/>
    <w:rsid w:val="00163455"/>
    <w:rsid w:val="001644FE"/>
    <w:rsid w:val="001650DB"/>
    <w:rsid w:val="00165CE6"/>
    <w:rsid w:val="001668BB"/>
    <w:rsid w:val="00166F43"/>
    <w:rsid w:val="00167E9C"/>
    <w:rsid w:val="001706C7"/>
    <w:rsid w:val="00170F15"/>
    <w:rsid w:val="00172C66"/>
    <w:rsid w:val="0017307E"/>
    <w:rsid w:val="00173FE8"/>
    <w:rsid w:val="0017491A"/>
    <w:rsid w:val="001758C6"/>
    <w:rsid w:val="0017597E"/>
    <w:rsid w:val="00175ABC"/>
    <w:rsid w:val="00175C36"/>
    <w:rsid w:val="0017656A"/>
    <w:rsid w:val="0018351B"/>
    <w:rsid w:val="00183F72"/>
    <w:rsid w:val="001855F3"/>
    <w:rsid w:val="00185ECC"/>
    <w:rsid w:val="00186323"/>
    <w:rsid w:val="0018662E"/>
    <w:rsid w:val="00186A7B"/>
    <w:rsid w:val="00186BC4"/>
    <w:rsid w:val="00186D36"/>
    <w:rsid w:val="00191CBF"/>
    <w:rsid w:val="00193C81"/>
    <w:rsid w:val="0019534F"/>
    <w:rsid w:val="001956F6"/>
    <w:rsid w:val="001966DD"/>
    <w:rsid w:val="001A0439"/>
    <w:rsid w:val="001A0BAA"/>
    <w:rsid w:val="001A3647"/>
    <w:rsid w:val="001A38FE"/>
    <w:rsid w:val="001A60EC"/>
    <w:rsid w:val="001A7C44"/>
    <w:rsid w:val="001A7CC0"/>
    <w:rsid w:val="001B0837"/>
    <w:rsid w:val="001B1296"/>
    <w:rsid w:val="001B16BE"/>
    <w:rsid w:val="001B1CC9"/>
    <w:rsid w:val="001B494B"/>
    <w:rsid w:val="001B5548"/>
    <w:rsid w:val="001B5F09"/>
    <w:rsid w:val="001C0B9B"/>
    <w:rsid w:val="001C147F"/>
    <w:rsid w:val="001C38C8"/>
    <w:rsid w:val="001C65F4"/>
    <w:rsid w:val="001C7184"/>
    <w:rsid w:val="001D0B33"/>
    <w:rsid w:val="001D1FB9"/>
    <w:rsid w:val="001D2564"/>
    <w:rsid w:val="001D5894"/>
    <w:rsid w:val="001D5D1A"/>
    <w:rsid w:val="001D773D"/>
    <w:rsid w:val="001E075A"/>
    <w:rsid w:val="001E1CDF"/>
    <w:rsid w:val="001E22C8"/>
    <w:rsid w:val="001E2A2C"/>
    <w:rsid w:val="001E43B6"/>
    <w:rsid w:val="001E5051"/>
    <w:rsid w:val="001E5D42"/>
    <w:rsid w:val="001E6DCD"/>
    <w:rsid w:val="001F43CA"/>
    <w:rsid w:val="001F4436"/>
    <w:rsid w:val="001F4B1B"/>
    <w:rsid w:val="001F632C"/>
    <w:rsid w:val="001F6429"/>
    <w:rsid w:val="001F65BF"/>
    <w:rsid w:val="001F6764"/>
    <w:rsid w:val="001F7620"/>
    <w:rsid w:val="00200135"/>
    <w:rsid w:val="002006A8"/>
    <w:rsid w:val="00201D39"/>
    <w:rsid w:val="00202BB4"/>
    <w:rsid w:val="00203743"/>
    <w:rsid w:val="002040CE"/>
    <w:rsid w:val="00205DBA"/>
    <w:rsid w:val="00211043"/>
    <w:rsid w:val="0021106C"/>
    <w:rsid w:val="00211BCB"/>
    <w:rsid w:val="0021524F"/>
    <w:rsid w:val="00216539"/>
    <w:rsid w:val="00220459"/>
    <w:rsid w:val="00221ED8"/>
    <w:rsid w:val="00223804"/>
    <w:rsid w:val="00223E4D"/>
    <w:rsid w:val="00224F97"/>
    <w:rsid w:val="0022639A"/>
    <w:rsid w:val="00226686"/>
    <w:rsid w:val="00227450"/>
    <w:rsid w:val="00227B40"/>
    <w:rsid w:val="00230D0B"/>
    <w:rsid w:val="00231647"/>
    <w:rsid w:val="00231676"/>
    <w:rsid w:val="0023210A"/>
    <w:rsid w:val="002339BE"/>
    <w:rsid w:val="00233DFB"/>
    <w:rsid w:val="00233E63"/>
    <w:rsid w:val="00234638"/>
    <w:rsid w:val="0023466A"/>
    <w:rsid w:val="00235CE8"/>
    <w:rsid w:val="002365B2"/>
    <w:rsid w:val="00236A9A"/>
    <w:rsid w:val="00236E1A"/>
    <w:rsid w:val="00237594"/>
    <w:rsid w:val="00240B4F"/>
    <w:rsid w:val="00242082"/>
    <w:rsid w:val="002426F0"/>
    <w:rsid w:val="00242AE0"/>
    <w:rsid w:val="002438D6"/>
    <w:rsid w:val="00244A2A"/>
    <w:rsid w:val="0024502A"/>
    <w:rsid w:val="00245F50"/>
    <w:rsid w:val="0024653B"/>
    <w:rsid w:val="0024658B"/>
    <w:rsid w:val="00246786"/>
    <w:rsid w:val="0024680A"/>
    <w:rsid w:val="00250BEF"/>
    <w:rsid w:val="00250F9C"/>
    <w:rsid w:val="0025410A"/>
    <w:rsid w:val="00254721"/>
    <w:rsid w:val="0025487D"/>
    <w:rsid w:val="002551DE"/>
    <w:rsid w:val="00255748"/>
    <w:rsid w:val="00255CD5"/>
    <w:rsid w:val="00257C62"/>
    <w:rsid w:val="00257CFF"/>
    <w:rsid w:val="00257E05"/>
    <w:rsid w:val="00257F41"/>
    <w:rsid w:val="0026166F"/>
    <w:rsid w:val="00263805"/>
    <w:rsid w:val="00265B34"/>
    <w:rsid w:val="00266E5D"/>
    <w:rsid w:val="002704AF"/>
    <w:rsid w:val="00272519"/>
    <w:rsid w:val="00273752"/>
    <w:rsid w:val="00273DD1"/>
    <w:rsid w:val="00273EC9"/>
    <w:rsid w:val="0027495A"/>
    <w:rsid w:val="00276DE4"/>
    <w:rsid w:val="002800DE"/>
    <w:rsid w:val="0028027E"/>
    <w:rsid w:val="00280905"/>
    <w:rsid w:val="00281EA0"/>
    <w:rsid w:val="00282A0D"/>
    <w:rsid w:val="002845D0"/>
    <w:rsid w:val="00285AD8"/>
    <w:rsid w:val="0028660D"/>
    <w:rsid w:val="00287720"/>
    <w:rsid w:val="002900D6"/>
    <w:rsid w:val="00290902"/>
    <w:rsid w:val="00291150"/>
    <w:rsid w:val="00291E42"/>
    <w:rsid w:val="00291FA9"/>
    <w:rsid w:val="00292CAF"/>
    <w:rsid w:val="00292EAB"/>
    <w:rsid w:val="002944CA"/>
    <w:rsid w:val="00294C9D"/>
    <w:rsid w:val="00295191"/>
    <w:rsid w:val="00295AE5"/>
    <w:rsid w:val="00295F78"/>
    <w:rsid w:val="00296038"/>
    <w:rsid w:val="00296F82"/>
    <w:rsid w:val="002A00A8"/>
    <w:rsid w:val="002A1DC2"/>
    <w:rsid w:val="002A2351"/>
    <w:rsid w:val="002A247C"/>
    <w:rsid w:val="002A2E16"/>
    <w:rsid w:val="002A3113"/>
    <w:rsid w:val="002A3721"/>
    <w:rsid w:val="002A46A0"/>
    <w:rsid w:val="002A5320"/>
    <w:rsid w:val="002A6C56"/>
    <w:rsid w:val="002A7067"/>
    <w:rsid w:val="002A7F97"/>
    <w:rsid w:val="002B0330"/>
    <w:rsid w:val="002B0FCF"/>
    <w:rsid w:val="002B2445"/>
    <w:rsid w:val="002B24A8"/>
    <w:rsid w:val="002B584D"/>
    <w:rsid w:val="002B7ADE"/>
    <w:rsid w:val="002C1A1E"/>
    <w:rsid w:val="002C201F"/>
    <w:rsid w:val="002C2C9D"/>
    <w:rsid w:val="002C46DB"/>
    <w:rsid w:val="002C5B65"/>
    <w:rsid w:val="002C6D73"/>
    <w:rsid w:val="002D1C81"/>
    <w:rsid w:val="002D23D8"/>
    <w:rsid w:val="002D249B"/>
    <w:rsid w:val="002D3103"/>
    <w:rsid w:val="002D3DF3"/>
    <w:rsid w:val="002D7BC9"/>
    <w:rsid w:val="002E3C69"/>
    <w:rsid w:val="002E4837"/>
    <w:rsid w:val="002E505B"/>
    <w:rsid w:val="002E57A4"/>
    <w:rsid w:val="002E5978"/>
    <w:rsid w:val="002E64E7"/>
    <w:rsid w:val="002E6E77"/>
    <w:rsid w:val="002F064E"/>
    <w:rsid w:val="002F1090"/>
    <w:rsid w:val="002F1FBA"/>
    <w:rsid w:val="002F2D26"/>
    <w:rsid w:val="002F3D28"/>
    <w:rsid w:val="002F6F77"/>
    <w:rsid w:val="002F7D03"/>
    <w:rsid w:val="00300956"/>
    <w:rsid w:val="00300EB6"/>
    <w:rsid w:val="00300F13"/>
    <w:rsid w:val="00302288"/>
    <w:rsid w:val="00302EB0"/>
    <w:rsid w:val="003042A4"/>
    <w:rsid w:val="00304373"/>
    <w:rsid w:val="00304570"/>
    <w:rsid w:val="00304FF9"/>
    <w:rsid w:val="003068F5"/>
    <w:rsid w:val="00306BEC"/>
    <w:rsid w:val="0030761E"/>
    <w:rsid w:val="00311697"/>
    <w:rsid w:val="00311AD7"/>
    <w:rsid w:val="0031371B"/>
    <w:rsid w:val="00313EB4"/>
    <w:rsid w:val="00314CD9"/>
    <w:rsid w:val="003160AE"/>
    <w:rsid w:val="00317E09"/>
    <w:rsid w:val="0032052C"/>
    <w:rsid w:val="003216F3"/>
    <w:rsid w:val="0032323E"/>
    <w:rsid w:val="00323953"/>
    <w:rsid w:val="00324A87"/>
    <w:rsid w:val="003260EE"/>
    <w:rsid w:val="003263DE"/>
    <w:rsid w:val="00326FDF"/>
    <w:rsid w:val="00327024"/>
    <w:rsid w:val="003273C2"/>
    <w:rsid w:val="00327B8C"/>
    <w:rsid w:val="00331C8D"/>
    <w:rsid w:val="00332D99"/>
    <w:rsid w:val="00333D04"/>
    <w:rsid w:val="00334059"/>
    <w:rsid w:val="00334218"/>
    <w:rsid w:val="0033504E"/>
    <w:rsid w:val="0033661B"/>
    <w:rsid w:val="00337855"/>
    <w:rsid w:val="003408FC"/>
    <w:rsid w:val="00340B9B"/>
    <w:rsid w:val="003410E8"/>
    <w:rsid w:val="003429BE"/>
    <w:rsid w:val="00343BAB"/>
    <w:rsid w:val="00343F91"/>
    <w:rsid w:val="003449C1"/>
    <w:rsid w:val="00346B78"/>
    <w:rsid w:val="00347122"/>
    <w:rsid w:val="00350B70"/>
    <w:rsid w:val="00350D53"/>
    <w:rsid w:val="0035165B"/>
    <w:rsid w:val="00352503"/>
    <w:rsid w:val="00352CD0"/>
    <w:rsid w:val="00352F55"/>
    <w:rsid w:val="0035385A"/>
    <w:rsid w:val="00353DC8"/>
    <w:rsid w:val="003548D6"/>
    <w:rsid w:val="00357805"/>
    <w:rsid w:val="003613A2"/>
    <w:rsid w:val="003614DD"/>
    <w:rsid w:val="00363ECC"/>
    <w:rsid w:val="00364123"/>
    <w:rsid w:val="00364635"/>
    <w:rsid w:val="0036570D"/>
    <w:rsid w:val="00365CBE"/>
    <w:rsid w:val="00365F4B"/>
    <w:rsid w:val="0036622D"/>
    <w:rsid w:val="00366292"/>
    <w:rsid w:val="00367220"/>
    <w:rsid w:val="003672AC"/>
    <w:rsid w:val="00367F1D"/>
    <w:rsid w:val="00370B06"/>
    <w:rsid w:val="00374DE8"/>
    <w:rsid w:val="00376015"/>
    <w:rsid w:val="00376664"/>
    <w:rsid w:val="00377000"/>
    <w:rsid w:val="0037713A"/>
    <w:rsid w:val="003771BC"/>
    <w:rsid w:val="003806E3"/>
    <w:rsid w:val="00380C83"/>
    <w:rsid w:val="00381D92"/>
    <w:rsid w:val="00382799"/>
    <w:rsid w:val="00383FAD"/>
    <w:rsid w:val="0038526E"/>
    <w:rsid w:val="00385D4B"/>
    <w:rsid w:val="00385EE2"/>
    <w:rsid w:val="0038640B"/>
    <w:rsid w:val="00387C95"/>
    <w:rsid w:val="00390C50"/>
    <w:rsid w:val="0039235F"/>
    <w:rsid w:val="00393F8C"/>
    <w:rsid w:val="0039531F"/>
    <w:rsid w:val="00395DB6"/>
    <w:rsid w:val="00395EE2"/>
    <w:rsid w:val="00396B60"/>
    <w:rsid w:val="003978BB"/>
    <w:rsid w:val="003A042E"/>
    <w:rsid w:val="003A0447"/>
    <w:rsid w:val="003A0BAC"/>
    <w:rsid w:val="003A196C"/>
    <w:rsid w:val="003A2206"/>
    <w:rsid w:val="003A3216"/>
    <w:rsid w:val="003A34A6"/>
    <w:rsid w:val="003A49D6"/>
    <w:rsid w:val="003A7143"/>
    <w:rsid w:val="003B07B4"/>
    <w:rsid w:val="003B0989"/>
    <w:rsid w:val="003B1C19"/>
    <w:rsid w:val="003B2211"/>
    <w:rsid w:val="003B2549"/>
    <w:rsid w:val="003B355B"/>
    <w:rsid w:val="003B4CB0"/>
    <w:rsid w:val="003B5E46"/>
    <w:rsid w:val="003B637F"/>
    <w:rsid w:val="003C039A"/>
    <w:rsid w:val="003C0997"/>
    <w:rsid w:val="003C0A43"/>
    <w:rsid w:val="003C1B77"/>
    <w:rsid w:val="003C1CFB"/>
    <w:rsid w:val="003C1F01"/>
    <w:rsid w:val="003C1F23"/>
    <w:rsid w:val="003C2474"/>
    <w:rsid w:val="003C2B27"/>
    <w:rsid w:val="003C31F0"/>
    <w:rsid w:val="003C404B"/>
    <w:rsid w:val="003C499F"/>
    <w:rsid w:val="003C5281"/>
    <w:rsid w:val="003C5350"/>
    <w:rsid w:val="003C6DC3"/>
    <w:rsid w:val="003C77C1"/>
    <w:rsid w:val="003C7F4B"/>
    <w:rsid w:val="003D04F8"/>
    <w:rsid w:val="003D064C"/>
    <w:rsid w:val="003D0A77"/>
    <w:rsid w:val="003D100C"/>
    <w:rsid w:val="003D1215"/>
    <w:rsid w:val="003D19B0"/>
    <w:rsid w:val="003D2E42"/>
    <w:rsid w:val="003D330B"/>
    <w:rsid w:val="003D40B5"/>
    <w:rsid w:val="003D5238"/>
    <w:rsid w:val="003D532D"/>
    <w:rsid w:val="003D66F1"/>
    <w:rsid w:val="003D7BF8"/>
    <w:rsid w:val="003E0B56"/>
    <w:rsid w:val="003E1292"/>
    <w:rsid w:val="003E15F1"/>
    <w:rsid w:val="003E3432"/>
    <w:rsid w:val="003E416E"/>
    <w:rsid w:val="003E44DE"/>
    <w:rsid w:val="003E4EC0"/>
    <w:rsid w:val="003E612E"/>
    <w:rsid w:val="003E66AB"/>
    <w:rsid w:val="003E797B"/>
    <w:rsid w:val="003E7BC4"/>
    <w:rsid w:val="003F1A97"/>
    <w:rsid w:val="003F1CBE"/>
    <w:rsid w:val="003F27E0"/>
    <w:rsid w:val="003F2BAC"/>
    <w:rsid w:val="003F3840"/>
    <w:rsid w:val="003F3D57"/>
    <w:rsid w:val="003F5C17"/>
    <w:rsid w:val="003F7AA5"/>
    <w:rsid w:val="003F7EF4"/>
    <w:rsid w:val="004016A2"/>
    <w:rsid w:val="00401D90"/>
    <w:rsid w:val="004024B8"/>
    <w:rsid w:val="004027AD"/>
    <w:rsid w:val="00402F7C"/>
    <w:rsid w:val="004041C9"/>
    <w:rsid w:val="00405CD6"/>
    <w:rsid w:val="004104CF"/>
    <w:rsid w:val="00410501"/>
    <w:rsid w:val="004111BF"/>
    <w:rsid w:val="00411FB8"/>
    <w:rsid w:val="0041270F"/>
    <w:rsid w:val="0041292D"/>
    <w:rsid w:val="00414EA5"/>
    <w:rsid w:val="00415327"/>
    <w:rsid w:val="00415958"/>
    <w:rsid w:val="00416F65"/>
    <w:rsid w:val="004171BA"/>
    <w:rsid w:val="00423478"/>
    <w:rsid w:val="00424E9A"/>
    <w:rsid w:val="00425AA4"/>
    <w:rsid w:val="0042718E"/>
    <w:rsid w:val="004278F2"/>
    <w:rsid w:val="004305B7"/>
    <w:rsid w:val="00431FC6"/>
    <w:rsid w:val="0043261F"/>
    <w:rsid w:val="0043315C"/>
    <w:rsid w:val="0043656D"/>
    <w:rsid w:val="00436750"/>
    <w:rsid w:val="00437A85"/>
    <w:rsid w:val="00441F82"/>
    <w:rsid w:val="00442707"/>
    <w:rsid w:val="004439BB"/>
    <w:rsid w:val="004441E7"/>
    <w:rsid w:val="0044588F"/>
    <w:rsid w:val="004465C7"/>
    <w:rsid w:val="004468D1"/>
    <w:rsid w:val="0044762B"/>
    <w:rsid w:val="004500EA"/>
    <w:rsid w:val="00451F7E"/>
    <w:rsid w:val="00452413"/>
    <w:rsid w:val="00452637"/>
    <w:rsid w:val="00454771"/>
    <w:rsid w:val="00455047"/>
    <w:rsid w:val="00455D7B"/>
    <w:rsid w:val="00456B77"/>
    <w:rsid w:val="004602B2"/>
    <w:rsid w:val="00460D49"/>
    <w:rsid w:val="00461914"/>
    <w:rsid w:val="00462B6B"/>
    <w:rsid w:val="00462E02"/>
    <w:rsid w:val="0046322C"/>
    <w:rsid w:val="004632E3"/>
    <w:rsid w:val="00463688"/>
    <w:rsid w:val="004657A7"/>
    <w:rsid w:val="004658F0"/>
    <w:rsid w:val="00466554"/>
    <w:rsid w:val="00466754"/>
    <w:rsid w:val="004721D3"/>
    <w:rsid w:val="00472682"/>
    <w:rsid w:val="00472F7F"/>
    <w:rsid w:val="004733DB"/>
    <w:rsid w:val="00475876"/>
    <w:rsid w:val="00477377"/>
    <w:rsid w:val="0048171A"/>
    <w:rsid w:val="00481FAC"/>
    <w:rsid w:val="00482AA2"/>
    <w:rsid w:val="00483A39"/>
    <w:rsid w:val="00483BBD"/>
    <w:rsid w:val="004845AC"/>
    <w:rsid w:val="00486561"/>
    <w:rsid w:val="0048702D"/>
    <w:rsid w:val="004879E1"/>
    <w:rsid w:val="00490554"/>
    <w:rsid w:val="004905F5"/>
    <w:rsid w:val="00490A0B"/>
    <w:rsid w:val="00492E3D"/>
    <w:rsid w:val="00494091"/>
    <w:rsid w:val="00494562"/>
    <w:rsid w:val="0049613E"/>
    <w:rsid w:val="004961C7"/>
    <w:rsid w:val="00496340"/>
    <w:rsid w:val="00497A11"/>
    <w:rsid w:val="004A02A0"/>
    <w:rsid w:val="004A0526"/>
    <w:rsid w:val="004A1A55"/>
    <w:rsid w:val="004A1D49"/>
    <w:rsid w:val="004A3639"/>
    <w:rsid w:val="004A3920"/>
    <w:rsid w:val="004A4459"/>
    <w:rsid w:val="004A7BC1"/>
    <w:rsid w:val="004B13BD"/>
    <w:rsid w:val="004B1ED7"/>
    <w:rsid w:val="004B2D20"/>
    <w:rsid w:val="004B3766"/>
    <w:rsid w:val="004B4F3F"/>
    <w:rsid w:val="004B5899"/>
    <w:rsid w:val="004B594A"/>
    <w:rsid w:val="004B7447"/>
    <w:rsid w:val="004C02D2"/>
    <w:rsid w:val="004C3582"/>
    <w:rsid w:val="004C4066"/>
    <w:rsid w:val="004C4163"/>
    <w:rsid w:val="004C43C8"/>
    <w:rsid w:val="004C4414"/>
    <w:rsid w:val="004C5D40"/>
    <w:rsid w:val="004D142D"/>
    <w:rsid w:val="004D1C97"/>
    <w:rsid w:val="004D2E75"/>
    <w:rsid w:val="004D3EDB"/>
    <w:rsid w:val="004D44C4"/>
    <w:rsid w:val="004D4AE7"/>
    <w:rsid w:val="004D4E86"/>
    <w:rsid w:val="004D5821"/>
    <w:rsid w:val="004D58EB"/>
    <w:rsid w:val="004D7550"/>
    <w:rsid w:val="004D78EA"/>
    <w:rsid w:val="004E09CC"/>
    <w:rsid w:val="004E2B15"/>
    <w:rsid w:val="004E6E10"/>
    <w:rsid w:val="004E6F50"/>
    <w:rsid w:val="004E7DB5"/>
    <w:rsid w:val="004E7E86"/>
    <w:rsid w:val="004F0D96"/>
    <w:rsid w:val="004F2076"/>
    <w:rsid w:val="004F2810"/>
    <w:rsid w:val="004F2A2B"/>
    <w:rsid w:val="004F3844"/>
    <w:rsid w:val="004F45DC"/>
    <w:rsid w:val="004F4F9B"/>
    <w:rsid w:val="004F58FC"/>
    <w:rsid w:val="004F594D"/>
    <w:rsid w:val="004F59F3"/>
    <w:rsid w:val="005001E3"/>
    <w:rsid w:val="0050032B"/>
    <w:rsid w:val="00500487"/>
    <w:rsid w:val="0050144D"/>
    <w:rsid w:val="00501589"/>
    <w:rsid w:val="00507722"/>
    <w:rsid w:val="00510184"/>
    <w:rsid w:val="00510CD5"/>
    <w:rsid w:val="00511342"/>
    <w:rsid w:val="005161FF"/>
    <w:rsid w:val="00517098"/>
    <w:rsid w:val="00520FE1"/>
    <w:rsid w:val="00521BB0"/>
    <w:rsid w:val="005225D4"/>
    <w:rsid w:val="00522FC0"/>
    <w:rsid w:val="005252EF"/>
    <w:rsid w:val="005258BF"/>
    <w:rsid w:val="00526D0B"/>
    <w:rsid w:val="00526D6A"/>
    <w:rsid w:val="00530848"/>
    <w:rsid w:val="00531673"/>
    <w:rsid w:val="00531ACC"/>
    <w:rsid w:val="00531C59"/>
    <w:rsid w:val="00533320"/>
    <w:rsid w:val="00533F71"/>
    <w:rsid w:val="00536332"/>
    <w:rsid w:val="00537ACD"/>
    <w:rsid w:val="00537E88"/>
    <w:rsid w:val="00540280"/>
    <w:rsid w:val="005410A1"/>
    <w:rsid w:val="00541763"/>
    <w:rsid w:val="00542269"/>
    <w:rsid w:val="00542AB7"/>
    <w:rsid w:val="00542AE4"/>
    <w:rsid w:val="00542DEA"/>
    <w:rsid w:val="00542FA5"/>
    <w:rsid w:val="0054377C"/>
    <w:rsid w:val="005440E9"/>
    <w:rsid w:val="00545159"/>
    <w:rsid w:val="0054550B"/>
    <w:rsid w:val="00546145"/>
    <w:rsid w:val="005469F5"/>
    <w:rsid w:val="005501A4"/>
    <w:rsid w:val="0055030D"/>
    <w:rsid w:val="00551459"/>
    <w:rsid w:val="005514F8"/>
    <w:rsid w:val="00551A4D"/>
    <w:rsid w:val="00551FA0"/>
    <w:rsid w:val="005522AD"/>
    <w:rsid w:val="0055272A"/>
    <w:rsid w:val="0055418C"/>
    <w:rsid w:val="0055460D"/>
    <w:rsid w:val="00554ED7"/>
    <w:rsid w:val="0055506A"/>
    <w:rsid w:val="005555DB"/>
    <w:rsid w:val="005566BD"/>
    <w:rsid w:val="00556724"/>
    <w:rsid w:val="00556A88"/>
    <w:rsid w:val="00556C13"/>
    <w:rsid w:val="005602B2"/>
    <w:rsid w:val="00561319"/>
    <w:rsid w:val="00562E3E"/>
    <w:rsid w:val="00563322"/>
    <w:rsid w:val="005639B2"/>
    <w:rsid w:val="00563D69"/>
    <w:rsid w:val="00566107"/>
    <w:rsid w:val="00566A36"/>
    <w:rsid w:val="00567A8C"/>
    <w:rsid w:val="00567F8F"/>
    <w:rsid w:val="005718D7"/>
    <w:rsid w:val="0057370D"/>
    <w:rsid w:val="005739C1"/>
    <w:rsid w:val="00573CB7"/>
    <w:rsid w:val="005749A5"/>
    <w:rsid w:val="0057577B"/>
    <w:rsid w:val="005806E8"/>
    <w:rsid w:val="0058235E"/>
    <w:rsid w:val="00582390"/>
    <w:rsid w:val="00582E56"/>
    <w:rsid w:val="005834DF"/>
    <w:rsid w:val="00585062"/>
    <w:rsid w:val="00585874"/>
    <w:rsid w:val="00587CAF"/>
    <w:rsid w:val="00587EFF"/>
    <w:rsid w:val="00587FBA"/>
    <w:rsid w:val="005906D7"/>
    <w:rsid w:val="00595679"/>
    <w:rsid w:val="00596C2A"/>
    <w:rsid w:val="005972F3"/>
    <w:rsid w:val="005A0846"/>
    <w:rsid w:val="005A1A59"/>
    <w:rsid w:val="005A1DA3"/>
    <w:rsid w:val="005A262B"/>
    <w:rsid w:val="005A2818"/>
    <w:rsid w:val="005A2CFF"/>
    <w:rsid w:val="005A3A8D"/>
    <w:rsid w:val="005A4870"/>
    <w:rsid w:val="005A4E14"/>
    <w:rsid w:val="005A68F3"/>
    <w:rsid w:val="005B091A"/>
    <w:rsid w:val="005B119F"/>
    <w:rsid w:val="005B22AD"/>
    <w:rsid w:val="005B40AD"/>
    <w:rsid w:val="005B4424"/>
    <w:rsid w:val="005B493E"/>
    <w:rsid w:val="005B5694"/>
    <w:rsid w:val="005B65D8"/>
    <w:rsid w:val="005B6D0D"/>
    <w:rsid w:val="005B78B2"/>
    <w:rsid w:val="005B78BE"/>
    <w:rsid w:val="005C05EB"/>
    <w:rsid w:val="005C2054"/>
    <w:rsid w:val="005C4650"/>
    <w:rsid w:val="005C5CCC"/>
    <w:rsid w:val="005C747B"/>
    <w:rsid w:val="005C7B24"/>
    <w:rsid w:val="005D04C1"/>
    <w:rsid w:val="005D11C9"/>
    <w:rsid w:val="005D13C0"/>
    <w:rsid w:val="005D4F83"/>
    <w:rsid w:val="005D650A"/>
    <w:rsid w:val="005D66F6"/>
    <w:rsid w:val="005E03B9"/>
    <w:rsid w:val="005E113F"/>
    <w:rsid w:val="005E1BB0"/>
    <w:rsid w:val="005E205F"/>
    <w:rsid w:val="005E4728"/>
    <w:rsid w:val="005E4BD4"/>
    <w:rsid w:val="005E4D97"/>
    <w:rsid w:val="005E6AD9"/>
    <w:rsid w:val="005E6B84"/>
    <w:rsid w:val="005E7BDD"/>
    <w:rsid w:val="005E7DD8"/>
    <w:rsid w:val="005F15C3"/>
    <w:rsid w:val="005F15FD"/>
    <w:rsid w:val="005F1B84"/>
    <w:rsid w:val="005F3FC9"/>
    <w:rsid w:val="005F4D78"/>
    <w:rsid w:val="005F4E5C"/>
    <w:rsid w:val="005F57E8"/>
    <w:rsid w:val="005F58F2"/>
    <w:rsid w:val="00600145"/>
    <w:rsid w:val="0060076D"/>
    <w:rsid w:val="00601600"/>
    <w:rsid w:val="006022D9"/>
    <w:rsid w:val="00603DEA"/>
    <w:rsid w:val="00603E7C"/>
    <w:rsid w:val="006055A9"/>
    <w:rsid w:val="00611548"/>
    <w:rsid w:val="0061519A"/>
    <w:rsid w:val="00617381"/>
    <w:rsid w:val="006216CE"/>
    <w:rsid w:val="00624428"/>
    <w:rsid w:val="00625665"/>
    <w:rsid w:val="006262DB"/>
    <w:rsid w:val="0062637B"/>
    <w:rsid w:val="00627483"/>
    <w:rsid w:val="00630A88"/>
    <w:rsid w:val="00630CF5"/>
    <w:rsid w:val="00632190"/>
    <w:rsid w:val="00633ECD"/>
    <w:rsid w:val="0063447B"/>
    <w:rsid w:val="0063491E"/>
    <w:rsid w:val="00636202"/>
    <w:rsid w:val="006366CF"/>
    <w:rsid w:val="00636A28"/>
    <w:rsid w:val="00640821"/>
    <w:rsid w:val="00643A51"/>
    <w:rsid w:val="00644200"/>
    <w:rsid w:val="0064528B"/>
    <w:rsid w:val="00645D70"/>
    <w:rsid w:val="0064698A"/>
    <w:rsid w:val="00646FB7"/>
    <w:rsid w:val="00647E38"/>
    <w:rsid w:val="00651130"/>
    <w:rsid w:val="00651A8B"/>
    <w:rsid w:val="00651FD7"/>
    <w:rsid w:val="0065207B"/>
    <w:rsid w:val="006526DE"/>
    <w:rsid w:val="00652E55"/>
    <w:rsid w:val="006541ED"/>
    <w:rsid w:val="00655953"/>
    <w:rsid w:val="00656675"/>
    <w:rsid w:val="00657223"/>
    <w:rsid w:val="00657325"/>
    <w:rsid w:val="00661607"/>
    <w:rsid w:val="0066312D"/>
    <w:rsid w:val="00663ABE"/>
    <w:rsid w:val="00664572"/>
    <w:rsid w:val="00664751"/>
    <w:rsid w:val="00667F48"/>
    <w:rsid w:val="00670CF6"/>
    <w:rsid w:val="00671472"/>
    <w:rsid w:val="00673C80"/>
    <w:rsid w:val="0067430D"/>
    <w:rsid w:val="00674529"/>
    <w:rsid w:val="006757DF"/>
    <w:rsid w:val="006771FE"/>
    <w:rsid w:val="00680CDC"/>
    <w:rsid w:val="00681AE0"/>
    <w:rsid w:val="00682248"/>
    <w:rsid w:val="00682B1C"/>
    <w:rsid w:val="00682CC6"/>
    <w:rsid w:val="00683B1C"/>
    <w:rsid w:val="00686362"/>
    <w:rsid w:val="00687663"/>
    <w:rsid w:val="0069067A"/>
    <w:rsid w:val="006906B4"/>
    <w:rsid w:val="00690CA9"/>
    <w:rsid w:val="00691C37"/>
    <w:rsid w:val="00693556"/>
    <w:rsid w:val="00695A17"/>
    <w:rsid w:val="00696736"/>
    <w:rsid w:val="00697629"/>
    <w:rsid w:val="006A1B06"/>
    <w:rsid w:val="006A38F1"/>
    <w:rsid w:val="006A399D"/>
    <w:rsid w:val="006A39BB"/>
    <w:rsid w:val="006A5204"/>
    <w:rsid w:val="006A78D4"/>
    <w:rsid w:val="006B0128"/>
    <w:rsid w:val="006B2D55"/>
    <w:rsid w:val="006B40AC"/>
    <w:rsid w:val="006C1361"/>
    <w:rsid w:val="006C1397"/>
    <w:rsid w:val="006C19E1"/>
    <w:rsid w:val="006C1AA5"/>
    <w:rsid w:val="006C3E7D"/>
    <w:rsid w:val="006C3F33"/>
    <w:rsid w:val="006C4E3C"/>
    <w:rsid w:val="006C526C"/>
    <w:rsid w:val="006C5512"/>
    <w:rsid w:val="006C656F"/>
    <w:rsid w:val="006C6D30"/>
    <w:rsid w:val="006D17D1"/>
    <w:rsid w:val="006D1EF9"/>
    <w:rsid w:val="006D32A5"/>
    <w:rsid w:val="006D3570"/>
    <w:rsid w:val="006D3EEB"/>
    <w:rsid w:val="006D4887"/>
    <w:rsid w:val="006D570D"/>
    <w:rsid w:val="006D6303"/>
    <w:rsid w:val="006D69CE"/>
    <w:rsid w:val="006E2446"/>
    <w:rsid w:val="006E346E"/>
    <w:rsid w:val="006E3A81"/>
    <w:rsid w:val="006E5372"/>
    <w:rsid w:val="006E5C09"/>
    <w:rsid w:val="006E710E"/>
    <w:rsid w:val="006E73D6"/>
    <w:rsid w:val="006E7790"/>
    <w:rsid w:val="006F0392"/>
    <w:rsid w:val="006F0C12"/>
    <w:rsid w:val="006F3E1A"/>
    <w:rsid w:val="006F544A"/>
    <w:rsid w:val="006F703D"/>
    <w:rsid w:val="00701FAE"/>
    <w:rsid w:val="007027E4"/>
    <w:rsid w:val="00702A95"/>
    <w:rsid w:val="00703DFF"/>
    <w:rsid w:val="00704807"/>
    <w:rsid w:val="00704837"/>
    <w:rsid w:val="007069C4"/>
    <w:rsid w:val="00710301"/>
    <w:rsid w:val="00711A31"/>
    <w:rsid w:val="00712099"/>
    <w:rsid w:val="0071215B"/>
    <w:rsid w:val="00712331"/>
    <w:rsid w:val="007131BC"/>
    <w:rsid w:val="0071398A"/>
    <w:rsid w:val="00714195"/>
    <w:rsid w:val="00716777"/>
    <w:rsid w:val="007203B7"/>
    <w:rsid w:val="007220EE"/>
    <w:rsid w:val="0072278C"/>
    <w:rsid w:val="00723EAA"/>
    <w:rsid w:val="00724330"/>
    <w:rsid w:val="007244C2"/>
    <w:rsid w:val="00724A5D"/>
    <w:rsid w:val="00726455"/>
    <w:rsid w:val="007265F5"/>
    <w:rsid w:val="007276AC"/>
    <w:rsid w:val="007277D5"/>
    <w:rsid w:val="007315FA"/>
    <w:rsid w:val="00734541"/>
    <w:rsid w:val="00734A53"/>
    <w:rsid w:val="0073539C"/>
    <w:rsid w:val="007377E6"/>
    <w:rsid w:val="00737B04"/>
    <w:rsid w:val="00740675"/>
    <w:rsid w:val="007406A7"/>
    <w:rsid w:val="007411CB"/>
    <w:rsid w:val="00741F19"/>
    <w:rsid w:val="00742552"/>
    <w:rsid w:val="0074267F"/>
    <w:rsid w:val="00742F7E"/>
    <w:rsid w:val="0074390C"/>
    <w:rsid w:val="007445CA"/>
    <w:rsid w:val="00744AAF"/>
    <w:rsid w:val="007455BB"/>
    <w:rsid w:val="007457FD"/>
    <w:rsid w:val="00746FA5"/>
    <w:rsid w:val="00747CD1"/>
    <w:rsid w:val="00750301"/>
    <w:rsid w:val="00750CE7"/>
    <w:rsid w:val="007515D3"/>
    <w:rsid w:val="00751C33"/>
    <w:rsid w:val="00751EE9"/>
    <w:rsid w:val="00752F9A"/>
    <w:rsid w:val="007544EB"/>
    <w:rsid w:val="007555E1"/>
    <w:rsid w:val="00756142"/>
    <w:rsid w:val="007561A9"/>
    <w:rsid w:val="007563F8"/>
    <w:rsid w:val="00756F5D"/>
    <w:rsid w:val="00761A80"/>
    <w:rsid w:val="007633D2"/>
    <w:rsid w:val="007634DB"/>
    <w:rsid w:val="00763C81"/>
    <w:rsid w:val="00763C94"/>
    <w:rsid w:val="0076490E"/>
    <w:rsid w:val="007654B8"/>
    <w:rsid w:val="0076621E"/>
    <w:rsid w:val="00766BDF"/>
    <w:rsid w:val="0076755C"/>
    <w:rsid w:val="00771597"/>
    <w:rsid w:val="00771B29"/>
    <w:rsid w:val="00771D41"/>
    <w:rsid w:val="007727E4"/>
    <w:rsid w:val="00773558"/>
    <w:rsid w:val="0077460C"/>
    <w:rsid w:val="00774B58"/>
    <w:rsid w:val="00776F2F"/>
    <w:rsid w:val="007778FE"/>
    <w:rsid w:val="00780286"/>
    <w:rsid w:val="00780AC2"/>
    <w:rsid w:val="00781FEB"/>
    <w:rsid w:val="0078206D"/>
    <w:rsid w:val="0078336D"/>
    <w:rsid w:val="007833B7"/>
    <w:rsid w:val="007878D3"/>
    <w:rsid w:val="007900D4"/>
    <w:rsid w:val="00791C72"/>
    <w:rsid w:val="00792713"/>
    <w:rsid w:val="00792E46"/>
    <w:rsid w:val="007934E1"/>
    <w:rsid w:val="0079559C"/>
    <w:rsid w:val="007A1187"/>
    <w:rsid w:val="007A1B45"/>
    <w:rsid w:val="007A1CCA"/>
    <w:rsid w:val="007A2688"/>
    <w:rsid w:val="007A3F2D"/>
    <w:rsid w:val="007A6E66"/>
    <w:rsid w:val="007B1B2F"/>
    <w:rsid w:val="007B3810"/>
    <w:rsid w:val="007B3BF9"/>
    <w:rsid w:val="007B4083"/>
    <w:rsid w:val="007B4245"/>
    <w:rsid w:val="007B5576"/>
    <w:rsid w:val="007B5862"/>
    <w:rsid w:val="007B59ED"/>
    <w:rsid w:val="007B608E"/>
    <w:rsid w:val="007C1125"/>
    <w:rsid w:val="007C1A60"/>
    <w:rsid w:val="007C211E"/>
    <w:rsid w:val="007C4608"/>
    <w:rsid w:val="007C505A"/>
    <w:rsid w:val="007C5C57"/>
    <w:rsid w:val="007C70C1"/>
    <w:rsid w:val="007C73C3"/>
    <w:rsid w:val="007D100E"/>
    <w:rsid w:val="007D19CF"/>
    <w:rsid w:val="007D3F01"/>
    <w:rsid w:val="007D5288"/>
    <w:rsid w:val="007D57FA"/>
    <w:rsid w:val="007D6CDF"/>
    <w:rsid w:val="007D716B"/>
    <w:rsid w:val="007D7E2F"/>
    <w:rsid w:val="007D7F45"/>
    <w:rsid w:val="007E0683"/>
    <w:rsid w:val="007E0E86"/>
    <w:rsid w:val="007E1C8C"/>
    <w:rsid w:val="007E4636"/>
    <w:rsid w:val="007E5D35"/>
    <w:rsid w:val="007E68D2"/>
    <w:rsid w:val="007E7B27"/>
    <w:rsid w:val="007F084D"/>
    <w:rsid w:val="007F1169"/>
    <w:rsid w:val="007F23A2"/>
    <w:rsid w:val="007F3F4D"/>
    <w:rsid w:val="007F57B0"/>
    <w:rsid w:val="007F77E8"/>
    <w:rsid w:val="00800B5A"/>
    <w:rsid w:val="00801AC2"/>
    <w:rsid w:val="00802636"/>
    <w:rsid w:val="00803ACD"/>
    <w:rsid w:val="00803FD5"/>
    <w:rsid w:val="00804B26"/>
    <w:rsid w:val="00805C4A"/>
    <w:rsid w:val="0080660D"/>
    <w:rsid w:val="00810653"/>
    <w:rsid w:val="008119E4"/>
    <w:rsid w:val="00812587"/>
    <w:rsid w:val="0081551B"/>
    <w:rsid w:val="00815D09"/>
    <w:rsid w:val="00821F82"/>
    <w:rsid w:val="00822BB7"/>
    <w:rsid w:val="00822FFA"/>
    <w:rsid w:val="008230C8"/>
    <w:rsid w:val="00824176"/>
    <w:rsid w:val="00824A94"/>
    <w:rsid w:val="008273E2"/>
    <w:rsid w:val="008307DA"/>
    <w:rsid w:val="00832110"/>
    <w:rsid w:val="00832A18"/>
    <w:rsid w:val="00833FAB"/>
    <w:rsid w:val="008346FB"/>
    <w:rsid w:val="00834F67"/>
    <w:rsid w:val="0083734A"/>
    <w:rsid w:val="008406F4"/>
    <w:rsid w:val="00840D3A"/>
    <w:rsid w:val="008426C0"/>
    <w:rsid w:val="008447B7"/>
    <w:rsid w:val="00845642"/>
    <w:rsid w:val="0084686D"/>
    <w:rsid w:val="00850A81"/>
    <w:rsid w:val="0085148A"/>
    <w:rsid w:val="00853210"/>
    <w:rsid w:val="00853715"/>
    <w:rsid w:val="0085403B"/>
    <w:rsid w:val="008550CB"/>
    <w:rsid w:val="00855FC4"/>
    <w:rsid w:val="0085750B"/>
    <w:rsid w:val="008577F1"/>
    <w:rsid w:val="008619E0"/>
    <w:rsid w:val="00863C4B"/>
    <w:rsid w:val="00864616"/>
    <w:rsid w:val="00864D89"/>
    <w:rsid w:val="00864ECA"/>
    <w:rsid w:val="008661E8"/>
    <w:rsid w:val="00867846"/>
    <w:rsid w:val="00867C36"/>
    <w:rsid w:val="00870BE4"/>
    <w:rsid w:val="00870D49"/>
    <w:rsid w:val="00872C34"/>
    <w:rsid w:val="00873473"/>
    <w:rsid w:val="00873FEA"/>
    <w:rsid w:val="00876307"/>
    <w:rsid w:val="00876DBE"/>
    <w:rsid w:val="00877770"/>
    <w:rsid w:val="00877BF9"/>
    <w:rsid w:val="00881361"/>
    <w:rsid w:val="00881651"/>
    <w:rsid w:val="0088189F"/>
    <w:rsid w:val="00882C9B"/>
    <w:rsid w:val="0088352D"/>
    <w:rsid w:val="008853BE"/>
    <w:rsid w:val="00885AC9"/>
    <w:rsid w:val="00885DBA"/>
    <w:rsid w:val="00890901"/>
    <w:rsid w:val="0089143D"/>
    <w:rsid w:val="0089266D"/>
    <w:rsid w:val="008930AF"/>
    <w:rsid w:val="008A05E6"/>
    <w:rsid w:val="008A115D"/>
    <w:rsid w:val="008A1A46"/>
    <w:rsid w:val="008A25B2"/>
    <w:rsid w:val="008A4377"/>
    <w:rsid w:val="008A4E7E"/>
    <w:rsid w:val="008A726C"/>
    <w:rsid w:val="008B1795"/>
    <w:rsid w:val="008B29F1"/>
    <w:rsid w:val="008B2B35"/>
    <w:rsid w:val="008B2CBE"/>
    <w:rsid w:val="008B46CE"/>
    <w:rsid w:val="008B5841"/>
    <w:rsid w:val="008B58D0"/>
    <w:rsid w:val="008B5C8F"/>
    <w:rsid w:val="008B5E84"/>
    <w:rsid w:val="008B7730"/>
    <w:rsid w:val="008B7A77"/>
    <w:rsid w:val="008C0E81"/>
    <w:rsid w:val="008C1A75"/>
    <w:rsid w:val="008C22D0"/>
    <w:rsid w:val="008C2615"/>
    <w:rsid w:val="008C3C0E"/>
    <w:rsid w:val="008C4E89"/>
    <w:rsid w:val="008C5704"/>
    <w:rsid w:val="008C5BF2"/>
    <w:rsid w:val="008C651D"/>
    <w:rsid w:val="008C7318"/>
    <w:rsid w:val="008C7822"/>
    <w:rsid w:val="008C7AD9"/>
    <w:rsid w:val="008D10F7"/>
    <w:rsid w:val="008D4439"/>
    <w:rsid w:val="008D5736"/>
    <w:rsid w:val="008D7401"/>
    <w:rsid w:val="008D7BD0"/>
    <w:rsid w:val="008E17AF"/>
    <w:rsid w:val="008E405E"/>
    <w:rsid w:val="008E509C"/>
    <w:rsid w:val="008E5228"/>
    <w:rsid w:val="008E6A3F"/>
    <w:rsid w:val="008E7AA0"/>
    <w:rsid w:val="008F015E"/>
    <w:rsid w:val="008F054D"/>
    <w:rsid w:val="008F1A50"/>
    <w:rsid w:val="008F1B85"/>
    <w:rsid w:val="008F2B44"/>
    <w:rsid w:val="008F3C98"/>
    <w:rsid w:val="008F5542"/>
    <w:rsid w:val="008F5CD0"/>
    <w:rsid w:val="00900973"/>
    <w:rsid w:val="009027A9"/>
    <w:rsid w:val="009027C7"/>
    <w:rsid w:val="0090392F"/>
    <w:rsid w:val="00903A40"/>
    <w:rsid w:val="00904B97"/>
    <w:rsid w:val="0091026B"/>
    <w:rsid w:val="00910A04"/>
    <w:rsid w:val="00911828"/>
    <w:rsid w:val="00912F62"/>
    <w:rsid w:val="00912F71"/>
    <w:rsid w:val="00916164"/>
    <w:rsid w:val="009164D0"/>
    <w:rsid w:val="009170EC"/>
    <w:rsid w:val="0092120D"/>
    <w:rsid w:val="009216F1"/>
    <w:rsid w:val="00921C8A"/>
    <w:rsid w:val="00922808"/>
    <w:rsid w:val="0092422E"/>
    <w:rsid w:val="0092431C"/>
    <w:rsid w:val="00924A54"/>
    <w:rsid w:val="00930B5C"/>
    <w:rsid w:val="009312F4"/>
    <w:rsid w:val="0093292F"/>
    <w:rsid w:val="00934967"/>
    <w:rsid w:val="00935C26"/>
    <w:rsid w:val="0093645D"/>
    <w:rsid w:val="009366B8"/>
    <w:rsid w:val="00936CC9"/>
    <w:rsid w:val="00936FB6"/>
    <w:rsid w:val="00937B3B"/>
    <w:rsid w:val="00940086"/>
    <w:rsid w:val="00941643"/>
    <w:rsid w:val="00941691"/>
    <w:rsid w:val="00942821"/>
    <w:rsid w:val="009429A8"/>
    <w:rsid w:val="00942B4C"/>
    <w:rsid w:val="00944542"/>
    <w:rsid w:val="00944809"/>
    <w:rsid w:val="00944D9F"/>
    <w:rsid w:val="0094622F"/>
    <w:rsid w:val="009467BA"/>
    <w:rsid w:val="00946C92"/>
    <w:rsid w:val="00947AF2"/>
    <w:rsid w:val="009503CF"/>
    <w:rsid w:val="009511F8"/>
    <w:rsid w:val="009519B7"/>
    <w:rsid w:val="00952235"/>
    <w:rsid w:val="0095271F"/>
    <w:rsid w:val="00952D11"/>
    <w:rsid w:val="0095333E"/>
    <w:rsid w:val="0095372E"/>
    <w:rsid w:val="00953C10"/>
    <w:rsid w:val="00955836"/>
    <w:rsid w:val="00956E7C"/>
    <w:rsid w:val="00957271"/>
    <w:rsid w:val="00961FFA"/>
    <w:rsid w:val="00962414"/>
    <w:rsid w:val="0096406D"/>
    <w:rsid w:val="00964884"/>
    <w:rsid w:val="00964A28"/>
    <w:rsid w:val="009659CC"/>
    <w:rsid w:val="009662AB"/>
    <w:rsid w:val="009671F8"/>
    <w:rsid w:val="00967B3C"/>
    <w:rsid w:val="00967ED7"/>
    <w:rsid w:val="00970C74"/>
    <w:rsid w:val="00971839"/>
    <w:rsid w:val="0097246A"/>
    <w:rsid w:val="00972D0C"/>
    <w:rsid w:val="00973A22"/>
    <w:rsid w:val="00973B27"/>
    <w:rsid w:val="00974310"/>
    <w:rsid w:val="00976CF8"/>
    <w:rsid w:val="00977FD4"/>
    <w:rsid w:val="009806ED"/>
    <w:rsid w:val="00982E47"/>
    <w:rsid w:val="0098334A"/>
    <w:rsid w:val="00983EB2"/>
    <w:rsid w:val="00983F76"/>
    <w:rsid w:val="00984C5B"/>
    <w:rsid w:val="009851D9"/>
    <w:rsid w:val="009860D8"/>
    <w:rsid w:val="00986DE3"/>
    <w:rsid w:val="00987063"/>
    <w:rsid w:val="0098718A"/>
    <w:rsid w:val="009919D9"/>
    <w:rsid w:val="00991B56"/>
    <w:rsid w:val="00992B52"/>
    <w:rsid w:val="00994358"/>
    <w:rsid w:val="00996E4C"/>
    <w:rsid w:val="009A1DD3"/>
    <w:rsid w:val="009A4A76"/>
    <w:rsid w:val="009A51A4"/>
    <w:rsid w:val="009A56F4"/>
    <w:rsid w:val="009A597D"/>
    <w:rsid w:val="009B05E8"/>
    <w:rsid w:val="009B38E2"/>
    <w:rsid w:val="009B40D0"/>
    <w:rsid w:val="009B6037"/>
    <w:rsid w:val="009B6EC8"/>
    <w:rsid w:val="009B70B5"/>
    <w:rsid w:val="009B753B"/>
    <w:rsid w:val="009B7811"/>
    <w:rsid w:val="009C2153"/>
    <w:rsid w:val="009C21D7"/>
    <w:rsid w:val="009C2944"/>
    <w:rsid w:val="009C2DA2"/>
    <w:rsid w:val="009C6589"/>
    <w:rsid w:val="009C6973"/>
    <w:rsid w:val="009C73E8"/>
    <w:rsid w:val="009D0C3A"/>
    <w:rsid w:val="009D26FD"/>
    <w:rsid w:val="009D2C57"/>
    <w:rsid w:val="009D35FB"/>
    <w:rsid w:val="009D4E0B"/>
    <w:rsid w:val="009D76EE"/>
    <w:rsid w:val="009E0A6C"/>
    <w:rsid w:val="009E14AE"/>
    <w:rsid w:val="009E1BCE"/>
    <w:rsid w:val="009E4653"/>
    <w:rsid w:val="009E4754"/>
    <w:rsid w:val="009E5100"/>
    <w:rsid w:val="009E5D95"/>
    <w:rsid w:val="009F08AC"/>
    <w:rsid w:val="009F4235"/>
    <w:rsid w:val="009F5686"/>
    <w:rsid w:val="009F5992"/>
    <w:rsid w:val="009F7021"/>
    <w:rsid w:val="00A00979"/>
    <w:rsid w:val="00A020E4"/>
    <w:rsid w:val="00A032FC"/>
    <w:rsid w:val="00A03A3B"/>
    <w:rsid w:val="00A042DB"/>
    <w:rsid w:val="00A05552"/>
    <w:rsid w:val="00A07C30"/>
    <w:rsid w:val="00A10618"/>
    <w:rsid w:val="00A11392"/>
    <w:rsid w:val="00A11DD5"/>
    <w:rsid w:val="00A13375"/>
    <w:rsid w:val="00A13643"/>
    <w:rsid w:val="00A1366C"/>
    <w:rsid w:val="00A139EC"/>
    <w:rsid w:val="00A142A8"/>
    <w:rsid w:val="00A152BF"/>
    <w:rsid w:val="00A15D40"/>
    <w:rsid w:val="00A22095"/>
    <w:rsid w:val="00A22B2B"/>
    <w:rsid w:val="00A25E38"/>
    <w:rsid w:val="00A271A4"/>
    <w:rsid w:val="00A310B1"/>
    <w:rsid w:val="00A3323A"/>
    <w:rsid w:val="00A33707"/>
    <w:rsid w:val="00A410B4"/>
    <w:rsid w:val="00A417FA"/>
    <w:rsid w:val="00A4319C"/>
    <w:rsid w:val="00A433D3"/>
    <w:rsid w:val="00A43787"/>
    <w:rsid w:val="00A438DA"/>
    <w:rsid w:val="00A44347"/>
    <w:rsid w:val="00A444F5"/>
    <w:rsid w:val="00A446F9"/>
    <w:rsid w:val="00A46739"/>
    <w:rsid w:val="00A46B8F"/>
    <w:rsid w:val="00A47218"/>
    <w:rsid w:val="00A500A9"/>
    <w:rsid w:val="00A5108F"/>
    <w:rsid w:val="00A5109A"/>
    <w:rsid w:val="00A522B2"/>
    <w:rsid w:val="00A52C50"/>
    <w:rsid w:val="00A541C8"/>
    <w:rsid w:val="00A57699"/>
    <w:rsid w:val="00A63FDB"/>
    <w:rsid w:val="00A65ED4"/>
    <w:rsid w:val="00A66929"/>
    <w:rsid w:val="00A71052"/>
    <w:rsid w:val="00A71983"/>
    <w:rsid w:val="00A71AC6"/>
    <w:rsid w:val="00A734F3"/>
    <w:rsid w:val="00A7540C"/>
    <w:rsid w:val="00A76DB4"/>
    <w:rsid w:val="00A77043"/>
    <w:rsid w:val="00A8099F"/>
    <w:rsid w:val="00A81934"/>
    <w:rsid w:val="00A86270"/>
    <w:rsid w:val="00A863DB"/>
    <w:rsid w:val="00A90777"/>
    <w:rsid w:val="00A90B61"/>
    <w:rsid w:val="00A90EF5"/>
    <w:rsid w:val="00A91C51"/>
    <w:rsid w:val="00A921B1"/>
    <w:rsid w:val="00A9392C"/>
    <w:rsid w:val="00A95682"/>
    <w:rsid w:val="00A972E8"/>
    <w:rsid w:val="00A9796D"/>
    <w:rsid w:val="00AA047C"/>
    <w:rsid w:val="00AA1CF0"/>
    <w:rsid w:val="00AA1F0E"/>
    <w:rsid w:val="00AA41DE"/>
    <w:rsid w:val="00AA4D18"/>
    <w:rsid w:val="00AA6EEB"/>
    <w:rsid w:val="00AA767A"/>
    <w:rsid w:val="00AA7A7A"/>
    <w:rsid w:val="00AB142C"/>
    <w:rsid w:val="00AB22DA"/>
    <w:rsid w:val="00AB2D7F"/>
    <w:rsid w:val="00AB3FB0"/>
    <w:rsid w:val="00AB5FF1"/>
    <w:rsid w:val="00AB741F"/>
    <w:rsid w:val="00AB7CC5"/>
    <w:rsid w:val="00AC1146"/>
    <w:rsid w:val="00AC20A7"/>
    <w:rsid w:val="00AC345D"/>
    <w:rsid w:val="00AC419E"/>
    <w:rsid w:val="00AC44F7"/>
    <w:rsid w:val="00AC55BC"/>
    <w:rsid w:val="00AC65B3"/>
    <w:rsid w:val="00AC73AD"/>
    <w:rsid w:val="00AC7D54"/>
    <w:rsid w:val="00AD0493"/>
    <w:rsid w:val="00AD04BA"/>
    <w:rsid w:val="00AD085B"/>
    <w:rsid w:val="00AD0C08"/>
    <w:rsid w:val="00AD16AF"/>
    <w:rsid w:val="00AD1946"/>
    <w:rsid w:val="00AD2D66"/>
    <w:rsid w:val="00AD31E7"/>
    <w:rsid w:val="00AD3725"/>
    <w:rsid w:val="00AD6C0C"/>
    <w:rsid w:val="00AD77AE"/>
    <w:rsid w:val="00AD782F"/>
    <w:rsid w:val="00AD7EF4"/>
    <w:rsid w:val="00AE04B8"/>
    <w:rsid w:val="00AE0611"/>
    <w:rsid w:val="00AE3042"/>
    <w:rsid w:val="00AE4B56"/>
    <w:rsid w:val="00AE7975"/>
    <w:rsid w:val="00AF0ED4"/>
    <w:rsid w:val="00AF249E"/>
    <w:rsid w:val="00AF272F"/>
    <w:rsid w:val="00AF4215"/>
    <w:rsid w:val="00AF43C0"/>
    <w:rsid w:val="00AF4A12"/>
    <w:rsid w:val="00AF4B20"/>
    <w:rsid w:val="00AF69A7"/>
    <w:rsid w:val="00AF7056"/>
    <w:rsid w:val="00B00598"/>
    <w:rsid w:val="00B02813"/>
    <w:rsid w:val="00B03E40"/>
    <w:rsid w:val="00B0423D"/>
    <w:rsid w:val="00B05505"/>
    <w:rsid w:val="00B12046"/>
    <w:rsid w:val="00B129A4"/>
    <w:rsid w:val="00B1371C"/>
    <w:rsid w:val="00B15514"/>
    <w:rsid w:val="00B15572"/>
    <w:rsid w:val="00B16A78"/>
    <w:rsid w:val="00B16B70"/>
    <w:rsid w:val="00B21374"/>
    <w:rsid w:val="00B21C6A"/>
    <w:rsid w:val="00B21F7B"/>
    <w:rsid w:val="00B224BD"/>
    <w:rsid w:val="00B25F23"/>
    <w:rsid w:val="00B269C9"/>
    <w:rsid w:val="00B271D7"/>
    <w:rsid w:val="00B2773C"/>
    <w:rsid w:val="00B3044D"/>
    <w:rsid w:val="00B308D8"/>
    <w:rsid w:val="00B30F44"/>
    <w:rsid w:val="00B31B9F"/>
    <w:rsid w:val="00B324BF"/>
    <w:rsid w:val="00B326B5"/>
    <w:rsid w:val="00B33421"/>
    <w:rsid w:val="00B34089"/>
    <w:rsid w:val="00B3418F"/>
    <w:rsid w:val="00B35DD5"/>
    <w:rsid w:val="00B36191"/>
    <w:rsid w:val="00B36C88"/>
    <w:rsid w:val="00B37741"/>
    <w:rsid w:val="00B4003C"/>
    <w:rsid w:val="00B40C25"/>
    <w:rsid w:val="00B40DDE"/>
    <w:rsid w:val="00B41D5A"/>
    <w:rsid w:val="00B4260D"/>
    <w:rsid w:val="00B4312E"/>
    <w:rsid w:val="00B43516"/>
    <w:rsid w:val="00B45D6E"/>
    <w:rsid w:val="00B4630F"/>
    <w:rsid w:val="00B4747C"/>
    <w:rsid w:val="00B4775B"/>
    <w:rsid w:val="00B479F1"/>
    <w:rsid w:val="00B47D73"/>
    <w:rsid w:val="00B5026E"/>
    <w:rsid w:val="00B50844"/>
    <w:rsid w:val="00B51EA1"/>
    <w:rsid w:val="00B52E99"/>
    <w:rsid w:val="00B5308B"/>
    <w:rsid w:val="00B531CC"/>
    <w:rsid w:val="00B53656"/>
    <w:rsid w:val="00B5605C"/>
    <w:rsid w:val="00B56586"/>
    <w:rsid w:val="00B57B33"/>
    <w:rsid w:val="00B600AC"/>
    <w:rsid w:val="00B600B5"/>
    <w:rsid w:val="00B60334"/>
    <w:rsid w:val="00B60A0B"/>
    <w:rsid w:val="00B62796"/>
    <w:rsid w:val="00B72402"/>
    <w:rsid w:val="00B729A5"/>
    <w:rsid w:val="00B75021"/>
    <w:rsid w:val="00B76D1C"/>
    <w:rsid w:val="00B77B3C"/>
    <w:rsid w:val="00B82148"/>
    <w:rsid w:val="00B83BE1"/>
    <w:rsid w:val="00B83C25"/>
    <w:rsid w:val="00B84587"/>
    <w:rsid w:val="00B8517C"/>
    <w:rsid w:val="00B85CBA"/>
    <w:rsid w:val="00B86EFC"/>
    <w:rsid w:val="00B90180"/>
    <w:rsid w:val="00B905C1"/>
    <w:rsid w:val="00B9166A"/>
    <w:rsid w:val="00B92FA7"/>
    <w:rsid w:val="00B93989"/>
    <w:rsid w:val="00B93AE7"/>
    <w:rsid w:val="00B94115"/>
    <w:rsid w:val="00B941A6"/>
    <w:rsid w:val="00B94495"/>
    <w:rsid w:val="00B94BAD"/>
    <w:rsid w:val="00B94D7F"/>
    <w:rsid w:val="00BA0540"/>
    <w:rsid w:val="00BA1C6E"/>
    <w:rsid w:val="00BA2A8F"/>
    <w:rsid w:val="00BA3948"/>
    <w:rsid w:val="00BA3EAB"/>
    <w:rsid w:val="00BA4200"/>
    <w:rsid w:val="00BA4D5F"/>
    <w:rsid w:val="00BA4F60"/>
    <w:rsid w:val="00BB01AE"/>
    <w:rsid w:val="00BB3135"/>
    <w:rsid w:val="00BB3136"/>
    <w:rsid w:val="00BB3206"/>
    <w:rsid w:val="00BB3AD3"/>
    <w:rsid w:val="00BB3EC1"/>
    <w:rsid w:val="00BB4C68"/>
    <w:rsid w:val="00BC1F25"/>
    <w:rsid w:val="00BC2138"/>
    <w:rsid w:val="00BC2160"/>
    <w:rsid w:val="00BC31C2"/>
    <w:rsid w:val="00BC45E8"/>
    <w:rsid w:val="00BC4EE5"/>
    <w:rsid w:val="00BC536D"/>
    <w:rsid w:val="00BC63C4"/>
    <w:rsid w:val="00BC69EA"/>
    <w:rsid w:val="00BD3BAA"/>
    <w:rsid w:val="00BD497B"/>
    <w:rsid w:val="00BD49FF"/>
    <w:rsid w:val="00BD4B78"/>
    <w:rsid w:val="00BD548C"/>
    <w:rsid w:val="00BD6533"/>
    <w:rsid w:val="00BE2D47"/>
    <w:rsid w:val="00BE351A"/>
    <w:rsid w:val="00BE39FE"/>
    <w:rsid w:val="00BE5135"/>
    <w:rsid w:val="00BE5705"/>
    <w:rsid w:val="00BE601D"/>
    <w:rsid w:val="00BE6921"/>
    <w:rsid w:val="00BF25E4"/>
    <w:rsid w:val="00BF396C"/>
    <w:rsid w:val="00BF61E0"/>
    <w:rsid w:val="00BF66A1"/>
    <w:rsid w:val="00BF6B71"/>
    <w:rsid w:val="00C0097D"/>
    <w:rsid w:val="00C07D47"/>
    <w:rsid w:val="00C109AF"/>
    <w:rsid w:val="00C11B39"/>
    <w:rsid w:val="00C124B2"/>
    <w:rsid w:val="00C12997"/>
    <w:rsid w:val="00C14491"/>
    <w:rsid w:val="00C1451D"/>
    <w:rsid w:val="00C14648"/>
    <w:rsid w:val="00C149F2"/>
    <w:rsid w:val="00C15D57"/>
    <w:rsid w:val="00C16984"/>
    <w:rsid w:val="00C20FCB"/>
    <w:rsid w:val="00C21371"/>
    <w:rsid w:val="00C2290D"/>
    <w:rsid w:val="00C23CEB"/>
    <w:rsid w:val="00C23D7F"/>
    <w:rsid w:val="00C24899"/>
    <w:rsid w:val="00C251C0"/>
    <w:rsid w:val="00C26DE9"/>
    <w:rsid w:val="00C30815"/>
    <w:rsid w:val="00C30878"/>
    <w:rsid w:val="00C322DE"/>
    <w:rsid w:val="00C32683"/>
    <w:rsid w:val="00C33007"/>
    <w:rsid w:val="00C3310E"/>
    <w:rsid w:val="00C33531"/>
    <w:rsid w:val="00C33CAA"/>
    <w:rsid w:val="00C34DBE"/>
    <w:rsid w:val="00C354DA"/>
    <w:rsid w:val="00C35E83"/>
    <w:rsid w:val="00C36CDD"/>
    <w:rsid w:val="00C3760B"/>
    <w:rsid w:val="00C3789F"/>
    <w:rsid w:val="00C4022A"/>
    <w:rsid w:val="00C42586"/>
    <w:rsid w:val="00C43AB2"/>
    <w:rsid w:val="00C44D86"/>
    <w:rsid w:val="00C4594F"/>
    <w:rsid w:val="00C50059"/>
    <w:rsid w:val="00C50531"/>
    <w:rsid w:val="00C530F7"/>
    <w:rsid w:val="00C53854"/>
    <w:rsid w:val="00C54390"/>
    <w:rsid w:val="00C54567"/>
    <w:rsid w:val="00C558E3"/>
    <w:rsid w:val="00C559FC"/>
    <w:rsid w:val="00C566ED"/>
    <w:rsid w:val="00C574FA"/>
    <w:rsid w:val="00C5782A"/>
    <w:rsid w:val="00C579B2"/>
    <w:rsid w:val="00C6146E"/>
    <w:rsid w:val="00C61D3F"/>
    <w:rsid w:val="00C65A03"/>
    <w:rsid w:val="00C65E2F"/>
    <w:rsid w:val="00C67407"/>
    <w:rsid w:val="00C70173"/>
    <w:rsid w:val="00C710EB"/>
    <w:rsid w:val="00C7164D"/>
    <w:rsid w:val="00C72EE9"/>
    <w:rsid w:val="00C73F1C"/>
    <w:rsid w:val="00C76CAD"/>
    <w:rsid w:val="00C81445"/>
    <w:rsid w:val="00C81A84"/>
    <w:rsid w:val="00C828D8"/>
    <w:rsid w:val="00C847D7"/>
    <w:rsid w:val="00C853AD"/>
    <w:rsid w:val="00C869D3"/>
    <w:rsid w:val="00C86D4C"/>
    <w:rsid w:val="00C90140"/>
    <w:rsid w:val="00C91977"/>
    <w:rsid w:val="00C925EC"/>
    <w:rsid w:val="00C93CD4"/>
    <w:rsid w:val="00C941C5"/>
    <w:rsid w:val="00C97FC9"/>
    <w:rsid w:val="00CA00F3"/>
    <w:rsid w:val="00CA076D"/>
    <w:rsid w:val="00CA0D6E"/>
    <w:rsid w:val="00CA2613"/>
    <w:rsid w:val="00CA2672"/>
    <w:rsid w:val="00CA375D"/>
    <w:rsid w:val="00CA37E5"/>
    <w:rsid w:val="00CA3976"/>
    <w:rsid w:val="00CA40A1"/>
    <w:rsid w:val="00CA4624"/>
    <w:rsid w:val="00CA471E"/>
    <w:rsid w:val="00CA4C35"/>
    <w:rsid w:val="00CA51C7"/>
    <w:rsid w:val="00CA5F77"/>
    <w:rsid w:val="00CA799C"/>
    <w:rsid w:val="00CB030E"/>
    <w:rsid w:val="00CB2C1E"/>
    <w:rsid w:val="00CB2FF5"/>
    <w:rsid w:val="00CB3717"/>
    <w:rsid w:val="00CB4028"/>
    <w:rsid w:val="00CB4C68"/>
    <w:rsid w:val="00CB5BD7"/>
    <w:rsid w:val="00CB609C"/>
    <w:rsid w:val="00CB720F"/>
    <w:rsid w:val="00CB78B7"/>
    <w:rsid w:val="00CC041A"/>
    <w:rsid w:val="00CC122A"/>
    <w:rsid w:val="00CC47B7"/>
    <w:rsid w:val="00CC541A"/>
    <w:rsid w:val="00CC6C39"/>
    <w:rsid w:val="00CC7ED4"/>
    <w:rsid w:val="00CD084C"/>
    <w:rsid w:val="00CD0A9A"/>
    <w:rsid w:val="00CD3427"/>
    <w:rsid w:val="00CD39B0"/>
    <w:rsid w:val="00CD3AD0"/>
    <w:rsid w:val="00CD5013"/>
    <w:rsid w:val="00CD5B62"/>
    <w:rsid w:val="00CD7668"/>
    <w:rsid w:val="00CD7D3A"/>
    <w:rsid w:val="00CE1CA8"/>
    <w:rsid w:val="00CE2A5F"/>
    <w:rsid w:val="00CE2D77"/>
    <w:rsid w:val="00CE4F1D"/>
    <w:rsid w:val="00CE632A"/>
    <w:rsid w:val="00CE74A3"/>
    <w:rsid w:val="00CF0273"/>
    <w:rsid w:val="00CF176E"/>
    <w:rsid w:val="00CF36C8"/>
    <w:rsid w:val="00CF3A96"/>
    <w:rsid w:val="00CF3E39"/>
    <w:rsid w:val="00CF42F8"/>
    <w:rsid w:val="00CF48A0"/>
    <w:rsid w:val="00CF5603"/>
    <w:rsid w:val="00CF62E4"/>
    <w:rsid w:val="00CF7226"/>
    <w:rsid w:val="00CF7826"/>
    <w:rsid w:val="00D014F7"/>
    <w:rsid w:val="00D03D38"/>
    <w:rsid w:val="00D04E2E"/>
    <w:rsid w:val="00D058E3"/>
    <w:rsid w:val="00D060DE"/>
    <w:rsid w:val="00D06470"/>
    <w:rsid w:val="00D06F7D"/>
    <w:rsid w:val="00D076C6"/>
    <w:rsid w:val="00D11B10"/>
    <w:rsid w:val="00D11E1E"/>
    <w:rsid w:val="00D122FF"/>
    <w:rsid w:val="00D1233A"/>
    <w:rsid w:val="00D12898"/>
    <w:rsid w:val="00D12DBA"/>
    <w:rsid w:val="00D14378"/>
    <w:rsid w:val="00D15831"/>
    <w:rsid w:val="00D16147"/>
    <w:rsid w:val="00D163D9"/>
    <w:rsid w:val="00D17FBB"/>
    <w:rsid w:val="00D20F5C"/>
    <w:rsid w:val="00D2128D"/>
    <w:rsid w:val="00D215C1"/>
    <w:rsid w:val="00D2264B"/>
    <w:rsid w:val="00D22E74"/>
    <w:rsid w:val="00D23000"/>
    <w:rsid w:val="00D237A6"/>
    <w:rsid w:val="00D23D70"/>
    <w:rsid w:val="00D24340"/>
    <w:rsid w:val="00D30CCC"/>
    <w:rsid w:val="00D311CA"/>
    <w:rsid w:val="00D31332"/>
    <w:rsid w:val="00D33E42"/>
    <w:rsid w:val="00D3402B"/>
    <w:rsid w:val="00D35FC5"/>
    <w:rsid w:val="00D37BA2"/>
    <w:rsid w:val="00D37C53"/>
    <w:rsid w:val="00D37FAF"/>
    <w:rsid w:val="00D40029"/>
    <w:rsid w:val="00D406E7"/>
    <w:rsid w:val="00D411F6"/>
    <w:rsid w:val="00D41559"/>
    <w:rsid w:val="00D4254A"/>
    <w:rsid w:val="00D43019"/>
    <w:rsid w:val="00D431FF"/>
    <w:rsid w:val="00D43456"/>
    <w:rsid w:val="00D435AC"/>
    <w:rsid w:val="00D43950"/>
    <w:rsid w:val="00D44C2D"/>
    <w:rsid w:val="00D45537"/>
    <w:rsid w:val="00D51B1E"/>
    <w:rsid w:val="00D51F32"/>
    <w:rsid w:val="00D5229E"/>
    <w:rsid w:val="00D5257B"/>
    <w:rsid w:val="00D5287E"/>
    <w:rsid w:val="00D52F67"/>
    <w:rsid w:val="00D53252"/>
    <w:rsid w:val="00D5359A"/>
    <w:rsid w:val="00D559A3"/>
    <w:rsid w:val="00D55A58"/>
    <w:rsid w:val="00D569B9"/>
    <w:rsid w:val="00D56E34"/>
    <w:rsid w:val="00D570E0"/>
    <w:rsid w:val="00D572AB"/>
    <w:rsid w:val="00D576B8"/>
    <w:rsid w:val="00D60AE3"/>
    <w:rsid w:val="00D61A78"/>
    <w:rsid w:val="00D62036"/>
    <w:rsid w:val="00D6374C"/>
    <w:rsid w:val="00D63A14"/>
    <w:rsid w:val="00D64083"/>
    <w:rsid w:val="00D67B6C"/>
    <w:rsid w:val="00D70A9E"/>
    <w:rsid w:val="00D72C8F"/>
    <w:rsid w:val="00D738B7"/>
    <w:rsid w:val="00D744F0"/>
    <w:rsid w:val="00D747FA"/>
    <w:rsid w:val="00D74C69"/>
    <w:rsid w:val="00D76308"/>
    <w:rsid w:val="00D76C2D"/>
    <w:rsid w:val="00D76F93"/>
    <w:rsid w:val="00D81ACF"/>
    <w:rsid w:val="00D81ADD"/>
    <w:rsid w:val="00D82B5A"/>
    <w:rsid w:val="00D83082"/>
    <w:rsid w:val="00D872D1"/>
    <w:rsid w:val="00D9020D"/>
    <w:rsid w:val="00D90A23"/>
    <w:rsid w:val="00D91F10"/>
    <w:rsid w:val="00D9513A"/>
    <w:rsid w:val="00DA1C71"/>
    <w:rsid w:val="00DA2622"/>
    <w:rsid w:val="00DA286C"/>
    <w:rsid w:val="00DA304A"/>
    <w:rsid w:val="00DA3D8D"/>
    <w:rsid w:val="00DA419D"/>
    <w:rsid w:val="00DA4DA0"/>
    <w:rsid w:val="00DA5546"/>
    <w:rsid w:val="00DA5750"/>
    <w:rsid w:val="00DA6E6C"/>
    <w:rsid w:val="00DA7857"/>
    <w:rsid w:val="00DB193A"/>
    <w:rsid w:val="00DB39A1"/>
    <w:rsid w:val="00DB4012"/>
    <w:rsid w:val="00DB7B54"/>
    <w:rsid w:val="00DC0229"/>
    <w:rsid w:val="00DC0762"/>
    <w:rsid w:val="00DC1549"/>
    <w:rsid w:val="00DC1AD9"/>
    <w:rsid w:val="00DC3241"/>
    <w:rsid w:val="00DC335C"/>
    <w:rsid w:val="00DC474B"/>
    <w:rsid w:val="00DC4C0E"/>
    <w:rsid w:val="00DC4C24"/>
    <w:rsid w:val="00DC5356"/>
    <w:rsid w:val="00DC6B67"/>
    <w:rsid w:val="00DD004B"/>
    <w:rsid w:val="00DD0657"/>
    <w:rsid w:val="00DD1462"/>
    <w:rsid w:val="00DD2F9F"/>
    <w:rsid w:val="00DD3F2B"/>
    <w:rsid w:val="00DD433F"/>
    <w:rsid w:val="00DD4A7E"/>
    <w:rsid w:val="00DD6147"/>
    <w:rsid w:val="00DD6965"/>
    <w:rsid w:val="00DD7A09"/>
    <w:rsid w:val="00DE0708"/>
    <w:rsid w:val="00DE07D8"/>
    <w:rsid w:val="00DE0851"/>
    <w:rsid w:val="00DE0CF2"/>
    <w:rsid w:val="00DE1E30"/>
    <w:rsid w:val="00DE217E"/>
    <w:rsid w:val="00DE2DF7"/>
    <w:rsid w:val="00DE376B"/>
    <w:rsid w:val="00DE408A"/>
    <w:rsid w:val="00DE4DAC"/>
    <w:rsid w:val="00DE5FF3"/>
    <w:rsid w:val="00DE6CE5"/>
    <w:rsid w:val="00DF02C2"/>
    <w:rsid w:val="00DF0DB7"/>
    <w:rsid w:val="00DF36B8"/>
    <w:rsid w:val="00DF4003"/>
    <w:rsid w:val="00DF4E78"/>
    <w:rsid w:val="00DF5EED"/>
    <w:rsid w:val="00DF6499"/>
    <w:rsid w:val="00DF687A"/>
    <w:rsid w:val="00DF692B"/>
    <w:rsid w:val="00DF724D"/>
    <w:rsid w:val="00E00B51"/>
    <w:rsid w:val="00E014BA"/>
    <w:rsid w:val="00E02022"/>
    <w:rsid w:val="00E02EEA"/>
    <w:rsid w:val="00E037CC"/>
    <w:rsid w:val="00E03F79"/>
    <w:rsid w:val="00E043B2"/>
    <w:rsid w:val="00E0535A"/>
    <w:rsid w:val="00E072F1"/>
    <w:rsid w:val="00E11F13"/>
    <w:rsid w:val="00E12FE1"/>
    <w:rsid w:val="00E13E7C"/>
    <w:rsid w:val="00E14554"/>
    <w:rsid w:val="00E158B3"/>
    <w:rsid w:val="00E15A37"/>
    <w:rsid w:val="00E1613A"/>
    <w:rsid w:val="00E16FFC"/>
    <w:rsid w:val="00E17352"/>
    <w:rsid w:val="00E204C6"/>
    <w:rsid w:val="00E207D9"/>
    <w:rsid w:val="00E21093"/>
    <w:rsid w:val="00E23069"/>
    <w:rsid w:val="00E2367E"/>
    <w:rsid w:val="00E238BB"/>
    <w:rsid w:val="00E23B97"/>
    <w:rsid w:val="00E251B6"/>
    <w:rsid w:val="00E264C2"/>
    <w:rsid w:val="00E30208"/>
    <w:rsid w:val="00E312A9"/>
    <w:rsid w:val="00E32499"/>
    <w:rsid w:val="00E34055"/>
    <w:rsid w:val="00E34792"/>
    <w:rsid w:val="00E34B09"/>
    <w:rsid w:val="00E350FB"/>
    <w:rsid w:val="00E35A4B"/>
    <w:rsid w:val="00E375F2"/>
    <w:rsid w:val="00E37BD4"/>
    <w:rsid w:val="00E422A1"/>
    <w:rsid w:val="00E44B40"/>
    <w:rsid w:val="00E46DE8"/>
    <w:rsid w:val="00E47398"/>
    <w:rsid w:val="00E5002C"/>
    <w:rsid w:val="00E5538A"/>
    <w:rsid w:val="00E55F63"/>
    <w:rsid w:val="00E572E4"/>
    <w:rsid w:val="00E5746D"/>
    <w:rsid w:val="00E57BF0"/>
    <w:rsid w:val="00E60781"/>
    <w:rsid w:val="00E631CC"/>
    <w:rsid w:val="00E67724"/>
    <w:rsid w:val="00E71B56"/>
    <w:rsid w:val="00E71E80"/>
    <w:rsid w:val="00E72046"/>
    <w:rsid w:val="00E73D91"/>
    <w:rsid w:val="00E756CB"/>
    <w:rsid w:val="00E757EC"/>
    <w:rsid w:val="00E76664"/>
    <w:rsid w:val="00E80D3D"/>
    <w:rsid w:val="00E8149A"/>
    <w:rsid w:val="00E82529"/>
    <w:rsid w:val="00E83255"/>
    <w:rsid w:val="00E84AAF"/>
    <w:rsid w:val="00E87B17"/>
    <w:rsid w:val="00E909CE"/>
    <w:rsid w:val="00E916FD"/>
    <w:rsid w:val="00E91913"/>
    <w:rsid w:val="00E91E41"/>
    <w:rsid w:val="00E923C8"/>
    <w:rsid w:val="00E92804"/>
    <w:rsid w:val="00E92ACC"/>
    <w:rsid w:val="00E9478C"/>
    <w:rsid w:val="00E9556C"/>
    <w:rsid w:val="00EA01F2"/>
    <w:rsid w:val="00EA0BEA"/>
    <w:rsid w:val="00EA1402"/>
    <w:rsid w:val="00EA1C9A"/>
    <w:rsid w:val="00EA4054"/>
    <w:rsid w:val="00EA486F"/>
    <w:rsid w:val="00EA53BE"/>
    <w:rsid w:val="00EA6156"/>
    <w:rsid w:val="00EA73AB"/>
    <w:rsid w:val="00EA7498"/>
    <w:rsid w:val="00EA7BEE"/>
    <w:rsid w:val="00EB0026"/>
    <w:rsid w:val="00EB062C"/>
    <w:rsid w:val="00EB1573"/>
    <w:rsid w:val="00EB2064"/>
    <w:rsid w:val="00EB3FBD"/>
    <w:rsid w:val="00EB4A46"/>
    <w:rsid w:val="00EB6097"/>
    <w:rsid w:val="00EB60C9"/>
    <w:rsid w:val="00EC0BA1"/>
    <w:rsid w:val="00EC22BC"/>
    <w:rsid w:val="00EC22C7"/>
    <w:rsid w:val="00EC2E97"/>
    <w:rsid w:val="00EC4673"/>
    <w:rsid w:val="00EC5C4D"/>
    <w:rsid w:val="00EC73A4"/>
    <w:rsid w:val="00ED0693"/>
    <w:rsid w:val="00ED1F4A"/>
    <w:rsid w:val="00ED4E8C"/>
    <w:rsid w:val="00ED5891"/>
    <w:rsid w:val="00ED64B7"/>
    <w:rsid w:val="00ED67CE"/>
    <w:rsid w:val="00ED69CE"/>
    <w:rsid w:val="00EE20BE"/>
    <w:rsid w:val="00EE2FAD"/>
    <w:rsid w:val="00EE4A30"/>
    <w:rsid w:val="00EE6456"/>
    <w:rsid w:val="00EF0810"/>
    <w:rsid w:val="00EF1444"/>
    <w:rsid w:val="00EF216D"/>
    <w:rsid w:val="00EF2331"/>
    <w:rsid w:val="00EF246F"/>
    <w:rsid w:val="00EF2793"/>
    <w:rsid w:val="00EF6194"/>
    <w:rsid w:val="00EF61FD"/>
    <w:rsid w:val="00EF667D"/>
    <w:rsid w:val="00EF6AD3"/>
    <w:rsid w:val="00F002EB"/>
    <w:rsid w:val="00F00300"/>
    <w:rsid w:val="00F0144B"/>
    <w:rsid w:val="00F02737"/>
    <w:rsid w:val="00F03674"/>
    <w:rsid w:val="00F036D6"/>
    <w:rsid w:val="00F052C8"/>
    <w:rsid w:val="00F0531E"/>
    <w:rsid w:val="00F059B1"/>
    <w:rsid w:val="00F0608D"/>
    <w:rsid w:val="00F0721E"/>
    <w:rsid w:val="00F10C4E"/>
    <w:rsid w:val="00F10EEB"/>
    <w:rsid w:val="00F130BE"/>
    <w:rsid w:val="00F13854"/>
    <w:rsid w:val="00F1471F"/>
    <w:rsid w:val="00F16C6A"/>
    <w:rsid w:val="00F177D8"/>
    <w:rsid w:val="00F20D1B"/>
    <w:rsid w:val="00F21AC3"/>
    <w:rsid w:val="00F22796"/>
    <w:rsid w:val="00F23B6F"/>
    <w:rsid w:val="00F248D6"/>
    <w:rsid w:val="00F24BDD"/>
    <w:rsid w:val="00F2590F"/>
    <w:rsid w:val="00F25A00"/>
    <w:rsid w:val="00F25A5E"/>
    <w:rsid w:val="00F25CCF"/>
    <w:rsid w:val="00F25EBB"/>
    <w:rsid w:val="00F27B2D"/>
    <w:rsid w:val="00F304F2"/>
    <w:rsid w:val="00F31C3A"/>
    <w:rsid w:val="00F31E24"/>
    <w:rsid w:val="00F333AF"/>
    <w:rsid w:val="00F3481E"/>
    <w:rsid w:val="00F34FCF"/>
    <w:rsid w:val="00F3547C"/>
    <w:rsid w:val="00F3601D"/>
    <w:rsid w:val="00F37A9A"/>
    <w:rsid w:val="00F4046C"/>
    <w:rsid w:val="00F41204"/>
    <w:rsid w:val="00F41394"/>
    <w:rsid w:val="00F46229"/>
    <w:rsid w:val="00F468BC"/>
    <w:rsid w:val="00F46E4E"/>
    <w:rsid w:val="00F52205"/>
    <w:rsid w:val="00F527D8"/>
    <w:rsid w:val="00F531C9"/>
    <w:rsid w:val="00F53DE4"/>
    <w:rsid w:val="00F54085"/>
    <w:rsid w:val="00F54232"/>
    <w:rsid w:val="00F5643D"/>
    <w:rsid w:val="00F57745"/>
    <w:rsid w:val="00F57DA0"/>
    <w:rsid w:val="00F60768"/>
    <w:rsid w:val="00F6349D"/>
    <w:rsid w:val="00F65D91"/>
    <w:rsid w:val="00F6795C"/>
    <w:rsid w:val="00F76197"/>
    <w:rsid w:val="00F77479"/>
    <w:rsid w:val="00F7778C"/>
    <w:rsid w:val="00F77F76"/>
    <w:rsid w:val="00F80B02"/>
    <w:rsid w:val="00F80B30"/>
    <w:rsid w:val="00F821E7"/>
    <w:rsid w:val="00F82D05"/>
    <w:rsid w:val="00F836C8"/>
    <w:rsid w:val="00F84EA2"/>
    <w:rsid w:val="00F84FC6"/>
    <w:rsid w:val="00F8634A"/>
    <w:rsid w:val="00F92F4A"/>
    <w:rsid w:val="00F938B6"/>
    <w:rsid w:val="00F94588"/>
    <w:rsid w:val="00F9577D"/>
    <w:rsid w:val="00F972D3"/>
    <w:rsid w:val="00F976E3"/>
    <w:rsid w:val="00FA0D8D"/>
    <w:rsid w:val="00FA2D79"/>
    <w:rsid w:val="00FA3284"/>
    <w:rsid w:val="00FA5AE0"/>
    <w:rsid w:val="00FA5B6C"/>
    <w:rsid w:val="00FA7732"/>
    <w:rsid w:val="00FB01C9"/>
    <w:rsid w:val="00FB1827"/>
    <w:rsid w:val="00FB1B8C"/>
    <w:rsid w:val="00FB3546"/>
    <w:rsid w:val="00FB4DA2"/>
    <w:rsid w:val="00FB557B"/>
    <w:rsid w:val="00FB5CF4"/>
    <w:rsid w:val="00FB62FD"/>
    <w:rsid w:val="00FB6ACD"/>
    <w:rsid w:val="00FB6E00"/>
    <w:rsid w:val="00FB7E2B"/>
    <w:rsid w:val="00FC1295"/>
    <w:rsid w:val="00FC1658"/>
    <w:rsid w:val="00FC18AD"/>
    <w:rsid w:val="00FC1971"/>
    <w:rsid w:val="00FC24B5"/>
    <w:rsid w:val="00FC2648"/>
    <w:rsid w:val="00FC308A"/>
    <w:rsid w:val="00FC3318"/>
    <w:rsid w:val="00FC3342"/>
    <w:rsid w:val="00FC7A48"/>
    <w:rsid w:val="00FD0481"/>
    <w:rsid w:val="00FD3638"/>
    <w:rsid w:val="00FD379E"/>
    <w:rsid w:val="00FD4109"/>
    <w:rsid w:val="00FD46FF"/>
    <w:rsid w:val="00FD7259"/>
    <w:rsid w:val="00FE3748"/>
    <w:rsid w:val="00FE3F8C"/>
    <w:rsid w:val="00FE5CE6"/>
    <w:rsid w:val="00FE6AB8"/>
    <w:rsid w:val="00FE77A9"/>
    <w:rsid w:val="00FF0647"/>
    <w:rsid w:val="00FF0709"/>
    <w:rsid w:val="00FF084A"/>
    <w:rsid w:val="00FF2125"/>
    <w:rsid w:val="00FF2C01"/>
    <w:rsid w:val="00FF2C97"/>
    <w:rsid w:val="00FF4874"/>
    <w:rsid w:val="00FF4A25"/>
    <w:rsid w:val="00FF51A7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112C1"/>
  <w15:chartTrackingRefBased/>
  <w15:docId w15:val="{AFF3944A-7CD5-41E9-A300-12381673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 w:line="320" w:lineRule="exact"/>
        <w:ind w:left="1281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1A"/>
  </w:style>
  <w:style w:type="paragraph" w:styleId="Ttulo1">
    <w:name w:val="heading 1"/>
    <w:basedOn w:val="Normal"/>
    <w:next w:val="Normal"/>
    <w:link w:val="Ttulo1Char"/>
    <w:uiPriority w:val="9"/>
    <w:qFormat/>
    <w:rsid w:val="000C5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74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20D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A7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7857"/>
  </w:style>
  <w:style w:type="paragraph" w:styleId="Rodap">
    <w:name w:val="footer"/>
    <w:basedOn w:val="Normal"/>
    <w:link w:val="RodapChar"/>
    <w:uiPriority w:val="99"/>
    <w:unhideWhenUsed/>
    <w:rsid w:val="00DA7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7857"/>
  </w:style>
  <w:style w:type="table" w:styleId="Tabelacomgrade">
    <w:name w:val="Table Grid"/>
    <w:basedOn w:val="Tabelanormal"/>
    <w:uiPriority w:val="39"/>
    <w:rsid w:val="0082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85D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5D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5D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5D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5D4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104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2104A"/>
    <w:rPr>
      <w:color w:val="0000FF"/>
      <w:u w:val="single"/>
    </w:rPr>
  </w:style>
  <w:style w:type="character" w:customStyle="1" w:styleId="il">
    <w:name w:val="il"/>
    <w:basedOn w:val="Fontepargpadro"/>
    <w:rsid w:val="00C12997"/>
  </w:style>
  <w:style w:type="paragraph" w:styleId="Reviso">
    <w:name w:val="Revision"/>
    <w:hidden/>
    <w:uiPriority w:val="99"/>
    <w:semiHidden/>
    <w:rsid w:val="00D70A9E"/>
    <w:pPr>
      <w:spacing w:before="0" w:after="0" w:line="240" w:lineRule="auto"/>
      <w:ind w:left="0" w:firstLine="0"/>
      <w:jc w:val="left"/>
    </w:pPr>
  </w:style>
  <w:style w:type="character" w:styleId="Forte">
    <w:name w:val="Strong"/>
    <w:basedOn w:val="Fontepargpadro"/>
    <w:uiPriority w:val="22"/>
    <w:qFormat/>
    <w:rsid w:val="003B637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C5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Semlista1">
    <w:name w:val="Sem lista1"/>
    <w:next w:val="Semlista"/>
    <w:uiPriority w:val="99"/>
    <w:semiHidden/>
    <w:unhideWhenUsed/>
    <w:rsid w:val="000C553D"/>
  </w:style>
  <w:style w:type="table" w:customStyle="1" w:styleId="Tabelacomgrade1">
    <w:name w:val="Tabela com grade1"/>
    <w:basedOn w:val="Tabelanormal"/>
    <w:next w:val="Tabelacomgrade"/>
    <w:uiPriority w:val="39"/>
    <w:rsid w:val="000C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C553D"/>
    <w:pPr>
      <w:spacing w:line="259" w:lineRule="auto"/>
      <w:ind w:left="0" w:firstLine="0"/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C553D"/>
    <w:pPr>
      <w:spacing w:before="0" w:after="100" w:line="259" w:lineRule="auto"/>
      <w:ind w:left="220" w:firstLine="0"/>
      <w:jc w:val="left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076D"/>
    <w:pPr>
      <w:tabs>
        <w:tab w:val="left" w:pos="426"/>
        <w:tab w:val="left" w:pos="660"/>
        <w:tab w:val="right" w:leader="dot" w:pos="8494"/>
      </w:tabs>
      <w:spacing w:before="0" w:after="100" w:line="259" w:lineRule="auto"/>
      <w:ind w:left="0" w:firstLine="0"/>
    </w:pPr>
    <w:rPr>
      <w:rFonts w:ascii="Times New Roman" w:eastAsia="Times New Roman" w:hAnsi="Times New Roman" w:cs="Times New Roman"/>
      <w:b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C553D"/>
    <w:pPr>
      <w:spacing w:before="0" w:after="100" w:line="259" w:lineRule="auto"/>
      <w:ind w:left="440" w:firstLine="0"/>
      <w:jc w:val="left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D3AD0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D3AD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D3AD0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B83C2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83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ma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EB51A-B790-4CF8-8FD4-A947B11B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2336</Words>
  <Characters>12619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Órama DTVM</dc:creator>
  <cp:keywords/>
  <dc:description/>
  <cp:lastModifiedBy>Bruna Fontinhas</cp:lastModifiedBy>
  <cp:revision>3</cp:revision>
  <cp:lastPrinted>2022-02-25T23:47:00Z</cp:lastPrinted>
  <dcterms:created xsi:type="dcterms:W3CDTF">2022-04-20T17:28:00Z</dcterms:created>
  <dcterms:modified xsi:type="dcterms:W3CDTF">2022-04-20T17:46:00Z</dcterms:modified>
</cp:coreProperties>
</file>