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23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sSub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e>
        </m:d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23"/>
    <w:bookmarkEnd w:id="24"/>
    <w:bookmarkStart w:id="30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+</m:t>
            </m:r>
            <m:r>
              <m:t>Δ</m:t>
            </m:r>
            <m:r>
              <m:t>t</m:t>
            </m:r>
          </m:e>
        </m:d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Π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r>
            <m:t>Δ</m:t>
          </m:r>
          <m: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. Let’s derive the solution step by step in full mathematical detail and show how this leads to the normal CDF.</w:t>
      </w:r>
    </w:p>
    <w:bookmarkStart w:id="25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 </w:t>
      </w:r>
      <w:r>
        <w:t xml:space="preserve">is the transformed function.</w:t>
      </w:r>
    </w:p>
    <w:bookmarkEnd w:id="25"/>
    <w:bookmarkStart w:id="26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τ</m:t>
                  </m:r>
                </m:e>
              </m:d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S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28"/>
    <w:bookmarkStart w:id="29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29"/>
    <w:bookmarkEnd w:id="30"/>
    <w:bookmarkStart w:id="31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t>Γ</m:t>
        </m:r>
      </m:oMath>
      <w:r>
        <w:t xml:space="preserve">) measures the rate of change of delta (</w:t>
      </w:r>
      <m:oMath>
        <m: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31"/>
    <w:bookmarkStart w:id="34" w:name="implementation"/>
    <w:p>
      <w:pPr>
        <w:pStyle w:val="Heading2"/>
      </w:pPr>
      <w:r>
        <w:t xml:space="preserve">Implementation</w:t>
      </w:r>
    </w:p>
    <w:bookmarkStart w:id="32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32"/>
    <w:bookmarkStart w:id="33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5" w:name="fb-root"/>
    <w:bookmarkEnd w:id="35"/>
    <w:p>
      <w:pPr>
        <w:pStyle w:val="BodyText"/>
      </w:pPr>
      <w:r>
        <w:rPr>
          <w:b/>
          <w:bCs/>
        </w:rPr>
        <w:t xml:space="preserve">You may also like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2025-01-25T13:35:33Z</dcterms:created>
  <dcterms:modified xsi:type="dcterms:W3CDTF">2025-01-25T13:35:33Z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header-includes">
    <vt:lpwstr/>
  </property>
  <property fmtid="{D5CDD505-2E9C-101B-9397-08002B2CF9AE}" pid="10" name="image">
    <vt:lpwstr>bsm.png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