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20"/>
    <w:bookmarkStart w:id="21"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ty m:val="p"/>
                <m:scr m:val="double-struck"/>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Compact"/>
        <w:numPr>
          <w:ilvl w:val="0"/>
          <w:numId w:val="1003"/>
        </w:numPr>
      </w:pPr>
      <m:oMath>
        <m:sSub>
          <m:e>
            <m:r>
              <m:t>S</m:t>
            </m:r>
          </m:e>
          <m:sub>
            <m:r>
              <m:t>B</m:t>
            </m:r>
          </m:sub>
        </m:sSub>
        <m:r>
          <m:rPr>
            <m:sty m:val="b"/>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d>
          <m:dPr>
            <m:begChr m:val="("/>
            <m:endChr m:val=")"/>
            <m:sepChr m:val=""/>
            <m:grow/>
          </m:dPr>
          <m:e>
            <m:r>
              <m:rPr>
                <m:sty m:val="b"/>
              </m:rPr>
              <m:t>w</m:t>
            </m:r>
          </m:e>
        </m:d>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Here,</w:t>
      </w:r>
      <w:r>
        <w:t xml:space="preserve"> </w:t>
      </w:r>
      <m:oMath>
        <m:r>
          <m:rPr>
            <m:sty m:val="b"/>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21"/>
    <w:bookmarkStart w:id="34"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22"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p>
        </w:tc>
      </w:tr>
      <w:tr>
        <w:tc>
          <w:tcPr/>
          <w:p>
            <w:pPr>
              <w:pStyle w:val="Compact"/>
            </w:pPr>
            <m:oMath>
              <m:sSub>
                <m:e>
                  <m:r>
                    <m:t>x</m:t>
                  </m:r>
                </m:e>
                <m:sub>
                  <m:r>
                    <m:t>2</m:t>
                  </m:r>
                </m:sub>
              </m:sSub>
            </m:oMath>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p>
        </w:tc>
      </w:tr>
      <w:tr>
        <w:tc>
          <w:tcPr/>
          <w:p>
            <w:pPr>
              <w:pStyle w:val="Compact"/>
            </w:pPr>
            <m:oMath>
              <m:sSub>
                <m:e>
                  <m:r>
                    <m:t>x</m:t>
                  </m:r>
                </m:e>
                <m:sub>
                  <m:r>
                    <m:t>3</m:t>
                  </m:r>
                </m:sub>
              </m:sSub>
            </m:oMath>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p>
        </w:tc>
      </w:tr>
      <w:tr>
        <w:tc>
          <w:tcPr/>
          <w:p>
            <w:pPr>
              <w:pStyle w:val="Compact"/>
            </w:pPr>
            <m:oMath>
              <m:sSub>
                <m:e>
                  <m:r>
                    <m:t>x</m:t>
                  </m:r>
                </m:e>
                <m:sub>
                  <m:r>
                    <m:t>4</m:t>
                  </m:r>
                </m:sub>
              </m:sSub>
            </m:oMath>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p>
        </w:tc>
      </w:tr>
    </w:tbl>
    <w:p>
      <w:pPr>
        <w:pStyle w:val="BodyText"/>
      </w:pPr>
      <w:r>
        <w:t xml:space="preserve">Now, we’ll walk through the mathematical steps of LDA for this small dataset.</w:t>
      </w:r>
    </w:p>
    <w:bookmarkEnd w:id="22"/>
    <w:bookmarkStart w:id="23"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23"/>
    <w:bookmarkStart w:id="24"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endChr m:val="]"/>
              <m:sep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24"/>
    <w:bookmarkStart w:id="25"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25"/>
    <w:bookmarkStart w:id="26"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d>
            <m:dPr>
              <m:begChr m:val="("/>
              <m:endChr m:val=")"/>
              <m:sepChr m:val=""/>
              <m:grow/>
            </m:dPr>
            <m:e>
              <m:sSub>
                <m:e>
                  <m:r>
                    <m:t>μ</m:t>
                  </m:r>
                </m:e>
                <m:sub>
                  <m:r>
                    <m:t>1</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2</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3</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26"/>
    <w:bookmarkStart w:id="27"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p>
    <w:p>
      <w:pPr>
        <w:pStyle w:val="FirstParagraph"/>
      </w:pPr>
      <w:r>
        <w:t xml:space="preserve">The corresponding eigenvectors for the two largest eigenvalues are:</w:t>
      </w:r>
    </w:p>
    <w:p>
      <w:pPr>
        <w:pStyle w:val="BodyText"/>
      </w:pPr>
      <m:oMathPara>
        <m:oMathParaPr>
          <m:jc m:val="center"/>
        </m:oMathParaPr>
        <m:oMath>
          <m:sSub>
            <m:e>
              <m:r>
                <m:rPr>
                  <m:sty m:val="b"/>
                </m:rPr>
                <m:t>w</m:t>
              </m:r>
            </m:e>
            <m:sub>
              <m:r>
                <m:rPr>
                  <m:sty m:val="b"/>
                </m:rPr>
                <m:t>1</m:t>
              </m:r>
            </m:sub>
          </m:sSub>
          <m:r>
            <m:rPr>
              <m:sty m:val="p"/>
            </m:rPr>
            <m:t>=</m:t>
          </m:r>
          <m:d>
            <m:dPr>
              <m:begChr m:val="["/>
              <m:endChr m:val="]"/>
              <m:sep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
                </m:rPr>
                <m:t>w</m:t>
              </m:r>
            </m:e>
            <m:sub>
              <m:r>
                <m:rPr>
                  <m:sty m:val="b"/>
                </m:rPr>
                <m:t>2</m:t>
              </m:r>
            </m:sub>
          </m:sSub>
          <m:r>
            <m:rPr>
              <m:sty m:val="p"/>
            </m:rPr>
            <m:t>=</m:t>
          </m:r>
          <m:d>
            <m:dPr>
              <m:begChr m:val="["/>
              <m:endChr m:val="]"/>
              <m:sep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endChr m:val="]"/>
              <m:sep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27"/>
    <w:bookmarkStart w:id="31"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29" name="Picture"/>
            <a:graphic>
              <a:graphicData uri="http://schemas.openxmlformats.org/drawingml/2006/picture">
                <pic:pic>
                  <pic:nvPicPr>
                    <pic:cNvPr descr="index_files/figure-docx/cell-2-output-1.png" id="30" name="Picture"/>
                    <pic:cNvPicPr>
                      <a:picLocks noChangeArrowheads="1" noChangeAspect="1"/>
                    </pic:cNvPicPr>
                  </pic:nvPicPr>
                  <pic:blipFill>
                    <a:blip r:embed="rId28"/>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31"/>
    <w:bookmarkStart w:id="32"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32"/>
    <w:bookmarkStart w:id="33"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w:r>
        <w:t xml:space="preserve"> </w:t>
      </w:r>
      <w:r>
        <w:t xml:space="preserve">gives us the directions</w:t>
      </w:r>
      <w:r>
        <w:t xml:space="preserve"> </w:t>
      </w:r>
      <m:oMath>
        <m:r>
          <m:rPr>
            <m:sty m:val="b"/>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33"/>
    <w:bookmarkEnd w:id="34"/>
    <w:bookmarkStart w:id="38"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SourceCode"/>
      </w:pPr>
      <w:r>
        <w:rPr>
          <w:rStyle w:val="VerbatimChar"/>
        </w:rPr>
        <w:t xml:space="preserve">/opt/hostedtoolcache/Python/3.10.16/x64/lib/python3.10/site-packages/matplotlib/cbook.py:1762: ComplexWarning:</w:t>
      </w:r>
      <w:r>
        <w:br/>
      </w:r>
      <w:r>
        <w:br/>
      </w:r>
      <w:r>
        <w:rPr>
          <w:rStyle w:val="VerbatimChar"/>
        </w:rPr>
        <w:t xml:space="preserve">Casting complex values to real discards the imaginary part</w:t>
      </w:r>
      <w:r>
        <w:br/>
      </w:r>
      <w:r>
        <w:br/>
      </w:r>
      <w:r>
        <w:rPr>
          <w:rStyle w:val="VerbatimChar"/>
        </w:rPr>
        <w:t xml:space="preserve">/opt/hostedtoolcache/Python/3.10.16/x64/lib/python3.10/site-packages/matplotlib/collections.py:197: ComplexWarning:</w:t>
      </w:r>
      <w:r>
        <w:br/>
      </w:r>
      <w:r>
        <w:br/>
      </w:r>
      <w:r>
        <w:rPr>
          <w:rStyle w:val="VerbatimChar"/>
        </w:rPr>
        <w:t xml:space="preserve">Casting complex values to real discards the imaginary part</w:t>
      </w:r>
    </w:p>
    <w:p>
      <w:pPr>
        <w:pStyle w:val="FirstParagraph"/>
      </w:pPr>
      <w:r>
        <w:drawing>
          <wp:inline>
            <wp:extent cx="5334000" cy="2711852"/>
            <wp:effectExtent b="0" l="0" r="0" t="0"/>
            <wp:docPr descr="" title="" id="36" name="Picture"/>
            <a:graphic>
              <a:graphicData uri="http://schemas.openxmlformats.org/drawingml/2006/picture">
                <pic:pic>
                  <pic:nvPicPr>
                    <pic:cNvPr descr="index_files/figure-docx/cell-4-output-2.png" id="37" name="Picture"/>
                    <pic:cNvPicPr>
                      <a:picLocks noChangeArrowheads="1" noChangeAspect="1"/>
                    </pic:cNvPicPr>
                  </pic:nvPicPr>
                  <pic:blipFill>
                    <a:blip r:embed="rId35"/>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38"/>
    <w:bookmarkStart w:id="40"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39"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39"/>
    <w:bookmarkEnd w:id="40"/>
    <w:bookmarkStart w:id="42"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1" w:name="fb-root"/>
    <w:bookmarkEnd w:id="41"/>
    <w:p>
      <w:r>
        <w:pict>
          <v:rect style="width:0;height:1.5pt" o:hralign="center" o:hrstd="t" o:hr="t"/>
        </w:pict>
      </w:r>
    </w:p>
    <w:p>
      <w:pPr>
        <w:pStyle w:val="FirstParagraph"/>
      </w:pPr>
      <w:r>
        <w:rPr>
          <w:b/>
          <w:bCs/>
        </w:rPr>
        <w:t xml:space="preserve">You may also like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2025-01-25T12:08:27Z</dcterms:created>
  <dcterms:modified xsi:type="dcterms:W3CDTF">2025-01-25T12:08:27Z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header-includes">
    <vt:lpwstr/>
  </property>
  <property fmtid="{D5CDD505-2E9C-101B-9397-08002B2CF9AE}" pid="10" name="image">
    <vt:lpwstr>lda.png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