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1.png" ContentType="image/png"/>
  <Override PartName="/word/media/rId25.png" ContentType="image/png"/>
  <Override PartName="/word/media/rId32.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20"/>
    <w:bookmarkStart w:id="24"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22" name="Picture"/>
            <a:graphic>
              <a:graphicData uri="http://schemas.openxmlformats.org/drawingml/2006/picture">
                <pic:pic>
                  <pic:nvPicPr>
                    <pic:cNvPr descr="index_files/figure-docx/cell-3-output-1.png" id="23" name="Picture"/>
                    <pic:cNvPicPr>
                      <a:picLocks noChangeArrowheads="1" noChangeAspect="1"/>
                    </pic:cNvPicPr>
                  </pic:nvPicPr>
                  <pic:blipFill>
                    <a:blip r:embed="rId21"/>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endChr m:val=")"/>
                      <m:sep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endChr m:val=")"/>
                      <m:sep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d>
            <m:dPr>
              <m:begChr m:val="("/>
              <m:endChr m:val=")"/>
              <m:sepChr m:val=""/>
              <m:grow/>
            </m:dPr>
            <m:e>
              <m:r>
                <m:t>X</m:t>
              </m:r>
              <m:r>
                <m:rPr>
                  <m:sty m:val="p"/>
                </m:rPr>
                <m:t>,</m:t>
              </m:r>
              <m:r>
                <m:t>Y</m:t>
              </m:r>
            </m:e>
          </m:d>
          <m:r>
            <m:rPr>
              <m:sty m:val="p"/>
            </m:rPr>
            <m:t>=</m:t>
          </m:r>
          <m:f>
            <m:fPr>
              <m:type m:val="bar"/>
            </m:fPr>
            <m:num>
              <m:r>
                <m:t>C</m:t>
              </m:r>
              <m:r>
                <m:t>o</m:t>
              </m:r>
              <m:r>
                <m:t>v</m:t>
              </m:r>
              <m:d>
                <m:dPr>
                  <m:begChr m:val="("/>
                  <m:endChr m:val=")"/>
                  <m:sepChr m:val=""/>
                  <m:grow/>
                </m:dPr>
                <m:e>
                  <m:r>
                    <m:t>X</m:t>
                  </m:r>
                  <m:r>
                    <m:rPr>
                      <m:sty m:val="p"/>
                    </m:rPr>
                    <m:t>,</m:t>
                  </m:r>
                  <m:r>
                    <m:t>Y</m:t>
                  </m:r>
                </m:e>
              </m:d>
            </m:num>
            <m:den>
              <m:rad>
                <m:radPr>
                  <m:degHide m:val="on"/>
                </m:radPr>
                <m:deg/>
                <m:e>
                  <m:r>
                    <m:t>v</m:t>
                  </m:r>
                  <m:r>
                    <m:t>a</m:t>
                  </m:r>
                  <m:r>
                    <m:t>r</m:t>
                  </m:r>
                  <m:d>
                    <m:dPr>
                      <m:begChr m:val="("/>
                      <m:endChr m:val=")"/>
                      <m:sepChr m:val=""/>
                      <m:grow/>
                    </m:dPr>
                    <m:e>
                      <m:r>
                        <m:t>X</m:t>
                      </m:r>
                    </m:e>
                  </m:d>
                  <m:r>
                    <m:t>v</m:t>
                  </m:r>
                  <m:r>
                    <m:t>a</m:t>
                  </m:r>
                  <m:r>
                    <m:t>r</m:t>
                  </m:r>
                  <m:d>
                    <m:dPr>
                      <m:begChr m:val="("/>
                      <m:endChr m:val=")"/>
                      <m:sepChr m:val=""/>
                      <m:grow/>
                    </m:dPr>
                    <m:e>
                      <m:r>
                        <m:t>Y</m:t>
                      </m:r>
                    </m:e>
                  </m:d>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24"/>
    <w:bookmarkStart w:id="30"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endChr m:val=")"/>
              <m:sepChr m:val=""/>
              <m:grow/>
            </m:dPr>
            <m:e>
              <m:r>
                <m:rPr>
                  <m:sty m:val="p"/>
                </m:rPr>
                <m:t>−</m:t>
              </m:r>
              <m:f>
                <m:fPr>
                  <m:type m:val="bar"/>
                </m:fPr>
                <m:num>
                  <m:r>
                    <m:t>1</m:t>
                  </m:r>
                </m:num>
                <m:den>
                  <m:r>
                    <m:t>2</m:t>
                  </m:r>
                  <m:d>
                    <m:dPr>
                      <m:begChr m:val="("/>
                      <m:endChr m:val=")"/>
                      <m:sepChr m:val=""/>
                      <m:grow/>
                    </m:dPr>
                    <m:e>
                      <m:r>
                        <m:t>1</m:t>
                      </m:r>
                      <m:r>
                        <m:rPr>
                          <m:sty m:val="p"/>
                        </m:rPr>
                        <m:t>−</m:t>
                      </m:r>
                      <m:sSup>
                        <m:e>
                          <m:r>
                            <m:t>ρ</m:t>
                          </m:r>
                        </m:e>
                        <m:sup>
                          <m:r>
                            <m:t>2</m:t>
                          </m:r>
                        </m:sup>
                      </m:sSup>
                    </m:e>
                  </m:d>
                </m:den>
              </m:f>
              <m:d>
                <m:dPr>
                  <m:begChr m:val="["/>
                  <m:endChr m:val="]"/>
                  <m:sepChr m:val=""/>
                  <m:grow/>
                </m:dPr>
                <m:e>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e>
              </m:d>
            </m:e>
          </m:d>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sSup>
                <m:e>
                  <m:d>
                    <m:dPr>
                      <m:begChr m:val="("/>
                      <m:endChr m:val=")"/>
                      <m:sepChr m:val=""/>
                      <m:grow/>
                    </m:dPr>
                    <m:e>
                      <m:r>
                        <m:t>x</m:t>
                      </m:r>
                      <m:r>
                        <m:rPr>
                          <m:sty m:val="p"/>
                        </m:rPr>
                        <m:t>−</m:t>
                      </m:r>
                      <m:sSub>
                        <m:e>
                          <m:r>
                            <m:t>μ</m:t>
                          </m:r>
                        </m:e>
                        <m:sub>
                          <m:r>
                            <m:t>X</m:t>
                          </m:r>
                        </m:sub>
                      </m:sSub>
                    </m:e>
                  </m:d>
                </m:e>
                <m:sup>
                  <m:r>
                    <m:t>2</m:t>
                  </m:r>
                </m:sup>
              </m:sSup>
            </m:num>
            <m:den>
              <m:sSubSup>
                <m:e>
                  <m:r>
                    <m:t>σ</m:t>
                  </m:r>
                </m:e>
                <m:sub>
                  <m:r>
                    <m:t>X</m:t>
                  </m:r>
                </m:sub>
                <m:sup>
                  <m:r>
                    <m:t>2</m:t>
                  </m:r>
                </m:sup>
              </m:sSubSup>
            </m:den>
          </m:f>
          <m:r>
            <m:rPr>
              <m:sty m:val="p"/>
            </m:rPr>
            <m:t>−</m:t>
          </m:r>
          <m:r>
            <m:t>2</m:t>
          </m:r>
          <m:r>
            <m:t>ρ</m:t>
          </m:r>
          <m:f>
            <m:fPr>
              <m:type m:val="bar"/>
            </m:fPr>
            <m:num>
              <m:d>
                <m:dPr>
                  <m:begChr m:val="("/>
                  <m:endChr m:val=")"/>
                  <m:sepChr m:val=""/>
                  <m:grow/>
                </m:dPr>
                <m:e>
                  <m:r>
                    <m:t>x</m:t>
                  </m:r>
                  <m:r>
                    <m:rPr>
                      <m:sty m:val="p"/>
                    </m:rPr>
                    <m:t>−</m:t>
                  </m:r>
                  <m:sSub>
                    <m:e>
                      <m:r>
                        <m:t>μ</m:t>
                      </m:r>
                    </m:e>
                    <m:sub>
                      <m:r>
                        <m:t>X</m:t>
                      </m:r>
                    </m:sub>
                  </m:sSub>
                </m:e>
              </m:d>
              <m:d>
                <m:dPr>
                  <m:begChr m:val="("/>
                  <m:endChr m:val=")"/>
                  <m:sepChr m:val=""/>
                  <m:grow/>
                </m:dPr>
                <m:e>
                  <m:r>
                    <m:t>y</m:t>
                  </m:r>
                  <m:r>
                    <m:rPr>
                      <m:sty m:val="p"/>
                    </m:rPr>
                    <m:t>−</m:t>
                  </m:r>
                  <m:sSub>
                    <m:e>
                      <m:r>
                        <m:t>μ</m:t>
                      </m:r>
                    </m:e>
                    <m:sub>
                      <m:r>
                        <m:t>Y</m:t>
                      </m:r>
                    </m:sub>
                  </m:sSub>
                </m:e>
              </m:d>
            </m:num>
            <m:den>
              <m:sSub>
                <m:e>
                  <m:r>
                    <m:t>σ</m:t>
                  </m:r>
                </m:e>
                <m:sub>
                  <m:r>
                    <m:t>X</m:t>
                  </m:r>
                </m:sub>
              </m:sSub>
              <m:sSub>
                <m:e>
                  <m:r>
                    <m:t>σ</m:t>
                  </m:r>
                </m:e>
                <m:sub>
                  <m:r>
                    <m:t>Y</m:t>
                  </m:r>
                </m:sub>
              </m:sSub>
            </m:den>
          </m:f>
          <m:r>
            <m:rPr>
              <m:sty m:val="p"/>
            </m:rPr>
            <m:t>+</m:t>
          </m:r>
          <m:f>
            <m:fPr>
              <m:type m:val="bar"/>
            </m:fPr>
            <m:num>
              <m:sSup>
                <m:e>
                  <m:d>
                    <m:dPr>
                      <m:begChr m:val="("/>
                      <m:endChr m:val=")"/>
                      <m:sepChr m:val=""/>
                      <m:grow/>
                    </m:dPr>
                    <m:e>
                      <m:r>
                        <m:t>y</m:t>
                      </m:r>
                      <m:r>
                        <m:rPr>
                          <m:sty m:val="p"/>
                        </m:rPr>
                        <m:t>−</m:t>
                      </m:r>
                      <m:sSub>
                        <m:e>
                          <m:r>
                            <m:t>μ</m:t>
                          </m:r>
                        </m:e>
                        <m:sub>
                          <m:r>
                            <m:t>Y</m:t>
                          </m:r>
                        </m:sub>
                      </m:sSub>
                    </m:e>
                  </m:d>
                </m:e>
                <m:sup>
                  <m:r>
                    <m:t>2</m:t>
                  </m:r>
                </m:sup>
              </m:sSup>
            </m:num>
            <m:den>
              <m:sSubSup>
                <m:e>
                  <m:r>
                    <m:t>σ</m:t>
                  </m:r>
                </m:e>
                <m:sub>
                  <m:r>
                    <m:t>Y</m:t>
                  </m:r>
                </m:sub>
                <m:sup>
                  <m:r>
                    <m:t>2</m:t>
                  </m:r>
                </m:sup>
              </m:sSubSup>
            </m:den>
          </m:f>
        </m:oMath>
      </m:oMathPara>
    </w:p>
    <w:p>
      <w:pPr>
        <w:pStyle w:val="FirstParagraph"/>
      </w:pPr>
      <w:r>
        <w:t xml:space="preserve">When</w:t>
      </w:r>
      <w:r>
        <w:t xml:space="preserve"> </w:t>
      </w:r>
      <m:oMath>
        <m:d>
          <m:dPr>
            <m:begChr m:val="|"/>
            <m:endChr m:val="|"/>
            <m:sepChr m:val=""/>
            <m:grow/>
          </m:dPr>
          <m:e>
            <m:r>
              <m:t>ρ</m:t>
            </m:r>
          </m:e>
        </m:d>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d>
          <m:dPr>
            <m:begChr m:val="|"/>
            <m:endChr m:val="|"/>
            <m:sepChr m:val=""/>
            <m:grow/>
          </m:dPr>
          <m:e>
            <m:r>
              <m:t>ρ</m:t>
            </m:r>
          </m:e>
        </m:d>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d>
            <m:dPr>
              <m:begChr m:val="("/>
              <m:endChr m:val=")"/>
              <m:sepChr m:val=""/>
              <m:grow/>
            </m:dPr>
            <m:e>
              <m:r>
                <m:t>x</m:t>
              </m:r>
              <m:r>
                <m:rPr>
                  <m:sty m:val="p"/>
                </m:rPr>
                <m:t>−</m:t>
              </m:r>
              <m:sSub>
                <m:e>
                  <m:r>
                    <m:t>μ</m:t>
                  </m:r>
                </m:e>
                <m:sub>
                  <m:r>
                    <m:t>X</m:t>
                  </m:r>
                </m:sub>
              </m:sSub>
            </m:e>
          </m:d>
        </m:oMath>
      </m:oMathPara>
    </w:p>
    <w:p>
      <w:pPr>
        <w:pStyle w:val="FirstParagraph"/>
      </w:pPr>
      <w:r>
        <w:t xml:space="preserve">Thus:</w:t>
      </w:r>
    </w:p>
    <w:p>
      <w:pPr>
        <w:pStyle w:val="BodyText"/>
      </w:pPr>
    </w:p>
    <w:p>
      <w:pPr>
        <w:pStyle w:val="BodyText"/>
      </w:pPr>
      <w:r>
        <w:t xml:space="preserve">This is the equation of a straight line in the</w:t>
      </w:r>
      <w:r>
        <w:t xml:space="preserve"> </w:t>
      </w:r>
      <m:oMath>
        <m:d>
          <m:dPr>
            <m:begChr m:val="("/>
            <m:endChr m:val=")"/>
            <m:sepChr m:val=""/>
            <m:grow/>
          </m:dPr>
          <m:e>
            <m:r>
              <m:t>X</m:t>
            </m:r>
            <m:r>
              <m:rPr>
                <m:sty m:val="p"/>
              </m:rPr>
              <m:t>,</m:t>
            </m:r>
            <m:r>
              <m:t>Y</m:t>
            </m:r>
          </m:e>
        </m:d>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d>
          <m:dPr>
            <m:begChr m:val="("/>
            <m:endChr m:val=")"/>
            <m:sepChr m:val=""/>
            <m:grow/>
          </m:dPr>
          <m:e>
            <m:sSub>
              <m:e>
                <m:r>
                  <m:t>μ</m:t>
                </m:r>
              </m:e>
              <m:sub>
                <m:r>
                  <m:t>X</m:t>
                </m:r>
              </m:sub>
            </m:sSub>
            <m:r>
              <m:rPr>
                <m:sty m:val="p"/>
              </m:rPr>
              <m:t>,</m:t>
            </m:r>
            <m:sSub>
              <m:e>
                <m:r>
                  <m:t>μ</m:t>
                </m:r>
              </m:e>
              <m:sub>
                <m:r>
                  <m:t>Y</m:t>
                </m:r>
              </m:sub>
            </m:sSub>
          </m:e>
        </m:d>
      </m:oMath>
      <w:r>
        <w:t xml:space="preserve">. When</w:t>
      </w:r>
      <w:r>
        <w:t xml:space="preserve"> </w:t>
      </w:r>
      <m:oMath>
        <m:d>
          <m:dPr>
            <m:begChr m:val="|"/>
            <m:endChr m:val="|"/>
            <m:sepChr m:val=""/>
            <m:grow/>
          </m:dPr>
          <m:e>
            <m:r>
              <m:t>ρ</m:t>
            </m:r>
          </m:e>
        </m:d>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26" name="Picture"/>
            <a:graphic>
              <a:graphicData uri="http://schemas.openxmlformats.org/drawingml/2006/picture">
                <pic:pic>
                  <pic:nvPicPr>
                    <pic:cNvPr descr="index_files/figure-docx/cell-5-output-1.png" id="27" name="Picture"/>
                    <pic:cNvPicPr>
                      <a:picLocks noChangeArrowheads="1" noChangeAspect="1"/>
                    </pic:cNvPicPr>
                  </pic:nvPicPr>
                  <pic:blipFill>
                    <a:blip r:embed="rId25"/>
                    <a:stretch>
                      <a:fillRect/>
                    </a:stretch>
                  </pic:blipFill>
                  <pic:spPr bwMode="auto">
                    <a:xfrm>
                      <a:off x="0" y="0"/>
                      <a:ext cx="5334000" cy="2740403"/>
                    </a:xfrm>
                    <a:prstGeom prst="rect">
                      <a:avLst/>
                    </a:prstGeom>
                    <a:noFill/>
                    <a:ln w="9525">
                      <a:noFill/>
                      <a:headEnd/>
                      <a:tailEnd/>
                    </a:ln>
                  </pic:spPr>
                </pic:pic>
              </a:graphicData>
            </a:graphic>
          </wp:inline>
        </w:drawing>
      </w:r>
    </w:p>
    <w:bookmarkStart w:id="28"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28"/>
    <w:bookmarkStart w:id="29"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d>
          <m:dPr>
            <m:begChr m:val="("/>
            <m:endChr m:val=")"/>
            <m:sepChr m:val=""/>
            <m:grow/>
          </m:dPr>
          <m:e>
            <m:r>
              <m:t>0.92</m:t>
            </m:r>
          </m:e>
        </m:d>
      </m:oMath>
      <w:r>
        <w:t xml:space="preserve"> </w:t>
      </w:r>
      <w:r>
        <w:t xml:space="preserve">has a</w:t>
      </w:r>
      <w:r>
        <w:t xml:space="preserve"> </w:t>
      </w:r>
      <m:oMath>
        <m:r>
          <m:t>N</m:t>
        </m:r>
        <m:d>
          <m:dPr>
            <m:begChr m:val="("/>
            <m:endChr m:val=")"/>
            <m:sep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d>
          <m:dPr>
            <m:begChr m:val="("/>
            <m:endChr m:val=")"/>
            <m:sepChr m:val=""/>
            <m:grow/>
          </m:dPr>
          <m:e>
            <m:r>
              <m:t>0</m:t>
            </m:r>
            <m:r>
              <m:rPr>
                <m:sty m:val="p"/>
              </m:rPr>
              <m:t>,</m:t>
            </m:r>
            <m:r>
              <m:t>1</m:t>
            </m:r>
          </m:e>
        </m:d>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29"/>
    <w:bookmarkEnd w:id="30"/>
    <w:bookmarkStart w:id="50" w:name="regression-analysis"/>
    <w:p>
      <w:pPr>
        <w:pStyle w:val="Heading2"/>
      </w:pPr>
      <w:r>
        <w:t xml:space="preserve">Regression Analysis</w:t>
      </w:r>
    </w:p>
    <w:p>
      <w:pPr>
        <w:pStyle w:val="FirstParagraph"/>
      </w:pPr>
      <w:r>
        <w:t xml:space="preserve">Given a set of points</w:t>
      </w:r>
      <w:r>
        <w:t xml:space="preserve"> </w:t>
      </w:r>
      <m:oMath>
        <m:sSubSup>
          <m:e>
            <m:d>
              <m:dPr>
                <m:begChr m:val="("/>
                <m:endChr m:val=")"/>
                <m:sepChr m:val=""/>
                <m:grow/>
              </m:dPr>
              <m:e>
                <m:sSub>
                  <m:e>
                    <m:r>
                      <m:t>x</m:t>
                    </m:r>
                  </m:e>
                  <m:sub>
                    <m:r>
                      <m:t>i</m:t>
                    </m:r>
                  </m:sub>
                </m:sSub>
                <m:r>
                  <m:rPr>
                    <m:sty m:val="p"/>
                  </m:rPr>
                  <m:t>,</m:t>
                </m:r>
                <m:sSub>
                  <m:e>
                    <m:r>
                      <m:t>y</m:t>
                    </m:r>
                  </m:e>
                  <m:sub>
                    <m:r>
                      <m:t>i</m:t>
                    </m:r>
                  </m:sub>
                </m:sSub>
              </m:e>
            </m:d>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ty m:val="p"/>
                <m:scr m:val="double-struck"/>
              </m:rPr>
              <m:t>ϵ</m:t>
            </m:r>
          </m:e>
          <m:sub>
            <m:r>
              <m:rPr>
                <m:sty m:val="p"/>
                <m:scr m:val="double-struck"/>
              </m:rPr>
              <m:t>i</m:t>
            </m:r>
          </m:sub>
        </m:sSub>
        <m:r>
          <m:rPr>
            <m:sty m:val="p"/>
          </m:rPr>
          <m:t>=</m:t>
        </m:r>
        <m:r>
          <m:t>0</m:t>
        </m:r>
      </m:oMath>
      <w:r>
        <w:t xml:space="preserve"> </w:t>
      </w:r>
      <w:r>
        <w:t xml:space="preserve">and</w:t>
      </w:r>
      <w:r>
        <w:t xml:space="preserve"> </w:t>
      </w:r>
      <m:oMath>
        <m:r>
          <m:t>v</m:t>
        </m:r>
        <m:r>
          <m:t>a</m:t>
        </m:r>
        <m:r>
          <m:t>r</m:t>
        </m:r>
        <m:d>
          <m:dPr>
            <m:begChr m:val="["/>
            <m:endChr m:val="]"/>
            <m:sepChr m:val=""/>
            <m:grow/>
          </m:dPr>
          <m:e>
            <m:sSub>
              <m:e>
                <m:r>
                  <m:t>ϵ</m:t>
                </m:r>
              </m:e>
              <m:sub>
                <m:r>
                  <m:t>i</m:t>
                </m:r>
              </m:sub>
            </m:sSub>
          </m:e>
        </m:d>
        <m:r>
          <m:rPr>
            <m:sty m:val="p"/>
          </m:rPr>
          <m:t>=</m:t>
        </m:r>
        <m:sSup>
          <m:e>
            <m:r>
              <m:t>σ</m:t>
            </m:r>
          </m:e>
          <m:sup>
            <m:r>
              <m:t>2</m:t>
            </m:r>
          </m:sup>
        </m:sSup>
      </m:oMath>
      <w:r>
        <w:t xml:space="preserve">.</w:t>
      </w:r>
    </w:p>
    <w:bookmarkStart w:id="31"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31"/>
    <w:bookmarkStart w:id="35"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sSup>
            <m:e>
              <m:d>
                <m:dPr>
                  <m:begChr m:val="("/>
                  <m:endChr m:val=")"/>
                  <m:sepChr m:val=""/>
                  <m:grow/>
                </m:dPr>
                <m:e>
                  <m:sSub>
                    <m:e>
                      <m:r>
                        <m:t>y</m:t>
                      </m:r>
                    </m:e>
                    <m:sub>
                      <m:r>
                        <m:t>i</m:t>
                      </m:r>
                    </m:sub>
                  </m:sSub>
                  <m:r>
                    <m:rPr>
                      <m:sty m:val="p"/>
                    </m:rPr>
                    <m:t>−</m:t>
                  </m:r>
                  <m:acc>
                    <m:accPr>
                      <m:chr m:val="‾"/>
                    </m:accPr>
                    <m:e>
                      <m:r>
                        <m:t>y</m:t>
                      </m:r>
                    </m:e>
                  </m:acc>
                </m:e>
              </m:d>
            </m:e>
            <m:sup>
              <m:r>
                <m:t>2</m:t>
              </m:r>
            </m:sup>
          </m:sSup>
        </m:oMath>
      </m:oMathPara>
    </w:p>
    <w:p>
      <w:pPr>
        <w:pStyle w:val="FirstParagraph"/>
      </w:pPr>
      <w:r>
        <w:t xml:space="preserve">Let’s see how:</w:t>
      </w:r>
    </w:p>
    <w:p>
      <w:pPr>
        <w:pStyle w:val="BodyText"/>
      </w:pPr>
    </w:p>
    <w:p>
      <w:pPr>
        <w:pStyle w:val="BodyText"/>
      </w:pPr>
      <w:r>
        <w:t xml:space="preserve">In the case that the data are</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w:t>
      </w:r>
      <w:r>
        <w:t xml:space="preserve"> </w:t>
      </w:r>
      <w:r>
        <w:t xml:space="preserve">“close”</w:t>
      </w:r>
      <w:r>
        <w:t xml:space="preserve"> </w:t>
      </w:r>
      <w:r>
        <w:t xml:space="preserve">to a line (</w:t>
      </w:r>
      <w:r>
        <w:t xml:space="preserve"> </w:t>
      </w:r>
      <m:oMath>
        <m:d>
          <m:dPr>
            <m:begChr m:val="|"/>
            <m:endChr m:val="|"/>
            <m:sepChr m:val=""/>
            <m:grow/>
          </m:dPr>
          <m:e>
            <m:r>
              <m:t>r</m:t>
            </m:r>
          </m:e>
        </m:d>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w:t>
      </w:r>
      <w:r>
        <w:t xml:space="preserve"> </w:t>
      </w:r>
      <w:r>
        <w:t xml:space="preserve">“explained”</w:t>
      </w:r>
      <w:r>
        <w:t xml:space="preserve"> </w:t>
      </w:r>
      <w:r>
        <w:t xml:space="preserve">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33" name="Picture"/>
            <a:graphic>
              <a:graphicData uri="http://schemas.openxmlformats.org/drawingml/2006/picture">
                <pic:pic>
                  <pic:nvPicPr>
                    <pic:cNvPr descr="index_files/figure-docx/cell-6-output-1.png" id="34" name="Picture"/>
                    <pic:cNvPicPr>
                      <a:picLocks noChangeArrowheads="1" noChangeAspect="1"/>
                    </pic:cNvPicPr>
                  </pic:nvPicPr>
                  <pic:blipFill>
                    <a:blip r:embed="rId32"/>
                    <a:stretch>
                      <a:fillRect/>
                    </a:stretch>
                  </pic:blipFill>
                  <pic:spPr bwMode="auto">
                    <a:xfrm>
                      <a:off x="0" y="0"/>
                      <a:ext cx="4257675" cy="3638550"/>
                    </a:xfrm>
                    <a:prstGeom prst="rect">
                      <a:avLst/>
                    </a:prstGeom>
                    <a:noFill/>
                    <a:ln w="9525">
                      <a:noFill/>
                      <a:headEnd/>
                      <a:tailEnd/>
                    </a:ln>
                  </pic:spPr>
                </pic:pic>
              </a:graphicData>
            </a:graphic>
          </wp:inline>
        </w:drawing>
      </w:r>
    </w:p>
    <w:bookmarkEnd w:id="35"/>
    <w:bookmarkStart w:id="39"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d>
              <m:dPr>
                <m:begChr m:val="("/>
                <m:endChr m:val=")"/>
                <m:sepChr m:val=""/>
                <m:grow/>
              </m:dPr>
              <m:e>
                <m:sSub>
                  <m:e>
                    <m:r>
                      <m:t>x</m:t>
                    </m:r>
                  </m:e>
                  <m:sub>
                    <m:r>
                      <m:t>i</m:t>
                    </m:r>
                  </m:sub>
                </m:sSub>
                <m:r>
                  <m:rPr>
                    <m:sty m:val="p"/>
                  </m:rPr>
                  <m:t>−</m:t>
                </m:r>
                <m:acc>
                  <m:accPr>
                    <m:chr m:val="‾"/>
                  </m:accPr>
                  <m:e>
                    <m:r>
                      <m:t>x</m:t>
                    </m:r>
                  </m:e>
                </m:acc>
              </m:e>
            </m:d>
            <m:sSub>
              <m:e>
                <m:r>
                  <m:t>Y</m:t>
                </m:r>
              </m:e>
              <m:sub>
                <m:r>
                  <m:t>i</m:t>
                </m:r>
              </m:sub>
            </m:sSub>
          </m:num>
          <m:den>
            <m:sSub>
              <m:e>
                <m:r>
                  <m:t>S</m:t>
                </m:r>
              </m:e>
              <m:sub>
                <m:r>
                  <m:t>x</m:t>
                </m:r>
                <m:r>
                  <m:t>x</m:t>
                </m:r>
              </m:sub>
            </m:sSub>
          </m:den>
        </m:f>
      </m:oMath>
      <w:r>
        <w:t xml:space="preserve">. We also recall that</w:t>
      </w:r>
      <w:r>
        <w:t xml:space="preserve"> </w:t>
      </w:r>
      <m:oMath>
        <m:r>
          <m:rPr>
            <m:sty m:val="p"/>
            <m:scr m:val="double-struck"/>
          </m:rPr>
          <m:t>E</m:t>
        </m:r>
        <m:d>
          <m:dPr>
            <m:begChr m:val="("/>
            <m:endChr m:val=")"/>
            <m:sepChr m:val=""/>
            <m:grow/>
          </m:dPr>
          <m:e>
            <m:sSub>
              <m:e>
                <m:r>
                  <m:t>Y</m:t>
                </m:r>
              </m:e>
              <m:sub>
                <m:r>
                  <m:t>i</m:t>
                </m:r>
              </m:sub>
            </m:sSub>
          </m:e>
        </m:d>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
          <m:e>
            <m:r>
              <m:t>Y</m:t>
            </m:r>
          </m:e>
          <m:sub>
            <m:r>
              <m:t>i</m:t>
            </m:r>
          </m:sub>
        </m:sSub>
        <m:r>
          <m:rPr>
            <m:sty m:val="p"/>
          </m:rPr>
          <m:t>′</m:t>
        </m:r>
      </m:oMath>
      <w:r>
        <w:t xml:space="preserve">s are uncorrelated. Therefore,</w:t>
      </w:r>
      <w:r>
        <w:t xml:space="preserve"> </w:t>
      </w:r>
      <m:oMath>
        <m:r>
          <m:t>v</m:t>
        </m:r>
        <m:r>
          <m:t>a</m:t>
        </m:r>
        <m:r>
          <m:t>r</m:t>
        </m:r>
        <m:d>
          <m:dPr>
            <m:begChr m:val="("/>
            <m:endChr m:val=")"/>
            <m:sepChr m:val=""/>
            <m:grow/>
          </m:dPr>
          <m:e>
            <m:r>
              <m:rPr>
                <m:sty m:val="p"/>
              </m:rPr>
              <m:t>∑</m:t>
            </m:r>
            <m:d>
              <m:dPr>
                <m:begChr m:val="("/>
                <m:endChr m:val=")"/>
                <m:sepChr m:val=""/>
                <m:grow/>
              </m:dPr>
              <m:e>
                <m:sSub>
                  <m:e>
                    <m:r>
                      <m:t>Y</m:t>
                    </m:r>
                  </m:e>
                  <m:sub>
                    <m:r>
                      <m:t>i</m:t>
                    </m:r>
                  </m:sub>
                </m:sSub>
              </m:e>
            </m:d>
          </m:e>
        </m:d>
        <m:r>
          <m:rPr>
            <m:sty m:val="p"/>
          </m:rPr>
          <m:t>=</m:t>
        </m:r>
        <m:r>
          <m:rPr>
            <m:sty m:val="p"/>
          </m:rPr>
          <m:t>∑</m:t>
        </m:r>
        <m:r>
          <m:t>v</m:t>
        </m:r>
        <m:r>
          <m:t>a</m:t>
        </m:r>
        <m:r>
          <m:t>r</m:t>
        </m:r>
        <m:d>
          <m:dPr>
            <m:begChr m:val="("/>
            <m:endChr m:val=")"/>
            <m:sepChr m:val=""/>
            <m:grow/>
          </m:dPr>
          <m:e>
            <m:sSub>
              <m:e>
                <m:r>
                  <m:t>Y</m:t>
                </m:r>
              </m:e>
              <m:sub>
                <m:r>
                  <m:t>i</m:t>
                </m:r>
              </m:sub>
            </m:sSub>
          </m:e>
        </m:d>
      </m:oMath>
      <w:r>
        <w:t xml:space="preserve"> </w:t>
      </w:r>
      <w:r>
        <w:t xml:space="preserve">and we have</w:t>
      </w:r>
      <w:r>
        <w:t xml:space="preserve"> </w:t>
      </w:r>
      <m:oMath>
        <m:r>
          <m:t>v</m:t>
        </m:r>
        <m:r>
          <m:t>a</m:t>
        </m:r>
        <m:r>
          <m:t>r</m:t>
        </m:r>
        <m:d>
          <m:dPr>
            <m:begChr m:val="("/>
            <m:endChr m:val=")"/>
            <m:sepChr m:val=""/>
            <m:grow/>
          </m:dPr>
          <m:e>
            <m:sSub>
              <m:e>
                <m:r>
                  <m:t>Y</m:t>
                </m:r>
              </m:e>
              <m:sub>
                <m:r>
                  <m:t>i</m:t>
                </m:r>
              </m:sub>
            </m:sSub>
          </m:e>
        </m:d>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ty m:val="p"/>
            <m:scr m:val="double-struck"/>
          </m:rPr>
          <m:t>E</m:t>
        </m:r>
        <m:d>
          <m:dPr>
            <m:begChr m:val="("/>
            <m:endChr m:val=")"/>
            <m:sepChr m:val=""/>
            <m:grow/>
          </m:dPr>
          <m:e>
            <m:acc>
              <m:accPr>
                <m:chr m:val="̂"/>
              </m:accPr>
              <m:e>
                <m:r>
                  <m:t>β</m:t>
                </m:r>
              </m:e>
            </m:acc>
          </m:e>
        </m:d>
        <m:r>
          <m:rPr>
            <m:sty m:val="p"/>
          </m:rPr>
          <m:t>=</m:t>
        </m:r>
        <m:r>
          <m:t>β</m:t>
        </m:r>
      </m:oMath>
      <w:r>
        <w:t xml:space="preserve"> </w:t>
      </w:r>
      <w:r>
        <w:t xml:space="preserve">and</w:t>
      </w:r>
      <w:r>
        <w:t xml:space="preserve"> </w:t>
      </w:r>
      <m:oMath>
        <m:r>
          <m:t>v</m:t>
        </m:r>
        <m:r>
          <m:t>a</m:t>
        </m:r>
        <m:r>
          <m:t>r</m:t>
        </m:r>
        <m:d>
          <m:dPr>
            <m:begChr m:val="("/>
            <m:endChr m:val=")"/>
            <m:sepChr m:val=""/>
            <m:grow/>
          </m:dPr>
          <m:e>
            <m:acc>
              <m:accPr>
                <m:chr m:val="̂"/>
              </m:accPr>
              <m:e>
                <m:r>
                  <m:t>β</m:t>
                </m:r>
              </m:e>
            </m:acc>
          </m:e>
        </m:d>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d>
            <m:dPr>
              <m:begChr m:val="("/>
              <m:endChr m:val=")"/>
              <m:sepChr m:val=""/>
              <m:grow/>
            </m:dPr>
            <m:e>
              <m:r>
                <m:t>0</m:t>
              </m:r>
              <m:r>
                <m:rPr>
                  <m:sty m:val="p"/>
                </m:rPr>
                <m:t>,</m:t>
              </m:r>
              <m:r>
                <m:t>1</m:t>
              </m:r>
            </m:e>
          </m:d>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d>
                <m:dPr>
                  <m:begChr m:val="("/>
                  <m:endChr m:val=")"/>
                  <m:sepChr m:val=""/>
                  <m:grow/>
                </m:dPr>
                <m:e>
                  <m:r>
                    <m:t>n</m:t>
                  </m:r>
                  <m:r>
                    <m:rPr>
                      <m:sty m:val="p"/>
                    </m:rPr>
                    <m:t>−</m:t>
                  </m:r>
                  <m:r>
                    <m:t>2</m:t>
                  </m:r>
                </m:e>
              </m:d>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d>
                <m:dPr>
                  <m:begChr m:val="("/>
                  <m:endChr m:val=")"/>
                  <m:sepChr m:val=""/>
                  <m:grow/>
                </m:dPr>
                <m:e>
                  <m:acc>
                    <m:accPr>
                      <m:chr m:val="̂"/>
                    </m:accPr>
                    <m:e>
                      <m:r>
                        <m:t>β</m:t>
                      </m:r>
                    </m:e>
                  </m:acc>
                </m:e>
              </m:d>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37" name="Picture"/>
            <a:graphic>
              <a:graphicData uri="http://schemas.openxmlformats.org/drawingml/2006/picture">
                <pic:pic>
                  <pic:nvPicPr>
                    <pic:cNvPr descr="index_files/figure-docx/cell-7-output-1.png" id="38" name="Picture"/>
                    <pic:cNvPicPr>
                      <a:picLocks noChangeArrowheads="1" noChangeAspect="1"/>
                    </pic:cNvPicPr>
                  </pic:nvPicPr>
                  <pic:blipFill>
                    <a:blip r:embed="rId36"/>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d>
            <m:dPr>
              <m:begChr m:val="("/>
              <m:endChr m:val=")"/>
              <m:sepChr m:val=""/>
              <m:grow/>
            </m:dPr>
            <m:e>
              <m:acc>
                <m:accPr>
                  <m:chr m:val="̂"/>
                </m:accPr>
                <m:e>
                  <m:r>
                    <m:t>β</m:t>
                  </m:r>
                </m:e>
              </m:acc>
            </m:e>
          </m:d>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endChr m:val="}"/>
              <m:sepChr m:val=""/>
              <m:grow/>
            </m:dPr>
            <m:e>
              <m:sSub>
                <m:e>
                  <m:r>
                    <m:t>t</m:t>
                  </m:r>
                </m:e>
                <m:sub>
                  <m:r>
                    <m:t>0.025</m:t>
                  </m:r>
                  <m:r>
                    <m:rPr>
                      <m:sty m:val="p"/>
                    </m:rPr>
                    <m:t>,</m:t>
                  </m:r>
                  <m:r>
                    <m:t>8</m:t>
                  </m:r>
                </m:sub>
              </m:sSub>
              <m:r>
                <m:rPr>
                  <m:sty m:val="p"/>
                </m:rPr>
                <m:t>×</m:t>
              </m:r>
              <m:r>
                <m:t>s</m:t>
              </m:r>
              <m:r>
                <m:t>e</m:t>
              </m:r>
              <m:d>
                <m:dPr>
                  <m:begChr m:val="("/>
                  <m:endChr m:val=")"/>
                  <m:sepChr m:val=""/>
                  <m:grow/>
                </m:dPr>
                <m:e>
                  <m:acc>
                    <m:accPr>
                      <m:chr m:val="̂"/>
                    </m:accPr>
                    <m:e>
                      <m:r>
                        <m:t>β</m:t>
                      </m:r>
                    </m:e>
                  </m:acc>
                </m:e>
              </m:d>
            </m:e>
          </m:d>
          <m:r>
            <m:rPr>
              <m:sty m:val="p"/>
            </m:rPr>
            <m:t>=</m:t>
          </m:r>
          <m:r>
            <m:t>0.836</m:t>
          </m:r>
          <m:r>
            <m:rPr>
              <m:sty m:val="p"/>
            </m:rPr>
            <m:t>±</m:t>
          </m:r>
          <m:r>
            <m:t>2.306</m:t>
          </m:r>
          <m:r>
            <m:rPr>
              <m:sty m:val="p"/>
            </m:rPr>
            <m:t>×</m:t>
          </m:r>
          <m:r>
            <m:t>0.1367</m:t>
          </m:r>
          <m:r>
            <m:rPr>
              <m:sty m:val="p"/>
            </m:rPr>
            <m:t>=</m:t>
          </m:r>
          <m:d>
            <m:dPr>
              <m:begChr m:val="("/>
              <m:endChr m:val=")"/>
              <m:sepChr m:val=""/>
              <m:grow/>
            </m:dPr>
            <m:e>
              <m:r>
                <m:t>0.5207</m:t>
              </m:r>
              <m:r>
                <m:rPr>
                  <m:sty m:val="p"/>
                </m:rPr>
                <m:t>,</m:t>
              </m:r>
              <m:r>
                <m:t>1.1512</m:t>
              </m:r>
            </m:e>
          </m:d>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39"/>
    <w:bookmarkStart w:id="42" w:name="mean-response-and-individual-response"/>
    <w:p>
      <w:pPr>
        <w:pStyle w:val="Heading3"/>
      </w:pPr>
      <w:r>
        <w:t xml:space="preserve">Mean Response and Individual Response</w:t>
      </w:r>
    </w:p>
    <w:bookmarkStart w:id="40"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ty m:val="p"/>
            <m:scr m:val="double-struck"/>
          </m:rPr>
          <m:t>E</m:t>
        </m:r>
        <m:d>
          <m:dPr>
            <m:begChr m:val="["/>
            <m:endChr m:val="]"/>
            <m:sepChr m:val=""/>
            <m:grow/>
          </m:dPr>
          <m:e>
            <m:r>
              <m:t>Y</m:t>
            </m:r>
            <m:r>
              <m:rPr>
                <m:sty m:val="p"/>
              </m:rPr>
              <m:t>|</m:t>
            </m:r>
            <m:sSub>
              <m:e>
                <m:r>
                  <m:t>x</m:t>
                </m:r>
              </m:e>
              <m:sub>
                <m:r>
                  <m:t>0</m:t>
                </m:r>
              </m:sub>
            </m:sSub>
          </m:e>
        </m:d>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d>
            <m:dPr>
              <m:begChr m:val="("/>
              <m:endChr m:val=")"/>
              <m:sepChr m:val=""/>
              <m:grow/>
            </m:dPr>
            <m:e>
              <m:sSub>
                <m:e>
                  <m:acc>
                    <m:accPr>
                      <m:chr m:val="̂"/>
                    </m:accPr>
                    <m:e>
                      <m:r>
                        <m:t>μ</m:t>
                      </m:r>
                    </m:e>
                  </m:acc>
                </m:e>
                <m:sub>
                  <m:r>
                    <m:t>0</m:t>
                  </m:r>
                </m:sub>
              </m:sSub>
            </m:e>
          </m:d>
          <m:r>
            <m:rPr>
              <m:sty m:val="p"/>
            </m:rPr>
            <m:t>=</m:t>
          </m:r>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d>
                <m:dPr>
                  <m:begChr m:val="["/>
                  <m:endChr m:val="]"/>
                  <m:sepChr m:val=""/>
                  <m:grow/>
                </m:dPr>
                <m:e>
                  <m:sSub>
                    <m:e>
                      <m:acc>
                        <m:accPr>
                          <m:chr m:val="̂"/>
                        </m:accPr>
                        <m:e>
                          <m:r>
                            <m:t>μ</m:t>
                          </m:r>
                        </m:e>
                      </m:acc>
                    </m:e>
                    <m:sub>
                      <m:r>
                        <m:t>0</m:t>
                      </m:r>
                    </m:sub>
                  </m:sSub>
                </m:e>
              </m:d>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endChr m:val=")"/>
                      <m:sepChr m:val=""/>
                      <m:grow/>
                    </m:dPr>
                    <m:e>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40"/>
    <w:bookmarkStart w:id="41"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d>
            <m:dPr>
              <m:begChr m:val="["/>
              <m:endChr m:val="]"/>
              <m:sepChr m:val=""/>
              <m:grow/>
            </m:dPr>
            <m:e>
              <m:sSub>
                <m:e>
                  <m:acc>
                    <m:accPr>
                      <m:chr m:val="̂"/>
                    </m:accPr>
                    <m:e>
                      <m:r>
                        <m:t>y</m:t>
                      </m:r>
                    </m:e>
                  </m:acc>
                </m:e>
                <m:sub>
                  <m:r>
                    <m:t>0</m:t>
                  </m:r>
                </m:sub>
              </m:sSub>
            </m:e>
          </m:d>
          <m:r>
            <m:rPr>
              <m:sty m:val="p"/>
            </m:rPr>
            <m:t>=</m:t>
          </m:r>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d>
                <m:dPr>
                  <m:begChr m:val="["/>
                  <m:endChr m:val="]"/>
                  <m:sepChr m:val=""/>
                  <m:grow/>
                </m:dPr>
                <m:e>
                  <m:sSub>
                    <m:e>
                      <m:acc>
                        <m:accPr>
                          <m:chr m:val="̂"/>
                        </m:accPr>
                        <m:e>
                          <m:r>
                            <m:t>y</m:t>
                          </m:r>
                        </m:e>
                      </m:acc>
                    </m:e>
                    <m:sub>
                      <m:r>
                        <m:t>0</m:t>
                      </m:r>
                    </m:sub>
                  </m:sSub>
                </m:e>
              </m:d>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endChr m:val=")"/>
                      <m:sepChr m:val=""/>
                      <m:grow/>
                    </m:dPr>
                    <m:e>
                      <m:r>
                        <m:t>1</m:t>
                      </m:r>
                      <m:r>
                        <m:rPr>
                          <m:sty m:val="p"/>
                        </m:rPr>
                        <m:t>+</m:t>
                      </m:r>
                      <m:f>
                        <m:fPr>
                          <m:type m:val="bar"/>
                        </m:fPr>
                        <m:num>
                          <m:r>
                            <m:t>1</m:t>
                          </m:r>
                        </m:num>
                        <m:den>
                          <m:r>
                            <m:t>n</m:t>
                          </m:r>
                        </m:den>
                      </m:f>
                      <m:r>
                        <m:rPr>
                          <m:sty m:val="p"/>
                        </m:rPr>
                        <m:t>+</m:t>
                      </m:r>
                      <m:f>
                        <m:fPr>
                          <m:type m:val="bar"/>
                        </m:fPr>
                        <m:num>
                          <m:sSup>
                            <m:e>
                              <m:d>
                                <m:dPr>
                                  <m:begChr m:val="("/>
                                  <m:endChr m:val=")"/>
                                  <m:sepChr m:val=""/>
                                  <m:grow/>
                                </m:dPr>
                                <m:e>
                                  <m:sSub>
                                    <m:e>
                                      <m:r>
                                        <m:t>x</m:t>
                                      </m:r>
                                    </m:e>
                                    <m:sub>
                                      <m:r>
                                        <m:t>0</m:t>
                                      </m:r>
                                    </m:sub>
                                  </m:sSub>
                                  <m:r>
                                    <m:rPr>
                                      <m:sty m:val="p"/>
                                    </m:rPr>
                                    <m:t>−</m:t>
                                  </m:r>
                                  <m:acc>
                                    <m:accPr>
                                      <m:chr m:val="‾"/>
                                    </m:accPr>
                                    <m:e>
                                      <m:r>
                                        <m:t>x</m:t>
                                      </m:r>
                                    </m:e>
                                  </m:acc>
                                </m:e>
                              </m:d>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d>
            <m:dPr>
              <m:begChr m:val="["/>
              <m:endChr m:val="]"/>
              <m:sepChr m:val=""/>
              <m:grow/>
            </m:dPr>
            <m:e>
              <m:r>
                <m:rPr>
                  <m:nor/>
                  <m:sty m:val="p"/>
                </m:rPr>
                <m:t>Estimate</m:t>
              </m:r>
            </m:e>
          </m:d>
          <m:r>
            <m:rPr>
              <m:sty m:val="p"/>
            </m:rPr>
            <m:t>=</m:t>
          </m:r>
          <m:rad>
            <m:radPr>
              <m:degHide m:val="on"/>
            </m:radPr>
            <m:deg/>
            <m:e>
              <m:d>
                <m:dPr>
                  <m:begChr m:val="("/>
                  <m:endChr m:val=")"/>
                  <m:sepChr m:val=""/>
                  <m:grow/>
                </m:dPr>
                <m:e>
                  <m:f>
                    <m:fPr>
                      <m:type m:val="bar"/>
                    </m:fPr>
                    <m:num>
                      <m:r>
                        <m:t>1</m:t>
                      </m:r>
                    </m:num>
                    <m:den>
                      <m:r>
                        <m:t>10</m:t>
                      </m:r>
                    </m:den>
                  </m:f>
                  <m:r>
                    <m:rPr>
                      <m:sty m:val="p"/>
                    </m:rPr>
                    <m:t>+</m:t>
                  </m:r>
                  <m:f>
                    <m:fPr>
                      <m:type m:val="bar"/>
                    </m:fPr>
                    <m:num>
                      <m:sSup>
                        <m:e>
                          <m:d>
                            <m:dPr>
                              <m:begChr m:val="("/>
                              <m:endChr m:val=")"/>
                              <m:sepChr m:val=""/>
                              <m:grow/>
                            </m:dPr>
                            <m:e>
                              <m:r>
                                <m:t>3.6</m:t>
                              </m:r>
                              <m:r>
                                <m:rPr>
                                  <m:sty m:val="p"/>
                                </m:rPr>
                                <m:t>−</m:t>
                              </m:r>
                              <m:r>
                                <m:t>3.566</m:t>
                              </m:r>
                            </m:e>
                          </m:d>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d>
            <m:dPr>
              <m:begChr m:val="("/>
              <m:endChr m:val=")"/>
              <m:sepChr m:val=""/>
              <m:grow/>
            </m:dPr>
            <m:e>
              <m:sSub>
                <m:e>
                  <m:r>
                    <m:t>t</m:t>
                  </m:r>
                </m:e>
                <m:sub>
                  <m:r>
                    <m:t>0.025</m:t>
                  </m:r>
                  <m:r>
                    <m:rPr>
                      <m:sty m:val="p"/>
                    </m:rPr>
                    <m:t>,</m:t>
                  </m:r>
                  <m:r>
                    <m:t>8</m:t>
                  </m:r>
                </m:sub>
              </m:sSub>
              <m:r>
                <m:rPr>
                  <m:sty m:val="p"/>
                </m:rPr>
                <m:t>×</m:t>
              </m:r>
              <m:r>
                <m:rPr>
                  <m:nor/>
                  <m:sty m:val="p"/>
                </m:rPr>
                <m:t>se</m:t>
              </m:r>
              <m:d>
                <m:dPr>
                  <m:begChr m:val="["/>
                  <m:endChr m:val="]"/>
                  <m:sepChr m:val=""/>
                  <m:grow/>
                </m:dPr>
                <m:e>
                  <m:r>
                    <m:rPr>
                      <m:nor/>
                      <m:sty m:val="p"/>
                    </m:rPr>
                    <m:t>Estimate</m:t>
                  </m:r>
                </m:e>
              </m:d>
            </m:e>
          </m:d>
          <m:r>
            <m:rPr>
              <m:sty m:val="p"/>
            </m:rPr>
            <m:t>=</m:t>
          </m:r>
          <m:r>
            <m:t>3.276</m:t>
          </m:r>
          <m:r>
            <m:rPr>
              <m:sty m:val="p"/>
            </m:rPr>
            <m:t>±</m:t>
          </m:r>
          <m:r>
            <m:t>2.306</m:t>
          </m:r>
          <m:r>
            <m:rPr>
              <m:sty m:val="p"/>
            </m:rPr>
            <m:t>×</m:t>
          </m:r>
          <m:r>
            <m:t>0.1263</m:t>
          </m:r>
          <m:r>
            <m:rPr>
              <m:sty m:val="p"/>
            </m:rPr>
            <m:t>=</m:t>
          </m:r>
          <m:d>
            <m:dPr>
              <m:begChr m:val="("/>
              <m:endChr m:val=")"/>
              <m:sepChr m:val=""/>
              <m:grow/>
            </m:dPr>
            <m:e>
              <m:r>
                <m:t>2.985</m:t>
              </m:r>
              <m:r>
                <m:rPr>
                  <m:sty m:val="p"/>
                </m:rPr>
                <m:t>,</m:t>
              </m:r>
              <m:r>
                <m:t>3.567</m:t>
              </m:r>
            </m:e>
          </m:d>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d>
          <m:dPr>
            <m:begChr m:val="("/>
            <m:endChr m:val=")"/>
            <m:sepChr m:val=""/>
            <m:grow/>
          </m:dPr>
          <m:e>
            <m:r>
              <m:rPr>
                <m:sty m:val="p"/>
              </m:rPr>
              <m:t>$</m:t>
            </m:r>
            <m:r>
              <m:t>298.50</m:t>
            </m:r>
            <m:r>
              <m:rPr>
                <m:sty m:val="p"/>
              </m:rPr>
              <m:t>,</m:t>
            </m:r>
            <m:r>
              <m:rPr>
                <m:sty m:val="p"/>
              </m:rPr>
              <m:t>$</m:t>
            </m:r>
            <m:r>
              <m:t>356.70</m:t>
            </m:r>
          </m:e>
        </m:d>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d>
          <m:dPr>
            <m:begChr m:val="("/>
            <m:endChr m:val=")"/>
            <m:sepChr m:val=""/>
            <m:grow/>
          </m:dPr>
          <m:e>
            <m:r>
              <m:rPr>
                <m:sty m:val="p"/>
              </m:rPr>
              <m:t>$</m:t>
            </m:r>
            <m:r>
              <m:t>231.03</m:t>
            </m:r>
            <m:r>
              <m:rPr>
                <m:sty m:val="p"/>
              </m:rPr>
              <m:t>,</m:t>
            </m:r>
            <m:r>
              <m:rPr>
                <m:sty m:val="p"/>
              </m:rPr>
              <m:t>$</m:t>
            </m:r>
            <m:r>
              <m:t>424.17</m:t>
            </m:r>
          </m:e>
        </m:d>
      </m:oMath>
    </w:p>
    <w:bookmarkEnd w:id="41"/>
    <w:bookmarkEnd w:id="42"/>
    <w:bookmarkStart w:id="49"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44" name="Picture"/>
            <a:graphic>
              <a:graphicData uri="http://schemas.openxmlformats.org/drawingml/2006/picture">
                <pic:pic>
                  <pic:nvPicPr>
                    <pic:cNvPr descr="index_files/figure-docx/cell-8-output-1.png" id="45" name="Picture"/>
                    <pic:cNvPicPr>
                      <a:picLocks noChangeArrowheads="1" noChangeAspect="1"/>
                    </pic:cNvPicPr>
                  </pic:nvPicPr>
                  <pic:blipFill>
                    <a:blip r:embed="rId43"/>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47" name="Picture"/>
            <a:graphic>
              <a:graphicData uri="http://schemas.openxmlformats.org/drawingml/2006/picture">
                <pic:pic>
                  <pic:nvPicPr>
                    <pic:cNvPr descr="index_files/figure-docx/cell-10-output-1.png" id="48" name="Picture"/>
                    <pic:cNvPicPr>
                      <a:picLocks noChangeArrowheads="1" noChangeAspect="1"/>
                    </pic:cNvPicPr>
                  </pic:nvPicPr>
                  <pic:blipFill>
                    <a:blip r:embed="rId46"/>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49"/>
    <w:bookmarkEnd w:id="50"/>
    <w:bookmarkStart w:id="52"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51" w:name="fb-root"/>
    <w:bookmarkEnd w:id="51"/>
    <w:p>
      <w:pPr>
        <w:pStyle w:val="BodyText"/>
      </w:pPr>
      <w:r>
        <w:rPr>
          <w:b/>
          <w:bCs/>
        </w:rPr>
        <w:t xml:space="preserve">You may also like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2025-01-24T22:04:39Z</dcterms:created>
  <dcterms:modified xsi:type="dcterms:W3CDTF">2025-01-24T22:04:39Z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header-includes">
    <vt:lpwstr/>
  </property>
  <property fmtid="{D5CDD505-2E9C-101B-9397-08002B2CF9AE}" pid="10" name="image">
    <vt:lpwstr>corr.png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