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7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X5c2e55a35e73cb984f6ef45edb1b7e65817e9d1"/>
    <w:p>
      <w:pPr>
        <w:pStyle w:val="Heading1"/>
      </w:pPr>
      <w:r>
        <w:t xml:space="preserve">Material M01 – Pixel und Vektor vergleichen</w:t>
      </w:r>
    </w:p>
    <w:p>
      <w:pPr>
        <w:pStyle w:val="FirstParagraph"/>
      </w:pPr>
      <w:r>
        <w:t xml:space="preserve">Untersucht eine Pixelgrafik und eine Vektorgrafik bei verschiedenen Vergrößerungen.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Pixelgrafik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Vektorgrafik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Aufbau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Verhalten beim Vergrößern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typische Verwendung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Bearbeitung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Beschreibt anschließend drei grafische Objekte mit passenden Attributen und Attributwerten.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2026-08-17T11:55:54Z</dcterms:created>
  <dcterms:modified xsi:type="dcterms:W3CDTF">2026-08-17T11:55:54Z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Material</vt:lpwstr>
  </property>
  <property fmtid="{D5CDD505-2E9C-101B-9397-08002B2CF9AE}" pid="3" name="toc-title">
    <vt:lpwstr>Inhaltsverzeichnis</vt:lpwstr>
  </property>
</Properties>
</file>