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100" w:name="Xace7253baf6140c2dacfe9c49b0b0d125626649"/>
    <w:p>
      <w:pPr>
        <w:pStyle w:val="Heading1"/>
      </w:pPr>
      <w:r>
        <w:t xml:space="preserve">Material M07–09 – Informatiksysteme, Speicher und Dateien</w:t>
      </w:r>
    </w:p>
    <w:bookmarkStart w:id="94" w:name="a-informatiksystem-als-blockbild"/>
    <w:p>
      <w:pPr>
        <w:pStyle w:val="Heading2"/>
      </w:pPr>
      <w:r>
        <w:t xml:space="preserve">A – Informatiksystem als Blockbild</w:t>
      </w:r>
    </w:p>
    <w:p>
      <w:pPr>
        <w:pStyle w:val="FirstParagraph"/>
      </w:pPr>
      <w:r>
        <w:t xml:space="preserve">Wähle ein Alltagssystem, z. B. Smartphone, Fahrkartenautomat, Schulcomputer, Smartwatch oder Waschmaschine.</w:t>
      </w:r>
    </w:p>
    <w:p>
      <w:pPr>
        <w:pStyle w:val="BodyText"/>
      </w:pPr>
      <w:r>
        <w:t xml:space="preserve">Fülle die Tabelle aus: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Baustein</w:t>
            </w:r>
          </w:p>
        </w:tc>
        <w:tc>
          <w:tcPr/>
          <w:p>
            <w:pPr>
              <w:pStyle w:val="Compact"/>
              <w:jc w:val="left"/>
            </w:pPr>
            <w:r>
              <w:t xml:space="preserve">konkretes Beispiel im System</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w:t>
            </w:r>
          </w:p>
        </w:tc>
        <w:tc>
          <w:tcPr/>
          <w:p>
            <w:pPr>
              <w:pStyle w:val="Compact"/>
            </w:pPr>
          </w:p>
        </w:tc>
      </w:tr>
      <w:tr>
        <w:tc>
          <w:tcPr/>
          <w:p>
            <w:pPr>
              <w:pStyle w:val="Compact"/>
              <w:jc w:val="left"/>
            </w:pPr>
            <w:r>
              <w:t xml:space="preserve">Netzwerk/Vernetzung</w:t>
            </w:r>
          </w:p>
        </w:tc>
        <w:tc>
          <w:tcPr/>
          <w:p>
            <w:pPr>
              <w:pStyle w:val="Compact"/>
            </w:pPr>
          </w:p>
        </w:tc>
      </w:tr>
    </w:tbl>
    <w:p>
      <w:pPr>
        <w:pStyle w:val="BodyText"/>
      </w:pPr>
      <w:r>
        <w:t xml:space="preserve">Zeichne anschließend ein einfaches Blockbild.</w:t>
      </w:r>
    </w:p>
    <w:bookmarkEnd w:id="94"/>
    <w:bookmarkStart w:id="95" w:name="b-systembereitschaft-prüfen"/>
    <w:p>
      <w:pPr>
        <w:pStyle w:val="Heading2"/>
      </w:pPr>
      <w:r>
        <w:t xml:space="preserve">B – Systembereitschaft prüfen</w:t>
      </w:r>
    </w:p>
    <w:p>
      <w:pPr>
        <w:pStyle w:val="FirstParagraph"/>
      </w:pPr>
      <w:r>
        <w:t xml:space="preserve">Eine Mitschülerin kommt nicht in die Lernplattform. Sortiere sinnvolle Schritte:</w:t>
      </w:r>
    </w:p>
    <w:p>
      <w:pPr>
        <w:numPr>
          <w:ilvl w:val="0"/>
          <w:numId w:val="1030"/>
        </w:numPr>
        <w:pStyle w:val="Compact"/>
      </w:pPr>
      <w:r>
        <w:t xml:space="preserve">Adresse der Plattform prüfen</w:t>
      </w:r>
    </w:p>
    <w:p>
      <w:pPr>
        <w:numPr>
          <w:ilvl w:val="0"/>
          <w:numId w:val="1030"/>
        </w:numPr>
        <w:pStyle w:val="Compact"/>
      </w:pPr>
      <w:r>
        <w:t xml:space="preserve">Benutzername prüfen</w:t>
      </w:r>
    </w:p>
    <w:p>
      <w:pPr>
        <w:numPr>
          <w:ilvl w:val="0"/>
          <w:numId w:val="1030"/>
        </w:numPr>
        <w:pStyle w:val="Compact"/>
      </w:pPr>
      <w:r>
        <w:t xml:space="preserve">Passwort langsam neu eingeben</w:t>
      </w:r>
    </w:p>
    <w:p>
      <w:pPr>
        <w:numPr>
          <w:ilvl w:val="0"/>
          <w:numId w:val="1030"/>
        </w:numPr>
        <w:pStyle w:val="Compact"/>
      </w:pPr>
      <w:r>
        <w:t xml:space="preserve">Groß-/Kleinschreibung und Tastaturlayout prüfen</w:t>
      </w:r>
    </w:p>
    <w:p>
      <w:pPr>
        <w:numPr>
          <w:ilvl w:val="0"/>
          <w:numId w:val="1030"/>
        </w:numPr>
        <w:pStyle w:val="Compact"/>
      </w:pPr>
      <w:r>
        <w:t xml:space="preserve">Netzwerkverbindung prüfen</w:t>
      </w:r>
    </w:p>
    <w:p>
      <w:pPr>
        <w:numPr>
          <w:ilvl w:val="0"/>
          <w:numId w:val="1030"/>
        </w:numPr>
        <w:pStyle w:val="Compact"/>
      </w:pPr>
      <w:r>
        <w:t xml:space="preserve">Fehlermeldung vollständig lesen</w:t>
      </w:r>
    </w:p>
    <w:p>
      <w:pPr>
        <w:numPr>
          <w:ilvl w:val="0"/>
          <w:numId w:val="1030"/>
        </w:numPr>
        <w:pStyle w:val="Compact"/>
      </w:pPr>
      <w:r>
        <w:t xml:space="preserve">Lehrkraft informieren, wenn mehrere sinnvolle Schritte nicht helfen</w:t>
      </w:r>
    </w:p>
    <w:p>
      <w:pPr>
        <w:pStyle w:val="FirstParagraph"/>
      </w:pPr>
      <w:r>
        <w:t xml:space="preserve">Welche Schritte würdest du niemals empfehlen?</w:t>
      </w:r>
    </w:p>
    <w:bookmarkEnd w:id="95"/>
    <w:bookmarkStart w:id="96" w:name="c-lizenzkarten"/>
    <w:p>
      <w:pPr>
        <w:pStyle w:val="Heading2"/>
      </w:pPr>
      <w:r>
        <w:t xml:space="preserve">C – Lizenzkarten</w:t>
      </w:r>
    </w:p>
    <w:p>
      <w:pPr>
        <w:pStyle w:val="FirstParagraph"/>
      </w:pPr>
      <w:r>
        <w:t xml:space="preserve">Ordne die Aussagen zu: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Aussage</w:t>
            </w:r>
          </w:p>
        </w:tc>
        <w:tc>
          <w:tcPr/>
          <w:p>
            <w:pPr>
              <w:pStyle w:val="Compact"/>
              <w:jc w:val="left"/>
            </w:pPr>
            <w:r>
              <w:t xml:space="preserve">passt eher zu kostenlos, kostenpflichtig, proprietär oder Open Source?</w:t>
            </w:r>
          </w:p>
        </w:tc>
      </w:tr>
      <w:tr>
        <w:tc>
          <w:tcPr/>
          <w:p>
            <w:pPr>
              <w:pStyle w:val="Compact"/>
              <w:jc w:val="left"/>
            </w:pPr>
            <w:r>
              <w:t xml:space="preserve">Die Nutzung kostet kein Geld.</w:t>
            </w:r>
          </w:p>
        </w:tc>
        <w:tc>
          <w:tcPr/>
          <w:p>
            <w:pPr>
              <w:pStyle w:val="Compact"/>
            </w:pPr>
          </w:p>
        </w:tc>
      </w:tr>
      <w:tr>
        <w:tc>
          <w:tcPr/>
          <w:p>
            <w:pPr>
              <w:pStyle w:val="Compact"/>
              <w:jc w:val="left"/>
            </w:pPr>
            <w:r>
              <w:t xml:space="preserve">Der Quelltext ist einsehbar.</w:t>
            </w:r>
          </w:p>
        </w:tc>
        <w:tc>
          <w:tcPr/>
          <w:p>
            <w:pPr>
              <w:pStyle w:val="Compact"/>
            </w:pPr>
          </w:p>
        </w:tc>
      </w:tr>
      <w:tr>
        <w:tc>
          <w:tcPr/>
          <w:p>
            <w:pPr>
              <w:pStyle w:val="Compact"/>
              <w:jc w:val="left"/>
            </w:pPr>
            <w:r>
              <w:t xml:space="preserve">Der Anbieter legt die Nutzungsrechte fest.</w:t>
            </w:r>
          </w:p>
        </w:tc>
        <w:tc>
          <w:tcPr/>
          <w:p>
            <w:pPr>
              <w:pStyle w:val="Compact"/>
            </w:pPr>
          </w:p>
        </w:tc>
      </w:tr>
      <w:tr>
        <w:tc>
          <w:tcPr/>
          <w:p>
            <w:pPr>
              <w:pStyle w:val="Compact"/>
              <w:jc w:val="left"/>
            </w:pPr>
            <w:r>
              <w:t xml:space="preserve">Verändern und Weitergeben ist im Rahmen der Lizenz erlaubt.</w:t>
            </w:r>
          </w:p>
        </w:tc>
        <w:tc>
          <w:tcPr/>
          <w:p>
            <w:pPr>
              <w:pStyle w:val="Compact"/>
            </w:pPr>
          </w:p>
        </w:tc>
      </w:tr>
      <w:tr>
        <w:tc>
          <w:tcPr/>
          <w:p>
            <w:pPr>
              <w:pStyle w:val="Compact"/>
              <w:jc w:val="left"/>
            </w:pPr>
            <w:r>
              <w:t xml:space="preserve">Geld zu bezahlen sagt noch nichts über den Quelltext.</w:t>
            </w:r>
          </w:p>
        </w:tc>
        <w:tc>
          <w:tcPr/>
          <w:p>
            <w:pPr>
              <w:pStyle w:val="Compact"/>
            </w:pPr>
          </w:p>
        </w:tc>
      </w:tr>
    </w:tbl>
    <w:bookmarkEnd w:id="96"/>
    <w:bookmarkStart w:id="97" w:name="d-speicher-vergleichen"/>
    <w:p>
      <w:pPr>
        <w:pStyle w:val="Heading2"/>
      </w:pPr>
      <w:r>
        <w:t xml:space="preserve">D – Speicher vergleichen</w:t>
      </w:r>
    </w:p>
    <w:p>
      <w:pPr>
        <w:pStyle w:val="FirstParagraph"/>
      </w:pPr>
      <w:r>
        <w:t xml:space="preserve">Vergleiche drei Speicherorte für eine Gruppenpräsentation: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Speicherort</w:t>
            </w:r>
          </w:p>
        </w:tc>
        <w:tc>
          <w:tcPr/>
          <w:p>
            <w:pPr>
              <w:pStyle w:val="Compact"/>
              <w:jc w:val="left"/>
            </w:pPr>
            <w:r>
              <w:t xml:space="preserve">Vorteil</w:t>
            </w:r>
          </w:p>
        </w:tc>
        <w:tc>
          <w:tcPr/>
          <w:p>
            <w:pPr>
              <w:pStyle w:val="Compact"/>
              <w:jc w:val="left"/>
            </w:pPr>
            <w:r>
              <w:t xml:space="preserve">Nachteil/Risiko</w:t>
            </w:r>
          </w:p>
        </w:tc>
        <w:tc>
          <w:tcPr/>
          <w:p>
            <w:pPr>
              <w:pStyle w:val="Compact"/>
              <w:jc w:val="left"/>
            </w:pPr>
            <w:r>
              <w:t xml:space="preserve">geeignet, wenn …</w:t>
            </w:r>
          </w:p>
        </w:tc>
      </w:tr>
      <w:tr>
        <w:tc>
          <w:tcPr/>
          <w:p>
            <w:pPr>
              <w:pStyle w:val="Compact"/>
              <w:jc w:val="left"/>
            </w:pPr>
            <w:r>
              <w:t xml:space="preserve">lokaler Speicher</w:t>
            </w:r>
          </w:p>
        </w:tc>
        <w:tc>
          <w:tcPr/>
          <w:p>
            <w:pPr>
              <w:pStyle w:val="Compact"/>
            </w:pPr>
          </w:p>
        </w:tc>
        <w:tc>
          <w:tcPr/>
          <w:p>
            <w:pPr>
              <w:pStyle w:val="Compact"/>
            </w:pPr>
          </w:p>
        </w:tc>
        <w:tc>
          <w:tcPr/>
          <w:p>
            <w:pPr>
              <w:pStyle w:val="Compact"/>
            </w:pPr>
          </w:p>
        </w:tc>
      </w:tr>
      <w:tr>
        <w:tc>
          <w:tcPr/>
          <w:p>
            <w:pPr>
              <w:pStyle w:val="Compact"/>
              <w:jc w:val="left"/>
            </w:pPr>
            <w:r>
              <w:t xml:space="preserve">USB-Stick</w:t>
            </w:r>
          </w:p>
        </w:tc>
        <w:tc>
          <w:tcPr/>
          <w:p>
            <w:pPr>
              <w:pStyle w:val="Compact"/>
            </w:pPr>
          </w:p>
        </w:tc>
        <w:tc>
          <w:tcPr/>
          <w:p>
            <w:pPr>
              <w:pStyle w:val="Compact"/>
            </w:pPr>
          </w:p>
        </w:tc>
        <w:tc>
          <w:tcPr/>
          <w:p>
            <w:pPr>
              <w:pStyle w:val="Compact"/>
            </w:pPr>
          </w:p>
        </w:tc>
      </w:tr>
      <w:tr>
        <w:tc>
          <w:tcPr/>
          <w:p>
            <w:pPr>
              <w:pStyle w:val="Compact"/>
              <w:jc w:val="left"/>
            </w:pPr>
            <w:r>
              <w:t xml:space="preserve">Netzwerkspeicher/Cloud</w:t>
            </w:r>
          </w:p>
        </w:tc>
        <w:tc>
          <w:tcPr/>
          <w:p>
            <w:pPr>
              <w:pStyle w:val="Compact"/>
            </w:pPr>
          </w:p>
        </w:tc>
        <w:tc>
          <w:tcPr/>
          <w:p>
            <w:pPr>
              <w:pStyle w:val="Compact"/>
            </w:pPr>
          </w:p>
        </w:tc>
        <w:tc>
          <w:tcPr/>
          <w:p>
            <w:pPr>
              <w:pStyle w:val="Compact"/>
            </w:pPr>
          </w:p>
        </w:tc>
      </w:tr>
    </w:tbl>
    <w:p>
      <w:pPr>
        <w:pStyle w:val="BodyText"/>
      </w:pPr>
      <w:r>
        <w:t xml:space="preserve">Nutze mindestens zwei Kriterien: Kapazität, Geschwindigkeit, Zuverlässigkeit, Mobilität, Zugriffsrechte, Datenschutz, Internetabhängigkeit.</w:t>
      </w:r>
    </w:p>
    <w:bookmarkEnd w:id="97"/>
    <w:bookmarkStart w:id="98" w:name="e-dateioperationen"/>
    <w:p>
      <w:pPr>
        <w:pStyle w:val="Heading2"/>
      </w:pPr>
      <w:r>
        <w:t xml:space="preserve">E – Dateioperationen</w:t>
      </w:r>
    </w:p>
    <w:p>
      <w:pPr>
        <w:pStyle w:val="FirstParagraph"/>
      </w:pPr>
      <w:r>
        <w:t xml:space="preserve">Beschreibe den Unterschied:</w:t>
      </w:r>
    </w:p>
    <w:p>
      <w:pPr>
        <w:numPr>
          <w:ilvl w:val="0"/>
          <w:numId w:val="1031"/>
        </w:numPr>
        <w:pStyle w:val="Compact"/>
      </w:pPr>
      <w:r>
        <w:t xml:space="preserve">Datei kopieren</w:t>
      </w:r>
    </w:p>
    <w:p>
      <w:pPr>
        <w:numPr>
          <w:ilvl w:val="0"/>
          <w:numId w:val="1031"/>
        </w:numPr>
        <w:pStyle w:val="Compact"/>
      </w:pPr>
      <w:r>
        <w:t xml:space="preserve">Datei verschieben</w:t>
      </w:r>
    </w:p>
    <w:p>
      <w:pPr>
        <w:numPr>
          <w:ilvl w:val="0"/>
          <w:numId w:val="1031"/>
        </w:numPr>
        <w:pStyle w:val="Compact"/>
      </w:pPr>
      <w:r>
        <w:t xml:space="preserve">Datei umbenennen</w:t>
      </w:r>
    </w:p>
    <w:p>
      <w:pPr>
        <w:numPr>
          <w:ilvl w:val="0"/>
          <w:numId w:val="1031"/>
        </w:numPr>
        <w:pStyle w:val="Compact"/>
      </w:pPr>
      <w:r>
        <w:t xml:space="preserve">Datei löschen</w:t>
      </w:r>
    </w:p>
    <w:p>
      <w:pPr>
        <w:pStyle w:val="FirstParagraph"/>
      </w:pPr>
      <w:r>
        <w:t xml:space="preserve">Formuliere je ein Beispiel aus deinem Schulalltag.</w:t>
      </w:r>
    </w:p>
    <w:bookmarkEnd w:id="98"/>
    <w:bookmarkStart w:id="99" w:name="f-fehlermeldungen-verstehen"/>
    <w:p>
      <w:pPr>
        <w:pStyle w:val="Heading2"/>
      </w:pPr>
      <w:r>
        <w:t xml:space="preserve">F – Fehlermeldungen verstehen</w:t>
      </w:r>
    </w:p>
    <w:p>
      <w:pPr>
        <w:pStyle w:val="FirstParagraph"/>
      </w:pPr>
      <w:r>
        <w:t xml:space="preserve">Ordne eine sinnvolle Reaktion zu: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Meldung</w:t>
            </w:r>
          </w:p>
        </w:tc>
        <w:tc>
          <w:tcPr/>
          <w:p>
            <w:pPr>
              <w:pStyle w:val="Compact"/>
              <w:jc w:val="left"/>
            </w:pPr>
            <w:r>
              <w:t xml:space="preserve">sinnvolle Reaktion</w:t>
            </w:r>
          </w:p>
        </w:tc>
      </w:tr>
      <w:tr>
        <w:tc>
          <w:tcPr/>
          <w:p>
            <w:pPr>
              <w:pStyle w:val="Compact"/>
              <w:jc w:val="left"/>
            </w:pPr>
            <w:r>
              <w:t xml:space="preserve">Datei nicht gefunden</w:t>
            </w:r>
          </w:p>
        </w:tc>
        <w:tc>
          <w:tcPr/>
          <w:p>
            <w:pPr>
              <w:pStyle w:val="Compact"/>
            </w:pPr>
          </w:p>
        </w:tc>
      </w:tr>
      <w:tr>
        <w:tc>
          <w:tcPr/>
          <w:p>
            <w:pPr>
              <w:pStyle w:val="Compact"/>
              <w:jc w:val="left"/>
            </w:pPr>
            <w:r>
              <w:t xml:space="preserve">Keine Berechtigung</w:t>
            </w:r>
          </w:p>
        </w:tc>
        <w:tc>
          <w:tcPr/>
          <w:p>
            <w:pPr>
              <w:pStyle w:val="Compact"/>
            </w:pPr>
          </w:p>
        </w:tc>
      </w:tr>
      <w:tr>
        <w:tc>
          <w:tcPr/>
          <w:p>
            <w:pPr>
              <w:pStyle w:val="Compact"/>
              <w:jc w:val="left"/>
            </w:pPr>
            <w:r>
              <w:t xml:space="preserve">Datei bereits vorhanden</w:t>
            </w:r>
          </w:p>
        </w:tc>
        <w:tc>
          <w:tcPr/>
          <w:p>
            <w:pPr>
              <w:pStyle w:val="Compact"/>
            </w:pPr>
          </w:p>
        </w:tc>
      </w:tr>
      <w:tr>
        <w:tc>
          <w:tcPr/>
          <w:p>
            <w:pPr>
              <w:pStyle w:val="Compact"/>
              <w:jc w:val="left"/>
            </w:pPr>
            <w:r>
              <w:t xml:space="preserve">Netzwerk nicht verfügbar</w:t>
            </w:r>
          </w:p>
        </w:tc>
        <w:tc>
          <w:tcPr/>
          <w:p>
            <w:pPr>
              <w:pStyle w:val="Compact"/>
            </w:pPr>
          </w:p>
        </w:tc>
      </w:tr>
      <w:tr>
        <w:tc>
          <w:tcPr/>
          <w:p>
            <w:pPr>
              <w:pStyle w:val="Compact"/>
              <w:jc w:val="left"/>
            </w:pPr>
            <w:r>
              <w:t xml:space="preserve">Speicher voll</w:t>
            </w:r>
          </w:p>
        </w:tc>
        <w:tc>
          <w:tcPr/>
          <w:p>
            <w:pPr>
              <w:pStyle w:val="Compact"/>
            </w:pPr>
          </w:p>
        </w:tc>
      </w:tr>
    </w:tbl>
    <w:p>
      <w:pPr>
        <w:pStyle w:val="BodyText"/>
      </w:pPr>
      <w:r>
        <w:t xml:space="preserve">Merksatz: Erst lesen, dann handeln. Nicht jede Meldung einfach wegklicken.</w:t>
      </w:r>
    </w:p>
    <w:p>
      <w:r>
        <w:br w:type="page"/>
      </w:r>
    </w:p>
    <w:bookmarkEnd w:id="99"/>
    <w:bookmarkEnd w:id="100"/>
    <w:bookmarkStart w:id="106" w:name="Xdba697b7f5d3dabdf54b35ace02fda93ef468a2"/>
    <w:p>
      <w:pPr>
        <w:pStyle w:val="Heading1"/>
      </w:pPr>
      <w:r>
        <w:t xml:space="preserve">Material M15–17 – Informatiksysteme und Dateien</w:t>
      </w:r>
    </w:p>
    <w:bookmarkStart w:id="101" w:name="a-hardware-oder-software"/>
    <w:p>
      <w:pPr>
        <w:pStyle w:val="Heading2"/>
      </w:pPr>
      <w:r>
        <w:t xml:space="preserve">A – Hardware oder Software?</w:t>
      </w:r>
    </w:p>
    <w:p>
      <w:pPr>
        <w:pStyle w:val="FirstParagraph"/>
      </w:pPr>
      <w:r>
        <w:t xml:space="preserve">Ordne zu:</w:t>
      </w:r>
    </w:p>
    <w:p>
      <w:pPr>
        <w:numPr>
          <w:ilvl w:val="0"/>
          <w:numId w:val="1032"/>
        </w:numPr>
        <w:pStyle w:val="Compact"/>
      </w:pPr>
      <w:r>
        <w:t xml:space="preserve">SSD</w:t>
      </w:r>
    </w:p>
    <w:p>
      <w:pPr>
        <w:numPr>
          <w:ilvl w:val="0"/>
          <w:numId w:val="1032"/>
        </w:numPr>
        <w:pStyle w:val="Compact"/>
      </w:pPr>
      <w:r>
        <w:t xml:space="preserve">Browser</w:t>
      </w:r>
    </w:p>
    <w:p>
      <w:pPr>
        <w:numPr>
          <w:ilvl w:val="0"/>
          <w:numId w:val="1032"/>
        </w:numPr>
        <w:pStyle w:val="Compact"/>
      </w:pPr>
      <w:r>
        <w:t xml:space="preserve">Betriebssystem</w:t>
      </w:r>
    </w:p>
    <w:p>
      <w:pPr>
        <w:numPr>
          <w:ilvl w:val="0"/>
          <w:numId w:val="1032"/>
        </w:numPr>
        <w:pStyle w:val="Compact"/>
      </w:pPr>
      <w:r>
        <w:t xml:space="preserve">Mikrofon</w:t>
      </w:r>
    </w:p>
    <w:p>
      <w:pPr>
        <w:numPr>
          <w:ilvl w:val="0"/>
          <w:numId w:val="1032"/>
        </w:numPr>
        <w:pStyle w:val="Compact"/>
      </w:pPr>
      <w:r>
        <w:t xml:space="preserve">RAM</w:t>
      </w:r>
    </w:p>
    <w:p>
      <w:pPr>
        <w:numPr>
          <w:ilvl w:val="0"/>
          <w:numId w:val="1032"/>
        </w:numPr>
        <w:pStyle w:val="Compact"/>
      </w:pPr>
      <w:r>
        <w:t xml:space="preserve">Textverarbeitung</w:t>
      </w:r>
    </w:p>
    <w:p>
      <w:pPr>
        <w:numPr>
          <w:ilvl w:val="0"/>
          <w:numId w:val="1032"/>
        </w:numPr>
        <w:pStyle w:val="Compact"/>
      </w:pPr>
      <w:r>
        <w:t xml:space="preserve">Prozessor</w:t>
      </w:r>
    </w:p>
    <w:p>
      <w:pPr>
        <w:numPr>
          <w:ilvl w:val="0"/>
          <w:numId w:val="1032"/>
        </w:numPr>
        <w:pStyle w:val="Compact"/>
      </w:pPr>
      <w:r>
        <w:t xml:space="preserve">Präsentationsprogramm</w:t>
      </w:r>
    </w:p>
    <w:bookmarkEnd w:id="101"/>
    <w:bookmarkStart w:id="102" w:name="b-speicher-auswählen"/>
    <w:p>
      <w:pPr>
        <w:pStyle w:val="Heading2"/>
      </w:pPr>
      <w:r>
        <w:t xml:space="preserve">B – Speicher auswählen</w:t>
      </w:r>
    </w:p>
    <w:p>
      <w:pPr>
        <w:pStyle w:val="FirstParagraph"/>
      </w:pPr>
      <w:r>
        <w:t xml:space="preserve">Wähle einen geeigneten Speicher und begründe:</w:t>
      </w:r>
    </w:p>
    <w:p>
      <w:pPr>
        <w:numPr>
          <w:ilvl w:val="0"/>
          <w:numId w:val="1033"/>
        </w:numPr>
        <w:pStyle w:val="Compact"/>
      </w:pPr>
      <w:r>
        <w:t xml:space="preserve">Datei während einer laufenden Berechnung sehr schnell bereithalten</w:t>
      </w:r>
    </w:p>
    <w:p>
      <w:pPr>
        <w:numPr>
          <w:ilvl w:val="0"/>
          <w:numId w:val="1033"/>
        </w:numPr>
        <w:pStyle w:val="Compact"/>
      </w:pPr>
      <w:r>
        <w:t xml:space="preserve">Fotos dauerhaft auf dem Smartphone speichern</w:t>
      </w:r>
    </w:p>
    <w:p>
      <w:pPr>
        <w:numPr>
          <w:ilvl w:val="0"/>
          <w:numId w:val="1033"/>
        </w:numPr>
        <w:pStyle w:val="Compact"/>
      </w:pPr>
      <w:r>
        <w:t xml:space="preserve">gemeinsam an einem Dokument arbeiten</w:t>
      </w:r>
    </w:p>
    <w:p>
      <w:pPr>
        <w:numPr>
          <w:ilvl w:val="0"/>
          <w:numId w:val="1033"/>
        </w:numPr>
        <w:pStyle w:val="Compact"/>
      </w:pPr>
      <w:r>
        <w:t xml:space="preserve">wichtige Schuldokumente zusätzlich sichern</w:t>
      </w:r>
    </w:p>
    <w:bookmarkEnd w:id="102"/>
    <w:bookmarkStart w:id="103" w:name="c-größenordnungen"/>
    <w:p>
      <w:pPr>
        <w:pStyle w:val="Heading2"/>
      </w:pPr>
      <w:r>
        <w:t xml:space="preserve">C – Größenordnungen</w:t>
      </w:r>
    </w:p>
    <w:p>
      <w:pPr>
        <w:numPr>
          <w:ilvl w:val="0"/>
          <w:numId w:val="1034"/>
        </w:numPr>
        <w:pStyle w:val="Compact"/>
      </w:pPr>
      <w:r>
        <w:t xml:space="preserve">16 Byte = ______ Bit</w:t>
      </w:r>
    </w:p>
    <w:p>
      <w:pPr>
        <w:numPr>
          <w:ilvl w:val="0"/>
          <w:numId w:val="1034"/>
        </w:numPr>
        <w:pStyle w:val="Compact"/>
      </w:pPr>
      <w:r>
        <w:t xml:space="preserve">4 KB, 8 MB, 2 GB, 900 KB – sortiere aufsteigend.</w:t>
      </w:r>
    </w:p>
    <w:p>
      <w:pPr>
        <w:numPr>
          <w:ilvl w:val="0"/>
          <w:numId w:val="1034"/>
        </w:numPr>
        <w:pStyle w:val="Compact"/>
      </w:pPr>
      <w:r>
        <w:t xml:space="preserve">Welche Größenordnung erwartest du ungefähr für Textdatei, Foto und Video? Begründe ohne exakte Werte.</w:t>
      </w:r>
    </w:p>
    <w:bookmarkEnd w:id="103"/>
    <w:bookmarkStart w:id="104"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104"/>
    <w:bookmarkStart w:id="105"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bookmarkEnd w:id="105"/>
    <w:bookmarkEnd w:id="10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v0.4.0-376-gf442749-dirty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2026-08-17T18:56:11Z</dcterms:created>
  <dcterms:modified xsi:type="dcterms:W3CDTF">2026-08-17T18:56:11Z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