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Werkzeuge</w:t>
      </w:r>
    </w:p>
    <w:p>
      <w:pPr>
        <w:pStyle w:val="Subtitle"/>
      </w:pPr>
      <w:r>
        <w:t xml:space="preserve">SQLite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sqlite-werkzeughandbuch"/>
    <w:p>
      <w:pPr>
        <w:pStyle w:val="Heading1"/>
      </w:pPr>
      <w:r>
        <w:t xml:space="preserve">SQLite – Werkzeughandbuch</w:t>
      </w:r>
    </w:p>
    <w:p>
      <w:pPr>
        <w:pStyle w:val="FirstParagraph"/>
      </w:pPr>
      <w:r>
        <w:t xml:space="preserve">Dieser Bereich beschreibt den praktischen Einsatz von SQLite.</w:t>
      </w:r>
    </w:p>
    <w:p>
      <w:pPr>
        <w:pStyle w:val="BodyText"/>
      </w:pPr>
      <w:r>
        <w:t xml:space="preserve">Die allgemeinen SQL-Grundlagen befinden sich unter:</w:t>
      </w:r>
    </w:p>
    <w:p>
      <w:pPr>
        <w:pStyle w:val="SourceCode"/>
      </w:pPr>
      <w:r>
        <w:rPr>
          <w:rStyle w:val="VerbatimChar"/>
        </w:rPr>
        <w:t xml:space="preserve">Grundlagen/SQL/</w:t>
      </w:r>
    </w:p>
    <w:p>
      <w:pPr>
        <w:pStyle w:val="FirstParagraph"/>
      </w:pPr>
      <w:r>
        <w:t xml:space="preserve">Hier geht es ausschließlich um SQLite-spezifische Besonderheiten und Werkzeuge.</w:t>
      </w:r>
    </w:p>
    <w:bookmarkStart w:id="20" w:name="inhalte"/>
    <w:p>
      <w:pPr>
        <w:pStyle w:val="Heading2"/>
      </w:pPr>
      <w:r>
        <w:t xml:space="preserve">Inhalte</w:t>
      </w:r>
    </w:p>
    <w:p>
      <w:pPr>
        <w:numPr>
          <w:ilvl w:val="0"/>
          <w:numId w:val="1001"/>
        </w:numPr>
        <w:pStyle w:val="Compact"/>
      </w:pPr>
      <w:r>
        <w:t xml:space="preserve">SQLite installieren</w:t>
      </w:r>
    </w:p>
    <w:p>
      <w:pPr>
        <w:numPr>
          <w:ilvl w:val="0"/>
          <w:numId w:val="1001"/>
        </w:numPr>
        <w:pStyle w:val="Compact"/>
      </w:pPr>
      <w:r>
        <w:t xml:space="preserve">SQLite CLI verwenden</w:t>
      </w:r>
    </w:p>
    <w:p>
      <w:pPr>
        <w:numPr>
          <w:ilvl w:val="0"/>
          <w:numId w:val="1001"/>
        </w:numPr>
        <w:pStyle w:val="Compact"/>
      </w:pPr>
      <w:r>
        <w:t xml:space="preserve">DB Browser for SQLite verwenden</w:t>
      </w:r>
    </w:p>
    <w:p>
      <w:pPr>
        <w:numPr>
          <w:ilvl w:val="0"/>
          <w:numId w:val="1001"/>
        </w:numPr>
        <w:pStyle w:val="Compact"/>
      </w:pPr>
      <w:r>
        <w:t xml:space="preserve">Datenbanken anlegen und öffnen</w:t>
      </w:r>
    </w:p>
    <w:p>
      <w:pPr>
        <w:numPr>
          <w:ilvl w:val="0"/>
          <w:numId w:val="1001"/>
        </w:numPr>
        <w:pStyle w:val="Compact"/>
      </w:pPr>
      <w:r>
        <w:t xml:space="preserve">SQL-Dateien ausführen</w:t>
      </w:r>
    </w:p>
    <w:p>
      <w:pPr>
        <w:numPr>
          <w:ilvl w:val="0"/>
          <w:numId w:val="1001"/>
        </w:numPr>
        <w:pStyle w:val="Compact"/>
      </w:pPr>
      <w:r>
        <w:t xml:space="preserve">CSV importieren und exportieren</w:t>
      </w:r>
    </w:p>
    <w:p>
      <w:pPr>
        <w:numPr>
          <w:ilvl w:val="0"/>
          <w:numId w:val="1001"/>
        </w:numPr>
        <w:pStyle w:val="Compact"/>
      </w:pPr>
      <w:r>
        <w:t xml:space="preserve">Backups erstellen</w:t>
      </w:r>
    </w:p>
    <w:p>
      <w:pPr>
        <w:numPr>
          <w:ilvl w:val="0"/>
          <w:numId w:val="1001"/>
        </w:numPr>
        <w:pStyle w:val="Compact"/>
      </w:pPr>
      <w:r>
        <w:t xml:space="preserve">Fremdschlüssel aktivieren</w:t>
      </w:r>
    </w:p>
    <w:p>
      <w:pPr>
        <w:numPr>
          <w:ilvl w:val="0"/>
          <w:numId w:val="1001"/>
        </w:numPr>
        <w:pStyle w:val="Compact"/>
      </w:pPr>
      <w:r>
        <w:t xml:space="preserve">Datentypen und Type Affinity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INTEGER PRIMARY KEY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AUTOINCREMENT</w:t>
      </w:r>
    </w:p>
    <w:p>
      <w:pPr>
        <w:numPr>
          <w:ilvl w:val="0"/>
          <w:numId w:val="1001"/>
        </w:numPr>
        <w:pStyle w:val="Compact"/>
      </w:pPr>
      <w:r>
        <w:t xml:space="preserve">Besonderheiten bei</w:t>
      </w:r>
      <w:r>
        <w:t xml:space="preserve"> </w:t>
      </w:r>
      <w:r>
        <w:rPr>
          <w:rStyle w:val="VerbatimChar"/>
        </w:rPr>
        <w:t xml:space="preserve">ALTER TABLE</w:t>
      </w:r>
    </w:p>
    <w:p>
      <w:pPr>
        <w:numPr>
          <w:ilvl w:val="0"/>
          <w:numId w:val="1001"/>
        </w:numPr>
        <w:pStyle w:val="Compact"/>
      </w:pPr>
      <w:r>
        <w:t xml:space="preserve">Ersatz für</w:t>
      </w:r>
      <w:r>
        <w:t xml:space="preserve"> </w:t>
      </w:r>
      <w:r>
        <w:rPr>
          <w:rStyle w:val="VerbatimChar"/>
        </w:rPr>
        <w:t xml:space="preserve">TRUNCATE TABLE</w:t>
      </w:r>
    </w:p>
    <w:p>
      <w:pPr>
        <w:numPr>
          <w:ilvl w:val="0"/>
          <w:numId w:val="1001"/>
        </w:numPr>
        <w:pStyle w:val="Compact"/>
      </w:pPr>
      <w:r>
        <w:t xml:space="preserve">typische Fehler</w:t>
      </w:r>
    </w:p>
    <w:p>
      <w:pPr>
        <w:numPr>
          <w:ilvl w:val="0"/>
          <w:numId w:val="1001"/>
        </w:numPr>
        <w:pStyle w:val="Compact"/>
      </w:pPr>
      <w:r>
        <w:t xml:space="preserve">praktische Übungen</w:t>
      </w:r>
    </w:p>
    <w:p>
      <w:r>
        <w:br w:type="page"/>
      </w:r>
    </w:p>
    <w:bookmarkEnd w:id="20"/>
    <w:bookmarkEnd w:id="21"/>
    <w:bookmarkStart w:id="25" w:name="was-ist-sqlite"/>
    <w:p>
      <w:pPr>
        <w:pStyle w:val="Heading1"/>
      </w:pPr>
      <w:r>
        <w:t xml:space="preserve">Was ist SQLite?</w:t>
      </w:r>
    </w:p>
    <w:p>
      <w:pPr>
        <w:pStyle w:val="FirstParagraph"/>
      </w:pPr>
      <w:r>
        <w:t xml:space="preserve">SQLite ist ein relationales Datenbanksystem, das ohne separaten Datenbankserver arbeitet.</w:t>
      </w:r>
    </w:p>
    <w:p>
      <w:pPr>
        <w:pStyle w:val="BodyText"/>
      </w:pPr>
      <w:r>
        <w:t xml:space="preserve">Eine SQLite-Datenbank besteht typischerweise aus einer einzelnen Datei.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schulverwaltung.db</w:t>
      </w:r>
    </w:p>
    <w:bookmarkStart w:id="22" w:name="eigenschaften"/>
    <w:p>
      <w:pPr>
        <w:pStyle w:val="Heading2"/>
      </w:pPr>
      <w:r>
        <w:t xml:space="preserve">Eigenschaften</w:t>
      </w:r>
    </w:p>
    <w:p>
      <w:pPr>
        <w:pStyle w:val="FirstParagraph"/>
      </w:pPr>
      <w:r>
        <w:t xml:space="preserve">SQLite ist:</w:t>
      </w:r>
    </w:p>
    <w:p>
      <w:pPr>
        <w:numPr>
          <w:ilvl w:val="0"/>
          <w:numId w:val="1002"/>
        </w:numPr>
        <w:pStyle w:val="Compact"/>
      </w:pPr>
      <w:r>
        <w:t xml:space="preserve">leichtgewichtig,</w:t>
      </w:r>
    </w:p>
    <w:p>
      <w:pPr>
        <w:numPr>
          <w:ilvl w:val="0"/>
          <w:numId w:val="1002"/>
        </w:numPr>
        <w:pStyle w:val="Compact"/>
      </w:pPr>
      <w:r>
        <w:t xml:space="preserve">serverlos,</w:t>
      </w:r>
    </w:p>
    <w:p>
      <w:pPr>
        <w:numPr>
          <w:ilvl w:val="0"/>
          <w:numId w:val="1002"/>
        </w:numPr>
        <w:pStyle w:val="Compact"/>
      </w:pPr>
      <w:r>
        <w:t xml:space="preserve">dateibasiert,</w:t>
      </w:r>
    </w:p>
    <w:p>
      <w:pPr>
        <w:numPr>
          <w:ilvl w:val="0"/>
          <w:numId w:val="1002"/>
        </w:numPr>
        <w:pStyle w:val="Compact"/>
      </w:pPr>
      <w:r>
        <w:t xml:space="preserve">weit verbreitet,</w:t>
      </w:r>
    </w:p>
    <w:p>
      <w:pPr>
        <w:numPr>
          <w:ilvl w:val="0"/>
          <w:numId w:val="1002"/>
        </w:numPr>
        <w:pStyle w:val="Compact"/>
      </w:pPr>
      <w:r>
        <w:t xml:space="preserve">gut für lokale Anwendungen und Unterricht geeignet.</w:t>
      </w:r>
    </w:p>
    <w:bookmarkEnd w:id="22"/>
    <w:bookmarkStart w:id="23" w:name="typische-einsatzbereiche"/>
    <w:p>
      <w:pPr>
        <w:pStyle w:val="Heading2"/>
      </w:pPr>
      <w:r>
        <w:t xml:space="preserve">Typische Einsatzbereiche</w:t>
      </w:r>
    </w:p>
    <w:p>
      <w:pPr>
        <w:numPr>
          <w:ilvl w:val="0"/>
          <w:numId w:val="1003"/>
        </w:numPr>
        <w:pStyle w:val="Compact"/>
      </w:pPr>
      <w:r>
        <w:t xml:space="preserve">Desktop-Programme</w:t>
      </w:r>
    </w:p>
    <w:p>
      <w:pPr>
        <w:numPr>
          <w:ilvl w:val="0"/>
          <w:numId w:val="1003"/>
        </w:numPr>
        <w:pStyle w:val="Compact"/>
      </w:pPr>
      <w:r>
        <w:t xml:space="preserve">mobile Apps</w:t>
      </w:r>
    </w:p>
    <w:p>
      <w:pPr>
        <w:numPr>
          <w:ilvl w:val="0"/>
          <w:numId w:val="1003"/>
        </w:numPr>
        <w:pStyle w:val="Compact"/>
      </w:pPr>
      <w:r>
        <w:t xml:space="preserve">lokale Werkzeuge</w:t>
      </w:r>
    </w:p>
    <w:p>
      <w:pPr>
        <w:numPr>
          <w:ilvl w:val="0"/>
          <w:numId w:val="1003"/>
        </w:numPr>
        <w:pStyle w:val="Compact"/>
      </w:pPr>
      <w:r>
        <w:t xml:space="preserve">Prototypen</w:t>
      </w:r>
    </w:p>
    <w:p>
      <w:pPr>
        <w:numPr>
          <w:ilvl w:val="0"/>
          <w:numId w:val="1003"/>
        </w:numPr>
        <w:pStyle w:val="Compact"/>
      </w:pPr>
      <w:r>
        <w:t xml:space="preserve">Tests</w:t>
      </w:r>
    </w:p>
    <w:p>
      <w:pPr>
        <w:numPr>
          <w:ilvl w:val="0"/>
          <w:numId w:val="1003"/>
        </w:numPr>
        <w:pStyle w:val="Compact"/>
      </w:pPr>
      <w:r>
        <w:t xml:space="preserve">Unterricht</w:t>
      </w:r>
    </w:p>
    <w:bookmarkEnd w:id="23"/>
    <w:bookmarkStart w:id="24" w:name="abgrenzung"/>
    <w:p>
      <w:pPr>
        <w:pStyle w:val="Heading2"/>
      </w:pPr>
      <w:r>
        <w:t xml:space="preserve">Abgrenzung</w:t>
      </w:r>
    </w:p>
    <w:p>
      <w:pPr>
        <w:pStyle w:val="FirstParagraph"/>
      </w:pPr>
      <w:r>
        <w:t xml:space="preserve">SQLite ist ein konkretes Datenbanksystem.</w:t>
      </w:r>
    </w:p>
    <w:p>
      <w:pPr>
        <w:pStyle w:val="BodyText"/>
      </w:pPr>
      <w:r>
        <w:t xml:space="preserve">SQL ist die Sprache, mit der relationale Datenbanken beschrieben und abgefragt werden.</w:t>
      </w:r>
    </w:p>
    <w:p>
      <w:pPr>
        <w:pStyle w:val="BlockText"/>
      </w:pPr>
      <w:r>
        <w:t xml:space="preserve">SQL ist der Standard bzw. die Sprache. SQLite ist eine konkrete Implementierung.</w:t>
      </w:r>
    </w:p>
    <w:p>
      <w:r>
        <w:br w:type="page"/>
      </w:r>
    </w:p>
    <w:bookmarkEnd w:id="24"/>
    <w:bookmarkEnd w:id="25"/>
    <w:bookmarkStart w:id="30" w:name="sqlite-installieren"/>
    <w:p>
      <w:pPr>
        <w:pStyle w:val="Heading1"/>
      </w:pPr>
      <w:r>
        <w:t xml:space="preserve">SQLite installieren</w:t>
      </w:r>
    </w:p>
    <w:bookmarkStart w:id="26" w:name="macos"/>
    <w:p>
      <w:pPr>
        <w:pStyle w:val="Heading2"/>
      </w:pPr>
      <w:r>
        <w:t xml:space="preserve">macOS</w:t>
      </w:r>
    </w:p>
    <w:p>
      <w:pPr>
        <w:pStyle w:val="FirstParagraph"/>
      </w:pPr>
      <w:r>
        <w:t xml:space="preserve">SQLite ist auf vielen macOS-Systemen bereits vorhanden.</w:t>
      </w:r>
    </w:p>
    <w:p>
      <w:pPr>
        <w:pStyle w:val="BodyText"/>
      </w:pPr>
      <w:r>
        <w:t xml:space="preserve">Prüfen: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Falls SQLite nicht vorhanden ist oder eine aktuelle Version benötigt wird: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sqlite</w:t>
      </w:r>
    </w:p>
    <w:bookmarkEnd w:id="26"/>
    <w:bookmarkStart w:id="27" w:name="linux"/>
    <w:p>
      <w:pPr>
        <w:pStyle w:val="Heading2"/>
      </w:pPr>
      <w:r>
        <w:t xml:space="preserve">Linux</w:t>
      </w:r>
    </w:p>
    <w:p>
      <w:pPr>
        <w:pStyle w:val="FirstParagraph"/>
      </w:pPr>
      <w:r>
        <w:t xml:space="preserve">Beispiel Debian/Ubuntu: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sqlite3</w:t>
      </w:r>
    </w:p>
    <w:bookmarkEnd w:id="27"/>
    <w:bookmarkStart w:id="28" w:name="windows"/>
    <w:p>
      <w:pPr>
        <w:pStyle w:val="Heading2"/>
      </w:pPr>
      <w:r>
        <w:t xml:space="preserve">Windows</w:t>
      </w:r>
    </w:p>
    <w:p>
      <w:pPr>
        <w:pStyle w:val="FirstParagraph"/>
      </w:pPr>
      <w:r>
        <w:t xml:space="preserve">SQLite kann als Kommandozeilenwerkzeug installiert werden.</w:t>
      </w:r>
    </w:p>
    <w:p>
      <w:pPr>
        <w:pStyle w:val="BodyText"/>
      </w:pPr>
      <w:r>
        <w:t xml:space="preserve">Alternativ kann DB Browser for SQLite verwendet werden.</w:t>
      </w:r>
    </w:p>
    <w:bookmarkEnd w:id="28"/>
    <w:bookmarkStart w:id="29" w:name="prüfung"/>
    <w:p>
      <w:pPr>
        <w:pStyle w:val="Heading2"/>
      </w:pPr>
      <w:r>
        <w:t xml:space="preserve">Prüfung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Wenn eine Versionsnummer erscheint, ist das Werkzeug verfügbar.</w:t>
      </w:r>
    </w:p>
    <w:p>
      <w:r>
        <w:br w:type="page"/>
      </w:r>
    </w:p>
    <w:bookmarkEnd w:id="29"/>
    <w:bookmarkEnd w:id="30"/>
    <w:bookmarkStart w:id="38" w:name="sqlite-cli"/>
    <w:p>
      <w:pPr>
        <w:pStyle w:val="Heading1"/>
      </w:pPr>
      <w:r>
        <w:t xml:space="preserve">SQLite CLI</w:t>
      </w:r>
    </w:p>
    <w:p>
      <w:pPr>
        <w:pStyle w:val="FirstParagraph"/>
      </w:pPr>
      <w:r>
        <w:t xml:space="preserve">Die SQLite-Kommandozeile wird mit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gestartet.</w:t>
      </w:r>
    </w:p>
    <w:bookmarkStart w:id="31" w:name="neue-datenbank-öffnen-oder-anlegen"/>
    <w:p>
      <w:pPr>
        <w:pStyle w:val="Heading2"/>
      </w:pPr>
      <w:r>
        <w:t xml:space="preserve">Neue Datenbank öffnen oder anlegen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schulverwaltung.db</w:t>
      </w:r>
    </w:p>
    <w:p>
      <w:pPr>
        <w:pStyle w:val="FirstParagraph"/>
      </w:pPr>
      <w:r>
        <w:t xml:space="preserve">Existiert die Datei noch nicht, wird sie beim ersten Speichern angelegt.</w:t>
      </w:r>
    </w:p>
    <w:bookmarkEnd w:id="31"/>
    <w:bookmarkStart w:id="32" w:name="hilfe"/>
    <w:p>
      <w:pPr>
        <w:pStyle w:val="Heading2"/>
      </w:pPr>
      <w:r>
        <w:t xml:space="preserve">Hilfe</w:t>
      </w:r>
    </w:p>
    <w:p>
      <w:pPr>
        <w:pStyle w:val="SourceCode"/>
      </w:pPr>
      <w:r>
        <w:rPr>
          <w:rStyle w:val="VerbatimChar"/>
        </w:rPr>
        <w:t xml:space="preserve">.help</w:t>
      </w:r>
    </w:p>
    <w:bookmarkEnd w:id="32"/>
    <w:bookmarkStart w:id="33" w:name="tabellen-anzeigen"/>
    <w:p>
      <w:pPr>
        <w:pStyle w:val="Heading2"/>
      </w:pPr>
      <w:r>
        <w:t xml:space="preserve">Tabellen anzeigen</w:t>
      </w:r>
    </w:p>
    <w:p>
      <w:pPr>
        <w:pStyle w:val="SourceCode"/>
      </w:pPr>
      <w:r>
        <w:rPr>
          <w:rStyle w:val="VerbatimChar"/>
        </w:rPr>
        <w:t xml:space="preserve">.tables</w:t>
      </w:r>
    </w:p>
    <w:bookmarkEnd w:id="33"/>
    <w:bookmarkStart w:id="34" w:name="schema-anzeigen"/>
    <w:p>
      <w:pPr>
        <w:pStyle w:val="Heading2"/>
      </w:pPr>
      <w:r>
        <w:t xml:space="preserve">Schema anzeigen</w:t>
      </w:r>
    </w:p>
    <w:p>
      <w:pPr>
        <w:pStyle w:val="SourceCode"/>
      </w:pPr>
      <w:r>
        <w:rPr>
          <w:rStyle w:val="VerbatimChar"/>
        </w:rPr>
        <w:t xml:space="preserve">.schema</w:t>
      </w:r>
    </w:p>
    <w:bookmarkEnd w:id="34"/>
    <w:bookmarkStart w:id="35" w:name="ausgabe-übersichtlicher-darstellen"/>
    <w:p>
      <w:pPr>
        <w:pStyle w:val="Heading2"/>
      </w:pPr>
      <w:r>
        <w:t xml:space="preserve">Ausgabe übersichtlicher darstellen</w:t>
      </w:r>
    </w:p>
    <w:p>
      <w:pPr>
        <w:pStyle w:val="SourceCode"/>
      </w:pPr>
      <w:r>
        <w:rPr>
          <w:rStyle w:val="VerbatimChar"/>
        </w:rPr>
        <w:t xml:space="preserve">.headers on</w:t>
      </w:r>
      <w:r>
        <w:br/>
      </w:r>
      <w:r>
        <w:rPr>
          <w:rStyle w:val="VerbatimChar"/>
        </w:rPr>
        <w:t xml:space="preserve">.mode column</w:t>
      </w:r>
    </w:p>
    <w:bookmarkEnd w:id="35"/>
    <w:bookmarkStart w:id="36" w:name="sqlite-verlassen"/>
    <w:p>
      <w:pPr>
        <w:pStyle w:val="Heading2"/>
      </w:pPr>
      <w:r>
        <w:t xml:space="preserve">SQLite verlassen</w:t>
      </w:r>
    </w:p>
    <w:p>
      <w:pPr>
        <w:pStyle w:val="SourceCode"/>
      </w:pPr>
      <w:r>
        <w:rPr>
          <w:rStyle w:val="VerbatimChar"/>
        </w:rPr>
        <w:t xml:space="preserve">.quit</w:t>
      </w:r>
    </w:p>
    <w:bookmarkEnd w:id="36"/>
    <w:bookmarkStart w:id="37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Befehle, die mit einem Punkt beginnen, sind Befehle der SQLite-CLI und</w:t>
      </w:r>
      <w:r>
        <w:t xml:space="preserve"> </w:t>
      </w:r>
      <w:r>
        <w:rPr>
          <w:bCs/>
          <w:b/>
        </w:rPr>
        <w:t xml:space="preserve">kein SQL</w:t>
      </w:r>
      <w:r>
        <w:t xml:space="preserve">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.tables</w:t>
      </w:r>
    </w:p>
    <w:p>
      <w:pPr>
        <w:pStyle w:val="FirstParagraph"/>
      </w:pPr>
      <w:r>
        <w:t xml:space="preserve">ist SQLite-CLI.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ist SQL.</w:t>
      </w:r>
    </w:p>
    <w:p>
      <w:r>
        <w:br w:type="page"/>
      </w:r>
    </w:p>
    <w:bookmarkEnd w:id="37"/>
    <w:bookmarkEnd w:id="38"/>
    <w:bookmarkStart w:id="42" w:name="datenbank-anlegen"/>
    <w:p>
      <w:pPr>
        <w:pStyle w:val="Heading1"/>
      </w:pPr>
      <w:r>
        <w:t xml:space="preserve">Datenbank anlegen</w:t>
      </w:r>
    </w:p>
    <w:bookmarkStart w:id="39" w:name="cli"/>
    <w:p>
      <w:pPr>
        <w:pStyle w:val="Heading2"/>
      </w:pPr>
      <w:r>
        <w:t xml:space="preserve">CLI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schule.db</w:t>
      </w:r>
    </w:p>
    <w:p>
      <w:pPr>
        <w:pStyle w:val="FirstParagraph"/>
      </w:pPr>
      <w:r>
        <w:t xml:space="preserve">Danach kann direkt SQL eingegeben werden.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Klasse (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Bezeichnung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bookmarkEnd w:id="39"/>
    <w:bookmarkStart w:id="40" w:name="speichern"/>
    <w:p>
      <w:pPr>
        <w:pStyle w:val="Heading2"/>
      </w:pPr>
      <w:r>
        <w:t xml:space="preserve">Speichern</w:t>
      </w:r>
    </w:p>
    <w:p>
      <w:pPr>
        <w:pStyle w:val="FirstParagraph"/>
      </w:pPr>
      <w:r>
        <w:t xml:space="preserve">SQLite schreibt Änderungen grundsätzlich in die Datenbankdatei.</w:t>
      </w:r>
    </w:p>
    <w:p>
      <w:pPr>
        <w:pStyle w:val="BodyText"/>
      </w:pPr>
      <w:r>
        <w:t xml:space="preserve">Die Datei kann danach mit anderen SQLite-Werkzeugen geöffnet werden.</w:t>
      </w:r>
    </w:p>
    <w:bookmarkEnd w:id="40"/>
    <w:bookmarkStart w:id="41" w:name="dateiendungen"/>
    <w:p>
      <w:pPr>
        <w:pStyle w:val="Heading2"/>
      </w:pPr>
      <w:r>
        <w:t xml:space="preserve">Dateiendungen</w:t>
      </w:r>
    </w:p>
    <w:p>
      <w:pPr>
        <w:pStyle w:val="FirstParagraph"/>
      </w:pPr>
      <w:r>
        <w:t xml:space="preserve">Übliche Endungen sind:</w:t>
      </w:r>
    </w:p>
    <w:p>
      <w:pPr>
        <w:pStyle w:val="SourceCode"/>
      </w:pPr>
      <w:r>
        <w:rPr>
          <w:rStyle w:val="VerbatimChar"/>
        </w:rPr>
        <w:t xml:space="preserve">.db</w:t>
      </w:r>
      <w:r>
        <w:br/>
      </w:r>
      <w:r>
        <w:rPr>
          <w:rStyle w:val="VerbatimChar"/>
        </w:rPr>
        <w:t xml:space="preserve">.sqlite</w:t>
      </w:r>
      <w:r>
        <w:br/>
      </w:r>
      <w:r>
        <w:rPr>
          <w:rStyle w:val="VerbatimChar"/>
        </w:rPr>
        <w:t xml:space="preserve">.sqlite3</w:t>
      </w:r>
    </w:p>
    <w:p>
      <w:pPr>
        <w:pStyle w:val="FirstParagraph"/>
      </w:pPr>
      <w:r>
        <w:t xml:space="preserve">Die Endung ändert nicht das Datenbankformat.</w:t>
      </w:r>
    </w:p>
    <w:p>
      <w:r>
        <w:br w:type="page"/>
      </w:r>
    </w:p>
    <w:bookmarkEnd w:id="41"/>
    <w:bookmarkEnd w:id="42"/>
    <w:bookmarkStart w:id="49" w:name="db-browser-for-sqlite"/>
    <w:p>
      <w:pPr>
        <w:pStyle w:val="Heading1"/>
      </w:pPr>
      <w:r>
        <w:t xml:space="preserve">DB Browser for SQLite</w:t>
      </w:r>
    </w:p>
    <w:p>
      <w:pPr>
        <w:pStyle w:val="FirstParagraph"/>
      </w:pPr>
      <w:r>
        <w:t xml:space="preserve">DB Browser for SQLite ist eine grafische Oberfläche zur Arbeit mit SQLite-Datenbanken.</w:t>
      </w:r>
    </w:p>
    <w:bookmarkStart w:id="43" w:name="typischer-ablauf"/>
    <w:p>
      <w:pPr>
        <w:pStyle w:val="Heading2"/>
      </w:pPr>
      <w:r>
        <w:t xml:space="preserve">Typischer Ablauf</w:t>
      </w:r>
    </w:p>
    <w:p>
      <w:pPr>
        <w:numPr>
          <w:ilvl w:val="0"/>
          <w:numId w:val="1004"/>
        </w:numPr>
        <w:pStyle w:val="Compact"/>
      </w:pPr>
      <w:r>
        <w:t xml:space="preserve">Programm starten.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Neue Datenbank</w:t>
      </w:r>
      <w:r>
        <w:t xml:space="preserve"> </w:t>
      </w:r>
      <w:r>
        <w:t xml:space="preserve">wählen.</w:t>
      </w:r>
    </w:p>
    <w:p>
      <w:pPr>
        <w:numPr>
          <w:ilvl w:val="0"/>
          <w:numId w:val="1004"/>
        </w:numPr>
        <w:pStyle w:val="Compact"/>
      </w:pPr>
      <w:r>
        <w:t xml:space="preserve">Speicherort und Dateinamen festlegen.</w:t>
      </w:r>
    </w:p>
    <w:p>
      <w:pPr>
        <w:numPr>
          <w:ilvl w:val="0"/>
          <w:numId w:val="1004"/>
        </w:numPr>
        <w:pStyle w:val="Compact"/>
      </w:pPr>
      <w:r>
        <w:t xml:space="preserve">Tabellen anlegen oder SQL ausführen.</w:t>
      </w:r>
    </w:p>
    <w:p>
      <w:pPr>
        <w:numPr>
          <w:ilvl w:val="0"/>
          <w:numId w:val="1004"/>
        </w:numPr>
        <w:pStyle w:val="Compact"/>
      </w:pPr>
      <w:r>
        <w:t xml:space="preserve">Daten kontrollieren.</w:t>
      </w:r>
    </w:p>
    <w:p>
      <w:pPr>
        <w:numPr>
          <w:ilvl w:val="0"/>
          <w:numId w:val="1004"/>
        </w:numPr>
        <w:pStyle w:val="Compact"/>
      </w:pPr>
      <w:r>
        <w:t xml:space="preserve">Änderungen speichern.</w:t>
      </w:r>
    </w:p>
    <w:bookmarkEnd w:id="43"/>
    <w:bookmarkStart w:id="47" w:name="wichtige-bereiche"/>
    <w:p>
      <w:pPr>
        <w:pStyle w:val="Heading2"/>
      </w:pPr>
      <w:r>
        <w:t xml:space="preserve">Wichtige Bereiche</w:t>
      </w:r>
    </w:p>
    <w:bookmarkStart w:id="44" w:name="datenbankstruktur"/>
    <w:p>
      <w:pPr>
        <w:pStyle w:val="Heading3"/>
      </w:pPr>
      <w:r>
        <w:t xml:space="preserve">Datenbankstruktur</w:t>
      </w:r>
    </w:p>
    <w:p>
      <w:pPr>
        <w:pStyle w:val="FirstParagraph"/>
      </w:pPr>
      <w:r>
        <w:t xml:space="preserve">Zeigt:</w:t>
      </w:r>
    </w:p>
    <w:p>
      <w:pPr>
        <w:numPr>
          <w:ilvl w:val="0"/>
          <w:numId w:val="1005"/>
        </w:numPr>
        <w:pStyle w:val="Compact"/>
      </w:pPr>
      <w:r>
        <w:t xml:space="preserve">Tabellen</w:t>
      </w:r>
    </w:p>
    <w:p>
      <w:pPr>
        <w:numPr>
          <w:ilvl w:val="0"/>
          <w:numId w:val="1005"/>
        </w:numPr>
        <w:pStyle w:val="Compact"/>
      </w:pPr>
      <w:r>
        <w:t xml:space="preserve">Spalten</w:t>
      </w:r>
    </w:p>
    <w:p>
      <w:pPr>
        <w:numPr>
          <w:ilvl w:val="0"/>
          <w:numId w:val="1005"/>
        </w:numPr>
        <w:pStyle w:val="Compact"/>
      </w:pPr>
      <w:r>
        <w:t xml:space="preserve">Indizes</w:t>
      </w:r>
    </w:p>
    <w:p>
      <w:pPr>
        <w:numPr>
          <w:ilvl w:val="0"/>
          <w:numId w:val="1005"/>
        </w:numPr>
        <w:pStyle w:val="Compact"/>
      </w:pPr>
      <w:r>
        <w:t xml:space="preserve">Trigger</w:t>
      </w:r>
    </w:p>
    <w:p>
      <w:pPr>
        <w:numPr>
          <w:ilvl w:val="0"/>
          <w:numId w:val="1005"/>
        </w:numPr>
        <w:pStyle w:val="Compact"/>
      </w:pPr>
      <w:r>
        <w:t xml:space="preserve">Views</w:t>
      </w:r>
    </w:p>
    <w:bookmarkEnd w:id="44"/>
    <w:bookmarkStart w:id="45" w:name="daten-durchsuchen"/>
    <w:p>
      <w:pPr>
        <w:pStyle w:val="Heading3"/>
      </w:pPr>
      <w:r>
        <w:t xml:space="preserve">Daten durchsuchen</w:t>
      </w:r>
    </w:p>
    <w:p>
      <w:pPr>
        <w:pStyle w:val="FirstParagraph"/>
      </w:pPr>
      <w:r>
        <w:t xml:space="preserve">Zeigt Datensätze tabellarisch.</w:t>
      </w:r>
    </w:p>
    <w:bookmarkEnd w:id="45"/>
    <w:bookmarkStart w:id="46" w:name="sql-ausführen"/>
    <w:p>
      <w:pPr>
        <w:pStyle w:val="Heading3"/>
      </w:pPr>
      <w:r>
        <w:t xml:space="preserve">SQL ausführen</w:t>
      </w:r>
    </w:p>
    <w:p>
      <w:pPr>
        <w:pStyle w:val="FirstParagraph"/>
      </w:pPr>
      <w:r>
        <w:t xml:space="preserve">Hier können SQL-Anweisungen geschrieben und ausgeführt werden.</w:t>
      </w:r>
    </w:p>
    <w:bookmarkEnd w:id="46"/>
    <w:bookmarkEnd w:id="47"/>
    <w:bookmarkStart w:id="48" w:name="unterrichtshinweis"/>
    <w:p>
      <w:pPr>
        <w:pStyle w:val="Heading2"/>
      </w:pPr>
      <w:r>
        <w:t xml:space="preserve">Unterrichtshinweis</w:t>
      </w:r>
    </w:p>
    <w:p>
      <w:pPr>
        <w:pStyle w:val="FirstParagraph"/>
      </w:pPr>
      <w:r>
        <w:t xml:space="preserve">Für den Einstieg ist der SQL-Editor besonders wichtig.</w:t>
      </w:r>
    </w:p>
    <w:p>
      <w:pPr>
        <w:pStyle w:val="BodyText"/>
      </w:pPr>
      <w:r>
        <w:t xml:space="preserve">Die Schülerinnen und Schüler sollen SQL-Befehle bewusst ausführen und nicht ausschließlich Tabellen über grafische Dialoge erzeugen.</w:t>
      </w:r>
    </w:p>
    <w:p>
      <w:r>
        <w:br w:type="page"/>
      </w:r>
    </w:p>
    <w:bookmarkEnd w:id="48"/>
    <w:bookmarkEnd w:id="49"/>
    <w:bookmarkStart w:id="53" w:name="sql-dateien-ausführen"/>
    <w:p>
      <w:pPr>
        <w:pStyle w:val="Heading1"/>
      </w:pPr>
      <w:r>
        <w:t xml:space="preserve">SQL-Dateien ausführen</w:t>
      </w:r>
    </w:p>
    <w:p>
      <w:pPr>
        <w:pStyle w:val="FirstParagraph"/>
      </w:pPr>
      <w:r>
        <w:t xml:space="preserve">SQL-Befehle können in Dateien gespeichert werden.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schema.sql</w:t>
      </w:r>
    </w:p>
    <w:bookmarkStart w:id="50" w:name="cli-1"/>
    <w:p>
      <w:pPr>
        <w:pStyle w:val="Heading2"/>
      </w:pPr>
      <w:r>
        <w:t xml:space="preserve">CLI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schule.db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schema.sql</w:t>
      </w:r>
    </w:p>
    <w:p>
      <w:pPr>
        <w:pStyle w:val="FirstParagraph"/>
      </w:pPr>
      <w:r>
        <w:t xml:space="preserve">Oder innerhalb der SQLite-CLI:</w:t>
      </w:r>
    </w:p>
    <w:p>
      <w:pPr>
        <w:pStyle w:val="SourceCode"/>
      </w:pPr>
      <w:r>
        <w:rPr>
          <w:rStyle w:val="VerbatimChar"/>
        </w:rPr>
        <w:t xml:space="preserve">.read schema.sql</w:t>
      </w:r>
    </w:p>
    <w:bookmarkEnd w:id="50"/>
    <w:bookmarkStart w:id="51" w:name="vorteil"/>
    <w:p>
      <w:pPr>
        <w:pStyle w:val="Heading2"/>
      </w:pPr>
      <w:r>
        <w:t xml:space="preserve">Vorteil</w:t>
      </w:r>
    </w:p>
    <w:p>
      <w:pPr>
        <w:pStyle w:val="FirstParagraph"/>
      </w:pPr>
      <w:r>
        <w:t xml:space="preserve">Damit können Datenbanken reproduzierbar aufgebaut werden.</w:t>
      </w:r>
    </w:p>
    <w:p>
      <w:pPr>
        <w:pStyle w:val="BodyText"/>
      </w:pPr>
      <w:r>
        <w:t xml:space="preserve">Ein SQL-Skript kann enthalten: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CREATE TABLE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CREATE INDEX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INSERT</w:t>
      </w:r>
    </w:p>
    <w:p>
      <w:pPr>
        <w:numPr>
          <w:ilvl w:val="0"/>
          <w:numId w:val="1006"/>
        </w:numPr>
        <w:pStyle w:val="Compact"/>
      </w:pPr>
      <w:r>
        <w:t xml:space="preserve">Beispieldaten</w:t>
      </w:r>
    </w:p>
    <w:bookmarkEnd w:id="51"/>
    <w:bookmarkStart w:id="52" w:name="empfehlung"/>
    <w:p>
      <w:pPr>
        <w:pStyle w:val="Heading2"/>
      </w:pPr>
      <w:r>
        <w:t xml:space="preserve">Empfehlung</w:t>
      </w:r>
    </w:p>
    <w:p>
      <w:pPr>
        <w:pStyle w:val="FirstParagraph"/>
      </w:pPr>
      <w:r>
        <w:t xml:space="preserve">Datenbankschema und Beispieldaten nach Möglichkeit als SQL-Dateien versionieren.</w:t>
      </w:r>
    </w:p>
    <w:p>
      <w:r>
        <w:br w:type="page"/>
      </w:r>
    </w:p>
    <w:bookmarkEnd w:id="52"/>
    <w:bookmarkEnd w:id="53"/>
    <w:bookmarkStart w:id="58" w:name="fremdschlüssel-in-sqlite"/>
    <w:p>
      <w:pPr>
        <w:pStyle w:val="Heading1"/>
      </w:pPr>
      <w:r>
        <w:t xml:space="preserve">Fremdschlüssel in SQLite</w:t>
      </w:r>
    </w:p>
    <w:p>
      <w:pPr>
        <w:pStyle w:val="FirstParagraph"/>
      </w:pPr>
      <w:r>
        <w:t xml:space="preserve">SQLite unterstützt Fremdschlüssel.</w:t>
      </w:r>
    </w:p>
    <w:p>
      <w:pPr>
        <w:pStyle w:val="BodyText"/>
      </w:pPr>
      <w:r>
        <w:t xml:space="preserve">Sie müssen jedoch in vielen Nutzungssituationen explizit aktiviert werden.</w:t>
      </w:r>
    </w:p>
    <w:bookmarkStart w:id="54" w:name="aktivieren"/>
    <w:p>
      <w:pPr>
        <w:pStyle w:val="Heading2"/>
      </w:pPr>
      <w:r>
        <w:t xml:space="preserve">Aktivieren</w:t>
      </w:r>
    </w:p>
    <w:p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</w:p>
    <w:bookmarkEnd w:id="54"/>
    <w:bookmarkStart w:id="55" w:name="status-prüfen"/>
    <w:p>
      <w:pPr>
        <w:pStyle w:val="Heading2"/>
      </w:pPr>
      <w:r>
        <w:t xml:space="preserve">Status prüfen</w:t>
      </w:r>
    </w:p>
    <w:p>
      <w:pPr>
        <w:pStyle w:val="SourceCode"/>
      </w:pPr>
      <w:r>
        <w:rPr>
          <w:rStyle w:val="NormalTok"/>
        </w:rPr>
        <w:t xml:space="preserve">PRAGMA foreign_keys;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bedeutet aktiviert.</w:t>
      </w:r>
    </w:p>
    <w:bookmarkEnd w:id="55"/>
    <w:bookmarkStart w:id="56" w:name="beispiel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Klasse (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Bezeichnung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(KlasseID)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Klasse(KlasseID)</w:t>
      </w:r>
      <w:r>
        <w:br/>
      </w:r>
      <w:r>
        <w:rPr>
          <w:rStyle w:val="NormalTok"/>
        </w:rPr>
        <w:t xml:space="preserve">);</w:t>
      </w:r>
    </w:p>
    <w:bookmarkEnd w:id="56"/>
    <w:bookmarkStart w:id="57" w:name="wichtig"/>
    <w:p>
      <w:pPr>
        <w:pStyle w:val="Heading2"/>
      </w:pPr>
      <w:r>
        <w:t xml:space="preserve">Wichtig</w:t>
      </w:r>
    </w:p>
    <w:p>
      <w:pPr>
        <w:pStyle w:val="BlockText"/>
      </w:pPr>
      <w:r>
        <w:t xml:space="preserve">Ein definierter Fremdschlüssel schützt nur dann zuverlässig, wenn die Fremdschlüsselprüfung aktiviert ist.</w:t>
      </w:r>
    </w:p>
    <w:p>
      <w:r>
        <w:br w:type="page"/>
      </w:r>
    </w:p>
    <w:bookmarkEnd w:id="57"/>
    <w:bookmarkEnd w:id="58"/>
    <w:bookmarkStart w:id="62" w:name="datentypen-und-type-affinity"/>
    <w:p>
      <w:pPr>
        <w:pStyle w:val="Heading1"/>
      </w:pPr>
      <w:r>
        <w:t xml:space="preserve">Datentypen und Type Affinity</w:t>
      </w:r>
    </w:p>
    <w:p>
      <w:pPr>
        <w:pStyle w:val="FirstParagraph"/>
      </w:pPr>
      <w:r>
        <w:t xml:space="preserve">SQLite behandelt Datentypen flexibler als viele andere relationale Datenbanksysteme.</w:t>
      </w:r>
    </w:p>
    <w:p>
      <w:pPr>
        <w:pStyle w:val="BodyText"/>
      </w:pPr>
      <w:r>
        <w:t xml:space="preserve">SQLite verwendet sogenannte</w:t>
      </w:r>
      <w:r>
        <w:t xml:space="preserve"> </w:t>
      </w:r>
      <w:r>
        <w:rPr>
          <w:bCs/>
          <w:b/>
        </w:rPr>
        <w:t xml:space="preserve">Type Affinities</w:t>
      </w:r>
      <w:r>
        <w:t xml:space="preserve">.</w:t>
      </w:r>
    </w:p>
    <w:p>
      <w:pPr>
        <w:pStyle w:val="BodyText"/>
      </w:pPr>
      <w:r>
        <w:t xml:space="preserve">Wichtige Gruppen sind:</w:t>
      </w:r>
    </w:p>
    <w:p>
      <w:pPr>
        <w:numPr>
          <w:ilvl w:val="0"/>
          <w:numId w:val="1007"/>
        </w:numPr>
        <w:pStyle w:val="Compact"/>
      </w:pPr>
      <w:r>
        <w:t xml:space="preserve">INTEGER</w:t>
      </w:r>
    </w:p>
    <w:p>
      <w:pPr>
        <w:numPr>
          <w:ilvl w:val="0"/>
          <w:numId w:val="1007"/>
        </w:numPr>
        <w:pStyle w:val="Compact"/>
      </w:pPr>
      <w:r>
        <w:t xml:space="preserve">REAL</w:t>
      </w:r>
    </w:p>
    <w:p>
      <w:pPr>
        <w:numPr>
          <w:ilvl w:val="0"/>
          <w:numId w:val="1007"/>
        </w:numPr>
        <w:pStyle w:val="Compact"/>
      </w:pPr>
      <w:r>
        <w:t xml:space="preserve">TEXT</w:t>
      </w:r>
    </w:p>
    <w:p>
      <w:pPr>
        <w:numPr>
          <w:ilvl w:val="0"/>
          <w:numId w:val="1007"/>
        </w:numPr>
        <w:pStyle w:val="Compact"/>
      </w:pPr>
      <w:r>
        <w:t xml:space="preserve">BLOB</w:t>
      </w:r>
    </w:p>
    <w:p>
      <w:pPr>
        <w:numPr>
          <w:ilvl w:val="0"/>
          <w:numId w:val="1007"/>
        </w:numPr>
        <w:pStyle w:val="Compact"/>
      </w:pPr>
      <w:r>
        <w:t xml:space="preserve">NUMERIC</w:t>
      </w:r>
    </w:p>
    <w:bookmarkStart w:id="59" w:name="beispiel-1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Messwert (</w:t>
      </w:r>
      <w:r>
        <w:br/>
      </w:r>
      <w:r>
        <w:rPr>
          <w:rStyle w:val="NormalTok"/>
        </w:rPr>
        <w:t xml:space="preserve">    MesswertID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Wert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Einheit TEXT</w:t>
      </w:r>
      <w:r>
        <w:br/>
      </w:r>
      <w:r>
        <w:rPr>
          <w:rStyle w:val="NormalTok"/>
        </w:rPr>
        <w:t xml:space="preserve">);</w:t>
      </w:r>
    </w:p>
    <w:bookmarkEnd w:id="59"/>
    <w:bookmarkStart w:id="60" w:name="wichtig-1"/>
    <w:p>
      <w:pPr>
        <w:pStyle w:val="Heading2"/>
      </w:pPr>
      <w:r>
        <w:t xml:space="preserve">Wichtig</w:t>
      </w:r>
    </w:p>
    <w:p>
      <w:pPr>
        <w:pStyle w:val="FirstParagraph"/>
      </w:pPr>
      <w:r>
        <w:t xml:space="preserve">SQLite erzwingt Datentypen in klassischen Tabellen weniger streng als viele andere Datenbanksysteme.</w:t>
      </w:r>
    </w:p>
    <w:p>
      <w:pPr>
        <w:pStyle w:val="BodyText"/>
      </w:pPr>
      <w:r>
        <w:t xml:space="preserve">Für Unterricht und Datenqualität gilt trotzdem:</w:t>
      </w:r>
    </w:p>
    <w:p>
      <w:pPr>
        <w:pStyle w:val="BlockText"/>
      </w:pPr>
      <w:r>
        <w:t xml:space="preserve">Spalten sollten fachlich passende Datentypen erhalten.</w:t>
      </w:r>
    </w:p>
    <w:bookmarkEnd w:id="60"/>
    <w:bookmarkStart w:id="61" w:name="strict-tables"/>
    <w:p>
      <w:pPr>
        <w:pStyle w:val="Heading2"/>
      </w:pPr>
      <w:r>
        <w:t xml:space="preserve">STRICT Tables</w:t>
      </w:r>
    </w:p>
    <w:p>
      <w:pPr>
        <w:pStyle w:val="FirstParagraph"/>
      </w:pPr>
      <w:r>
        <w:t xml:space="preserve">Neuere SQLite-Versionen unterstützen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-Tabellen.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Beispiel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STRICT;</w:t>
      </w:r>
    </w:p>
    <w:p>
      <w:pPr>
        <w:pStyle w:val="FirstParagraph"/>
      </w:pPr>
      <w:r>
        <w:t xml:space="preserve">Damit werden Datentypen strenger kontrolliert.</w:t>
      </w:r>
    </w:p>
    <w:p>
      <w:r>
        <w:br w:type="page"/>
      </w:r>
    </w:p>
    <w:bookmarkEnd w:id="61"/>
    <w:bookmarkEnd w:id="62"/>
    <w:bookmarkStart w:id="65" w:name="integer-primary-key"/>
    <w:p>
      <w:pPr>
        <w:pStyle w:val="Heading1"/>
      </w:pPr>
      <w:r>
        <w:t xml:space="preserve">INTEGER PRIMARY KEY</w:t>
      </w:r>
    </w:p>
    <w:p>
      <w:pPr>
        <w:pStyle w:val="FirstParagraph"/>
      </w:pPr>
      <w:r>
        <w:rPr>
          <w:rStyle w:val="VerbatimChar"/>
        </w:rPr>
        <w:t xml:space="preserve">INTEGER PRIMARY KEY</w:t>
      </w:r>
      <w:r>
        <w:t xml:space="preserve"> </w:t>
      </w:r>
      <w:r>
        <w:t xml:space="preserve">besitzt in SQLite eine besondere Bedeutung.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Die Spalte wird dabei mit der internen</w:t>
      </w:r>
      <w:r>
        <w:t xml:space="preserve"> </w:t>
      </w:r>
      <w:r>
        <w:rPr>
          <w:rStyle w:val="VerbatimChar"/>
        </w:rPr>
        <w:t xml:space="preserve">rowid</w:t>
      </w:r>
      <w:r>
        <w:t xml:space="preserve"> </w:t>
      </w:r>
      <w:r>
        <w:t xml:space="preserve">verbunden.</w:t>
      </w:r>
    </w:p>
    <w:bookmarkStart w:id="63" w:name="automatische-id"/>
    <w:p>
      <w:pPr>
        <w:pStyle w:val="Heading2"/>
      </w:pPr>
      <w:r>
        <w:t xml:space="preserve">Automatische ID</w:t>
      </w:r>
    </w:p>
    <w:p>
      <w:pPr>
        <w:pStyle w:val="FirstParagraph"/>
      </w:pPr>
      <w:r>
        <w:t xml:space="preserve">Wird keine ID angegeben, kann SQLite eine passende Ganzzahl erzeugen.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 (Name)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'Mia'</w:t>
      </w:r>
      <w:r>
        <w:rPr>
          <w:rStyle w:val="NormalTok"/>
        </w:rPr>
        <w:t xml:space="preserve">);</w:t>
      </w:r>
    </w:p>
    <w:bookmarkEnd w:id="63"/>
    <w:bookmarkStart w:id="64" w:name="empfehlung-1"/>
    <w:p>
      <w:pPr>
        <w:pStyle w:val="Heading2"/>
      </w:pPr>
      <w:r>
        <w:t xml:space="preserve">Empfehlung</w:t>
      </w:r>
    </w:p>
    <w:p>
      <w:pPr>
        <w:pStyle w:val="FirstParagraph"/>
      </w:pPr>
      <w:r>
        <w:t xml:space="preserve">Für einfache lokale Datenbanken ist</w:t>
      </w:r>
    </w:p>
    <w:p>
      <w:pPr>
        <w:pStyle w:val="SourceCode"/>
      </w:pP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pPr>
        <w:pStyle w:val="FirstParagraph"/>
      </w:pPr>
      <w:r>
        <w:t xml:space="preserve">meist ausreichend.</w:t>
      </w:r>
    </w:p>
    <w:p>
      <w:pPr>
        <w:pStyle w:val="BodyText"/>
      </w:pPr>
      <w:r>
        <w:rPr>
          <w:rStyle w:val="VerbatimChar"/>
        </w:rPr>
        <w:t xml:space="preserve">AUTOINCREMENT</w:t>
      </w:r>
      <w:r>
        <w:t xml:space="preserve"> </w:t>
      </w:r>
      <w:r>
        <w:t xml:space="preserve">ist nicht automatisch notwendig.</w:t>
      </w:r>
    </w:p>
    <w:p>
      <w:r>
        <w:br w:type="page"/>
      </w:r>
    </w:p>
    <w:bookmarkEnd w:id="64"/>
    <w:bookmarkEnd w:id="65"/>
    <w:bookmarkStart w:id="69" w:name="autoincrement"/>
    <w:p>
      <w:pPr>
        <w:pStyle w:val="Heading1"/>
      </w:pPr>
      <w:r>
        <w:t xml:space="preserve">AUTOINCREMENT</w:t>
      </w:r>
    </w:p>
    <w:p>
      <w:pPr>
        <w:pStyle w:val="FirstParagraph"/>
      </w:pPr>
      <w:r>
        <w:t xml:space="preserve">SQLite unterstützt:</w:t>
      </w:r>
    </w:p>
    <w:p>
      <w:pPr>
        <w:pStyle w:val="SourceCode"/>
      </w:pP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 (</w:t>
      </w:r>
      <w:r>
        <w:br/>
      </w:r>
      <w:r>
        <w:rPr>
          <w:rStyle w:val="NormalTok"/>
        </w:rPr>
        <w:t xml:space="preserve">    SchuelerID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Start w:id="66" w:name="unterschied"/>
    <w:p>
      <w:pPr>
        <w:pStyle w:val="Heading2"/>
      </w:pPr>
      <w:r>
        <w:t xml:space="preserve">Unterschied</w:t>
      </w:r>
    </w:p>
    <w:p>
      <w:pPr>
        <w:pStyle w:val="FirstParagraph"/>
      </w:pPr>
      <w:r>
        <w:rPr>
          <w:rStyle w:val="VerbatimChar"/>
        </w:rPr>
        <w:t xml:space="preserve">INTEGER PRIMARY KEY</w:t>
      </w:r>
      <w:r>
        <w:t xml:space="preserve"> </w:t>
      </w:r>
      <w:r>
        <w:t xml:space="preserve">kann bereits automatisch neue IDs erzeugen.</w:t>
      </w:r>
    </w:p>
    <w:p>
      <w:pPr>
        <w:pStyle w:val="BodyText"/>
      </w:pPr>
      <w:r>
        <w:rPr>
          <w:rStyle w:val="VerbatimChar"/>
        </w:rPr>
        <w:t xml:space="preserve">AUTOINCREMENT</w:t>
      </w:r>
      <w:r>
        <w:t xml:space="preserve"> </w:t>
      </w:r>
      <w:r>
        <w:t xml:space="preserve">verändert die Regel, nach der neue IDs vergeben werden, und verhindert insbesondere die Wiederverwendung bestimmter bereits vergebener Werte.</w:t>
      </w:r>
    </w:p>
    <w:bookmarkEnd w:id="66"/>
    <w:bookmarkStart w:id="67" w:name="konsequenz"/>
    <w:p>
      <w:pPr>
        <w:pStyle w:val="Heading2"/>
      </w:pPr>
      <w:r>
        <w:t xml:space="preserve">Konsequenz</w:t>
      </w:r>
    </w:p>
    <w:p>
      <w:pPr>
        <w:pStyle w:val="FirstParagraph"/>
      </w:pPr>
      <w:r>
        <w:rPr>
          <w:rStyle w:val="VerbatimChar"/>
        </w:rPr>
        <w:t xml:space="preserve">AUTOINCREMENT</w:t>
      </w:r>
      <w:r>
        <w:t xml:space="preserve"> </w:t>
      </w:r>
      <w:r>
        <w:t xml:space="preserve">verursacht zusätzlichen Verwaltungsaufwand.</w:t>
      </w:r>
    </w:p>
    <w:bookmarkEnd w:id="67"/>
    <w:bookmarkStart w:id="68" w:name="empfehlung-2"/>
    <w:p>
      <w:pPr>
        <w:pStyle w:val="Heading2"/>
      </w:pPr>
      <w:r>
        <w:t xml:space="preserve">Empfehlung</w:t>
      </w:r>
    </w:p>
    <w:p>
      <w:pPr>
        <w:pStyle w:val="BlockText"/>
      </w:pPr>
      <w:r>
        <w:rPr>
          <w:rStyle w:val="VerbatimChar"/>
        </w:rPr>
        <w:t xml:space="preserve">AUTOINCREMENT</w:t>
      </w:r>
      <w:r>
        <w:t xml:space="preserve"> </w:t>
      </w:r>
      <w:r>
        <w:t xml:space="preserve">nur verwenden, wenn die strengere ID-Vergabe tatsächlich benötigt wird.</w:t>
      </w:r>
    </w:p>
    <w:p>
      <w:r>
        <w:br w:type="page"/>
      </w:r>
    </w:p>
    <w:bookmarkEnd w:id="68"/>
    <w:bookmarkEnd w:id="69"/>
    <w:bookmarkStart w:id="72" w:name="truncate-table-in-sqlite"/>
    <w:p>
      <w:pPr>
        <w:pStyle w:val="Heading1"/>
      </w:pPr>
      <w:r>
        <w:t xml:space="preserve">TRUNCATE TABLE in SQLite</w:t>
      </w:r>
    </w:p>
    <w:p>
      <w:pPr>
        <w:pStyle w:val="FirstParagraph"/>
      </w:pPr>
      <w:r>
        <w:t xml:space="preserve">SQLite unterstützt</w:t>
      </w:r>
      <w:r>
        <w:t xml:space="preserve"> </w:t>
      </w:r>
      <w:r>
        <w:rPr>
          <w:rStyle w:val="VerbatimChar"/>
        </w:rPr>
        <w:t xml:space="preserve">TRUNCATE TABLE</w:t>
      </w:r>
      <w:r>
        <w:t xml:space="preserve"> </w:t>
      </w:r>
      <w:r>
        <w:t xml:space="preserve">nicht.</w:t>
      </w:r>
    </w:p>
    <w:p>
      <w:pPr>
        <w:pStyle w:val="BodyText"/>
      </w:pPr>
      <w:r>
        <w:t xml:space="preserve">Folgendes ist deshalb ungültig:</w:t>
      </w:r>
    </w:p>
    <w:p>
      <w:pPr>
        <w:pStyle w:val="SourceCode"/>
      </w:pP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Schueler;</w:t>
      </w:r>
    </w:p>
    <w:bookmarkStart w:id="70" w:name="sqlite-variante"/>
    <w:p>
      <w:pPr>
        <w:pStyle w:val="Heading2"/>
      </w:pPr>
      <w:r>
        <w:t xml:space="preserve">SQLite-Variante</w:t>
      </w:r>
    </w:p>
    <w:p>
      <w:pPr>
        <w:pStyle w:val="FirstParagraph"/>
      </w:pPr>
      <w:r>
        <w:t xml:space="preserve">Alle Datensätze löschen: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Die Tabelle bleibt bestehen.</w:t>
      </w:r>
    </w:p>
    <w:bookmarkEnd w:id="70"/>
    <w:bookmarkStart w:id="71" w:name="achtung"/>
    <w:p>
      <w:pPr>
        <w:pStyle w:val="Heading2"/>
      </w:pPr>
      <w:r>
        <w:t xml:space="preserve">Achtung</w:t>
      </w:r>
    </w:p>
    <w:p>
      <w:pPr>
        <w:pStyle w:val="FirstParagraph"/>
      </w:pPr>
      <w:r>
        <w:rPr>
          <w:rStyle w:val="VerbatimChar"/>
        </w:rPr>
        <w:t xml:space="preserve">DELETE FROM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TRUNCATE TABLE</w:t>
      </w:r>
      <w:r>
        <w:t xml:space="preserve"> </w:t>
      </w:r>
      <w:r>
        <w:t xml:space="preserve">sind konzeptionell nicht identisch.</w:t>
      </w:r>
    </w:p>
    <w:p>
      <w:pPr>
        <w:pStyle w:val="BodyText"/>
      </w:pPr>
      <w:r>
        <w:t xml:space="preserve">Das SQL-Grundlagenkapitel behandelt die allgemeine Bedeutung von</w:t>
      </w:r>
      <w:r>
        <w:t xml:space="preserve"> </w:t>
      </w:r>
      <w:r>
        <w:rPr>
          <w:rStyle w:val="VerbatimChar"/>
        </w:rPr>
        <w:t xml:space="preserve">TRUNCATE TABLE</w:t>
      </w:r>
      <w:r>
        <w:t xml:space="preserve">.</w:t>
      </w:r>
    </w:p>
    <w:p>
      <w:pPr>
        <w:pStyle w:val="BodyText"/>
      </w:pPr>
      <w:r>
        <w:t xml:space="preserve">Dieses Kapitel beschreibt nur die SQLite-spezifische Umsetzung.</w:t>
      </w:r>
    </w:p>
    <w:p>
      <w:r>
        <w:br w:type="page"/>
      </w:r>
    </w:p>
    <w:bookmarkEnd w:id="71"/>
    <w:bookmarkEnd w:id="72"/>
    <w:bookmarkStart w:id="77" w:name="alter-table-besonderheiten"/>
    <w:p>
      <w:pPr>
        <w:pStyle w:val="Heading1"/>
      </w:pPr>
      <w:r>
        <w:t xml:space="preserve">ALTER TABLE – Besonderheiten</w:t>
      </w:r>
    </w:p>
    <w:p>
      <w:pPr>
        <w:pStyle w:val="FirstParagraph"/>
      </w:pPr>
      <w:r>
        <w:t xml:space="preserve">SQLite unterstützt wichtige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-Operationen.</w:t>
      </w:r>
    </w:p>
    <w:p>
      <w:pPr>
        <w:pStyle w:val="BodyText"/>
      </w:pPr>
      <w:r>
        <w:t xml:space="preserve">Beispiele:</w:t>
      </w:r>
    </w:p>
    <w:bookmarkStart w:id="73" w:name="tabelle-umbenennen"/>
    <w:p>
      <w:pPr>
        <w:pStyle w:val="Heading2"/>
      </w:pPr>
      <w:r>
        <w:t xml:space="preserve">Tabelle umbenennen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Lernende;</w:t>
      </w:r>
    </w:p>
    <w:bookmarkEnd w:id="73"/>
    <w:bookmarkStart w:id="74" w:name="spalte-umbenennen"/>
    <w:p>
      <w:pPr>
        <w:pStyle w:val="Heading2"/>
      </w:pPr>
      <w:r>
        <w:t xml:space="preserve">Spalte umbenennen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Nachname;</w:t>
      </w:r>
    </w:p>
    <w:bookmarkEnd w:id="74"/>
    <w:bookmarkStart w:id="75" w:name="spalte-hinzufügen"/>
    <w:p>
      <w:pPr>
        <w:pStyle w:val="Heading2"/>
      </w:pPr>
      <w:r>
        <w:t xml:space="preserve">Spalte hinzufügen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Email TEXT;</w:t>
      </w:r>
    </w:p>
    <w:bookmarkEnd w:id="75"/>
    <w:bookmarkStart w:id="76" w:name="einschränkung"/>
    <w:p>
      <w:pPr>
        <w:pStyle w:val="Heading2"/>
      </w:pPr>
      <w:r>
        <w:t xml:space="preserve">Einschränkung</w:t>
      </w:r>
    </w:p>
    <w:p>
      <w:pPr>
        <w:pStyle w:val="FirstParagraph"/>
      </w:pPr>
      <w:r>
        <w:t xml:space="preserve">Komplexe Schemaänderungen können je nach SQLite-Version und gewünschter Änderung eine neue Tabelle erfordern.</w:t>
      </w:r>
    </w:p>
    <w:p>
      <w:pPr>
        <w:pStyle w:val="BodyText"/>
      </w:pPr>
      <w:r>
        <w:t xml:space="preserve">Typischer Ablauf:</w:t>
      </w:r>
    </w:p>
    <w:p>
      <w:pPr>
        <w:numPr>
          <w:ilvl w:val="0"/>
          <w:numId w:val="1008"/>
        </w:numPr>
        <w:pStyle w:val="Compact"/>
      </w:pPr>
      <w:r>
        <w:t xml:space="preserve">neue Tabelle anlegen,</w:t>
      </w:r>
    </w:p>
    <w:p>
      <w:pPr>
        <w:numPr>
          <w:ilvl w:val="0"/>
          <w:numId w:val="1008"/>
        </w:numPr>
        <w:pStyle w:val="Compact"/>
      </w:pPr>
      <w:r>
        <w:t xml:space="preserve">Daten übertragen,</w:t>
      </w:r>
    </w:p>
    <w:p>
      <w:pPr>
        <w:numPr>
          <w:ilvl w:val="0"/>
          <w:numId w:val="1008"/>
        </w:numPr>
        <w:pStyle w:val="Compact"/>
      </w:pPr>
      <w:r>
        <w:t xml:space="preserve">alte Tabelle löschen,</w:t>
      </w:r>
    </w:p>
    <w:p>
      <w:pPr>
        <w:numPr>
          <w:ilvl w:val="0"/>
          <w:numId w:val="1008"/>
        </w:numPr>
        <w:pStyle w:val="Compact"/>
      </w:pPr>
      <w:r>
        <w:t xml:space="preserve">neue Tabelle umbenennen.</w:t>
      </w:r>
    </w:p>
    <w:p>
      <w:pPr>
        <w:pStyle w:val="FirstParagraph"/>
      </w:pPr>
      <w:r>
        <w:t xml:space="preserve">Vor solchen Änderungen immer ein Backup erstellen.</w:t>
      </w:r>
    </w:p>
    <w:p>
      <w:r>
        <w:br w:type="page"/>
      </w:r>
    </w:p>
    <w:bookmarkEnd w:id="76"/>
    <w:bookmarkEnd w:id="77"/>
    <w:bookmarkStart w:id="81" w:name="csv-importieren"/>
    <w:p>
      <w:pPr>
        <w:pStyle w:val="Heading1"/>
      </w:pPr>
      <w:r>
        <w:t xml:space="preserve">CSV importieren</w:t>
      </w:r>
    </w:p>
    <w:bookmarkStart w:id="78" w:name="db-browser-for-sqlite-1"/>
    <w:p>
      <w:pPr>
        <w:pStyle w:val="Heading2"/>
      </w:pPr>
      <w:r>
        <w:t xml:space="preserve">DB Browser for SQLite</w:t>
      </w:r>
    </w:p>
    <w:p>
      <w:pPr>
        <w:pStyle w:val="FirstParagraph"/>
      </w:pPr>
      <w:r>
        <w:t xml:space="preserve">Typischer Ablauf:</w:t>
      </w:r>
    </w:p>
    <w:p>
      <w:pPr>
        <w:numPr>
          <w:ilvl w:val="0"/>
          <w:numId w:val="1009"/>
        </w:numPr>
        <w:pStyle w:val="Compact"/>
      </w:pPr>
      <w:r>
        <w:t xml:space="preserve">Datenbank öffnen.</w:t>
      </w:r>
    </w:p>
    <w:p>
      <w:pPr>
        <w:numPr>
          <w:ilvl w:val="0"/>
          <w:numId w:val="1009"/>
        </w:numPr>
        <w:pStyle w:val="Compact"/>
      </w:pPr>
      <w:r>
        <w:t xml:space="preserve">Importfunktion wählen.</w:t>
      </w:r>
    </w:p>
    <w:p>
      <w:pPr>
        <w:numPr>
          <w:ilvl w:val="0"/>
          <w:numId w:val="1009"/>
        </w:numPr>
        <w:pStyle w:val="Compact"/>
      </w:pPr>
      <w:r>
        <w:t xml:space="preserve">CSV-Datei auswählen.</w:t>
      </w:r>
    </w:p>
    <w:p>
      <w:pPr>
        <w:numPr>
          <w:ilvl w:val="0"/>
          <w:numId w:val="1009"/>
        </w:numPr>
        <w:pStyle w:val="Compact"/>
      </w:pPr>
      <w:r>
        <w:t xml:space="preserve">Trennzeichen prüfen.</w:t>
      </w:r>
    </w:p>
    <w:p>
      <w:pPr>
        <w:numPr>
          <w:ilvl w:val="0"/>
          <w:numId w:val="1009"/>
        </w:numPr>
        <w:pStyle w:val="Compact"/>
      </w:pPr>
      <w:r>
        <w:t xml:space="preserve">Spaltennamen prüfen.</w:t>
      </w:r>
    </w:p>
    <w:p>
      <w:pPr>
        <w:numPr>
          <w:ilvl w:val="0"/>
          <w:numId w:val="1009"/>
        </w:numPr>
        <w:pStyle w:val="Compact"/>
      </w:pPr>
      <w:r>
        <w:t xml:space="preserve">Datentypen prüfen.</w:t>
      </w:r>
    </w:p>
    <w:p>
      <w:pPr>
        <w:numPr>
          <w:ilvl w:val="0"/>
          <w:numId w:val="1009"/>
        </w:numPr>
        <w:pStyle w:val="Compact"/>
      </w:pPr>
      <w:r>
        <w:t xml:space="preserve">Import durchführen.</w:t>
      </w:r>
    </w:p>
    <w:p>
      <w:pPr>
        <w:numPr>
          <w:ilvl w:val="0"/>
          <w:numId w:val="1009"/>
        </w:numPr>
        <w:pStyle w:val="Compact"/>
      </w:pPr>
      <w:r>
        <w:t xml:space="preserve">Ergebnis kontrollieren.</w:t>
      </w:r>
    </w:p>
    <w:bookmarkEnd w:id="78"/>
    <w:bookmarkStart w:id="79" w:name="sqlite-cli-1"/>
    <w:p>
      <w:pPr>
        <w:pStyle w:val="Heading2"/>
      </w:pPr>
      <w:r>
        <w:t xml:space="preserve">SQLite CLI</w:t>
      </w:r>
    </w:p>
    <w:p>
      <w:pPr>
        <w:pStyle w:val="SourceCode"/>
      </w:pPr>
      <w:r>
        <w:rPr>
          <w:rStyle w:val="VerbatimChar"/>
        </w:rPr>
        <w:t xml:space="preserve">.mode csv</w:t>
      </w:r>
      <w:r>
        <w:br/>
      </w:r>
      <w:r>
        <w:rPr>
          <w:rStyle w:val="VerbatimChar"/>
        </w:rPr>
        <w:t xml:space="preserve">.import daten.csv Schueler</w:t>
      </w:r>
    </w:p>
    <w:bookmarkEnd w:id="79"/>
    <w:bookmarkStart w:id="80" w:name="wichtig-2"/>
    <w:p>
      <w:pPr>
        <w:pStyle w:val="Heading2"/>
      </w:pPr>
      <w:r>
        <w:t xml:space="preserve">Wichtig</w:t>
      </w:r>
    </w:p>
    <w:p>
      <w:pPr>
        <w:pStyle w:val="FirstParagraph"/>
      </w:pPr>
      <w:r>
        <w:t xml:space="preserve">Vor dem Import prüfen:</w:t>
      </w:r>
    </w:p>
    <w:p>
      <w:pPr>
        <w:numPr>
          <w:ilvl w:val="0"/>
          <w:numId w:val="1010"/>
        </w:numPr>
        <w:pStyle w:val="Compact"/>
      </w:pPr>
      <w:r>
        <w:t xml:space="preserve">Zeichencodierung</w:t>
      </w:r>
    </w:p>
    <w:p>
      <w:pPr>
        <w:numPr>
          <w:ilvl w:val="0"/>
          <w:numId w:val="1010"/>
        </w:numPr>
        <w:pStyle w:val="Compact"/>
      </w:pPr>
      <w:r>
        <w:t xml:space="preserve">Trennzeichen</w:t>
      </w:r>
    </w:p>
    <w:p>
      <w:pPr>
        <w:numPr>
          <w:ilvl w:val="0"/>
          <w:numId w:val="1010"/>
        </w:numPr>
        <w:pStyle w:val="Compact"/>
      </w:pPr>
      <w:r>
        <w:t xml:space="preserve">Kopfzeile</w:t>
      </w:r>
    </w:p>
    <w:p>
      <w:pPr>
        <w:numPr>
          <w:ilvl w:val="0"/>
          <w:numId w:val="1010"/>
        </w:numPr>
        <w:pStyle w:val="Compact"/>
      </w:pPr>
      <w:r>
        <w:t xml:space="preserve">Datentypen</w:t>
      </w:r>
    </w:p>
    <w:p>
      <w:pPr>
        <w:numPr>
          <w:ilvl w:val="0"/>
          <w:numId w:val="1010"/>
        </w:numPr>
        <w:pStyle w:val="Compact"/>
      </w:pPr>
      <w:r>
        <w:t xml:space="preserve">leere Werte</w:t>
      </w:r>
    </w:p>
    <w:p>
      <w:pPr>
        <w:numPr>
          <w:ilvl w:val="0"/>
          <w:numId w:val="1010"/>
        </w:numPr>
        <w:pStyle w:val="Compact"/>
      </w:pPr>
      <w:r>
        <w:t xml:space="preserve">eindeutige Schlüssel</w:t>
      </w:r>
    </w:p>
    <w:p>
      <w:pPr>
        <w:pStyle w:val="FirstParagraph"/>
      </w:pPr>
      <w:r>
        <w:t xml:space="preserve">Ein erfolgreicher Import bedeutet nicht automatisch, dass die Daten fachlich korrekt sind.</w:t>
      </w:r>
    </w:p>
    <w:p>
      <w:r>
        <w:br w:type="page"/>
      </w:r>
    </w:p>
    <w:bookmarkEnd w:id="80"/>
    <w:bookmarkEnd w:id="81"/>
    <w:bookmarkStart w:id="85" w:name="csv-exportieren"/>
    <w:p>
      <w:pPr>
        <w:pStyle w:val="Heading1"/>
      </w:pPr>
      <w:r>
        <w:t xml:space="preserve">CSV exportieren</w:t>
      </w:r>
    </w:p>
    <w:bookmarkStart w:id="82" w:name="sqlite-cli-2"/>
    <w:p>
      <w:pPr>
        <w:pStyle w:val="Heading2"/>
      </w:pPr>
      <w:r>
        <w:t xml:space="preserve">SQLite CLI</w:t>
      </w:r>
    </w:p>
    <w:p>
      <w:pPr>
        <w:pStyle w:val="SourceCode"/>
      </w:pPr>
      <w:r>
        <w:rPr>
          <w:rStyle w:val="VerbatimChar"/>
        </w:rPr>
        <w:t xml:space="preserve">.headers on</w:t>
      </w:r>
      <w:r>
        <w:br/>
      </w:r>
      <w:r>
        <w:rPr>
          <w:rStyle w:val="VerbatimChar"/>
        </w:rPr>
        <w:t xml:space="preserve">.mode csv</w:t>
      </w:r>
      <w:r>
        <w:br/>
      </w:r>
      <w:r>
        <w:rPr>
          <w:rStyle w:val="VerbatimChar"/>
        </w:rPr>
        <w:t xml:space="preserve">.output schueler.csv</w:t>
      </w:r>
      <w:r>
        <w:br/>
      </w:r>
      <w:r>
        <w:rPr>
          <w:rStyle w:val="VerbatimChar"/>
        </w:rPr>
        <w:t xml:space="preserve">SELECT * FROM Schueler;</w:t>
      </w:r>
      <w:r>
        <w:br/>
      </w:r>
      <w:r>
        <w:rPr>
          <w:rStyle w:val="VerbatimChar"/>
        </w:rPr>
        <w:t xml:space="preserve">.output stdout</w:t>
      </w:r>
    </w:p>
    <w:bookmarkEnd w:id="82"/>
    <w:bookmarkStart w:id="83" w:name="db-browser-for-sqlite-2"/>
    <w:p>
      <w:pPr>
        <w:pStyle w:val="Heading2"/>
      </w:pPr>
      <w:r>
        <w:t xml:space="preserve">DB Browser for SQLite</w:t>
      </w:r>
    </w:p>
    <w:p>
      <w:pPr>
        <w:pStyle w:val="FirstParagraph"/>
      </w:pPr>
      <w:r>
        <w:t xml:space="preserve">Abfragen oder Tabellen können über die Exportfunktionen als CSV gespeichert werden.</w:t>
      </w:r>
    </w:p>
    <w:bookmarkEnd w:id="83"/>
    <w:bookmarkStart w:id="84" w:name="einsatz"/>
    <w:p>
      <w:pPr>
        <w:pStyle w:val="Heading2"/>
      </w:pPr>
      <w:r>
        <w:t xml:space="preserve">Einsatz</w:t>
      </w:r>
    </w:p>
    <w:p>
      <w:pPr>
        <w:pStyle w:val="FirstParagraph"/>
      </w:pPr>
      <w:r>
        <w:t xml:space="preserve">CSV eignet sich besonders für:</w:t>
      </w:r>
    </w:p>
    <w:p>
      <w:pPr>
        <w:numPr>
          <w:ilvl w:val="0"/>
          <w:numId w:val="1011"/>
        </w:numPr>
        <w:pStyle w:val="Compact"/>
      </w:pPr>
      <w:r>
        <w:t xml:space="preserve">Tabellenkalkulation,</w:t>
      </w:r>
    </w:p>
    <w:p>
      <w:pPr>
        <w:numPr>
          <w:ilvl w:val="0"/>
          <w:numId w:val="1011"/>
        </w:numPr>
        <w:pStyle w:val="Compact"/>
      </w:pPr>
      <w:r>
        <w:t xml:space="preserve">Datenaustausch,</w:t>
      </w:r>
    </w:p>
    <w:p>
      <w:pPr>
        <w:numPr>
          <w:ilvl w:val="0"/>
          <w:numId w:val="1011"/>
        </w:numPr>
        <w:pStyle w:val="Compact"/>
      </w:pPr>
      <w:r>
        <w:t xml:space="preserve">kleinere Analysen,</w:t>
      </w:r>
    </w:p>
    <w:p>
      <w:pPr>
        <w:numPr>
          <w:ilvl w:val="0"/>
          <w:numId w:val="1011"/>
        </w:numPr>
        <w:pStyle w:val="Compact"/>
      </w:pPr>
      <w:r>
        <w:t xml:space="preserve">Sicherung einzelner Abfrageergebnisse.</w:t>
      </w:r>
    </w:p>
    <w:p>
      <w:r>
        <w:br w:type="page"/>
      </w:r>
    </w:p>
    <w:bookmarkEnd w:id="84"/>
    <w:bookmarkEnd w:id="85"/>
    <w:bookmarkStart w:id="90" w:name="backup"/>
    <w:p>
      <w:pPr>
        <w:pStyle w:val="Heading1"/>
      </w:pPr>
      <w:r>
        <w:t xml:space="preserve">Backup</w:t>
      </w:r>
    </w:p>
    <w:p>
      <w:pPr>
        <w:pStyle w:val="FirstParagraph"/>
      </w:pPr>
      <w:r>
        <w:t xml:space="preserve">Eine SQLite-Datenbank ist häufig nur eine Datei.</w:t>
      </w:r>
    </w:p>
    <w:p>
      <w:pPr>
        <w:pStyle w:val="BodyText"/>
      </w:pPr>
      <w:r>
        <w:t xml:space="preserve">Trotzdem sollte sie nicht beliebig während laufender Schreibzugriffe kopiert werden.</w:t>
      </w:r>
    </w:p>
    <w:bookmarkStart w:id="86" w:name="sqlite-cli-3"/>
    <w:p>
      <w:pPr>
        <w:pStyle w:val="Heading2"/>
      </w:pPr>
      <w:r>
        <w:t xml:space="preserve">SQLite CLI</w:t>
      </w:r>
    </w:p>
    <w:p>
      <w:pPr>
        <w:pStyle w:val="SourceCode"/>
      </w:pPr>
      <w:r>
        <w:rPr>
          <w:rStyle w:val="VerbatimChar"/>
        </w:rPr>
        <w:t xml:space="preserve">.backup sicherung.db</w:t>
      </w:r>
    </w:p>
    <w:bookmarkEnd w:id="86"/>
    <w:bookmarkStart w:id="87" w:name="wiederherstellung"/>
    <w:p>
      <w:pPr>
        <w:pStyle w:val="Heading2"/>
      </w:pPr>
      <w:r>
        <w:t xml:space="preserve">Wiederherstellung</w:t>
      </w:r>
    </w:p>
    <w:p>
      <w:pPr>
        <w:pStyle w:val="FirstParagraph"/>
      </w:pPr>
      <w:r>
        <w:t xml:space="preserve">Eine Sicherungsdatei kann anschließend wie jede andere SQLite-Datenbank geöffnet werden.</w:t>
      </w:r>
    </w:p>
    <w:bookmarkEnd w:id="87"/>
    <w:bookmarkStart w:id="88" w:name="empfehlung-3"/>
    <w:p>
      <w:pPr>
        <w:pStyle w:val="Heading2"/>
      </w:pPr>
      <w:r>
        <w:t xml:space="preserve">Empfehlung</w:t>
      </w:r>
    </w:p>
    <w:p>
      <w:pPr>
        <w:pStyle w:val="FirstParagraph"/>
      </w:pPr>
      <w:r>
        <w:t xml:space="preserve">Vor größeren Schemaänderungen:</w:t>
      </w:r>
    </w:p>
    <w:p>
      <w:pPr>
        <w:numPr>
          <w:ilvl w:val="0"/>
          <w:numId w:val="1012"/>
        </w:numPr>
        <w:pStyle w:val="Compact"/>
      </w:pPr>
      <w:r>
        <w:t xml:space="preserve">Datenbank schließen oder konsistent sichern.</w:t>
      </w:r>
    </w:p>
    <w:p>
      <w:pPr>
        <w:numPr>
          <w:ilvl w:val="0"/>
          <w:numId w:val="1012"/>
        </w:numPr>
        <w:pStyle w:val="Compact"/>
      </w:pPr>
      <w:r>
        <w:t xml:space="preserve">Backup erzeugen.</w:t>
      </w:r>
    </w:p>
    <w:p>
      <w:pPr>
        <w:numPr>
          <w:ilvl w:val="0"/>
          <w:numId w:val="1012"/>
        </w:numPr>
        <w:pStyle w:val="Compact"/>
      </w:pPr>
      <w:r>
        <w:t xml:space="preserve">Änderung durchführen.</w:t>
      </w:r>
    </w:p>
    <w:p>
      <w:pPr>
        <w:numPr>
          <w:ilvl w:val="0"/>
          <w:numId w:val="1012"/>
        </w:numPr>
        <w:pStyle w:val="Compact"/>
      </w:pPr>
      <w:r>
        <w:t xml:space="preserve">Ergebnis prüfen.</w:t>
      </w:r>
    </w:p>
    <w:bookmarkEnd w:id="88"/>
    <w:bookmarkStart w:id="89" w:name="merke-1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Eine Änderung ohne Backup ist nur so lange harmlos, bis sie schiefgeht.</w:t>
      </w:r>
    </w:p>
    <w:p>
      <w:r>
        <w:br w:type="page"/>
      </w:r>
    </w:p>
    <w:bookmarkEnd w:id="89"/>
    <w:bookmarkEnd w:id="90"/>
    <w:bookmarkStart w:id="92" w:name="transaktionen-in-sqlite"/>
    <w:p>
      <w:pPr>
        <w:pStyle w:val="Heading1"/>
      </w:pPr>
      <w:r>
        <w:t xml:space="preserve">Transaktionen in SQLite</w:t>
      </w:r>
    </w:p>
    <w:p>
      <w:pPr>
        <w:pStyle w:val="FirstParagraph"/>
      </w:pPr>
      <w:r>
        <w:t xml:space="preserve">SQLite unterstützt Transaktionen.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Konto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Guthaben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Guthaben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KontoID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Konto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Guthaben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Guthaben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KontoID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Bei einem Fehler:</w:t>
      </w:r>
    </w:p>
    <w:p>
      <w:pPr>
        <w:pStyle w:val="SourceCode"/>
      </w:pP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bookmarkStart w:id="91" w:name="bedeutung"/>
    <w:p>
      <w:pPr>
        <w:pStyle w:val="Heading2"/>
      </w:pPr>
      <w:r>
        <w:t xml:space="preserve">Bedeutung</w:t>
      </w:r>
    </w:p>
    <w:p>
      <w:pPr>
        <w:pStyle w:val="FirstParagraph"/>
      </w:pPr>
      <w:r>
        <w:t xml:space="preserve">Mehrere Änderungen können damit als gemeinsame Einheit behandelt werden.</w:t>
      </w:r>
    </w:p>
    <w:p>
      <w:pPr>
        <w:pStyle w:val="BodyText"/>
      </w:pPr>
      <w:r>
        <w:t xml:space="preserve">Transaktionen gehören fachlich zu den SQL-/Datenbankgrundlagen, werden hier aber zusätzlich praktisch für SQLite gezeigt.</w:t>
      </w:r>
    </w:p>
    <w:p>
      <w:r>
        <w:br w:type="page"/>
      </w:r>
    </w:p>
    <w:bookmarkEnd w:id="91"/>
    <w:bookmarkEnd w:id="92"/>
    <w:bookmarkStart w:id="94" w:name="indizes-in-sqlite"/>
    <w:p>
      <w:pPr>
        <w:pStyle w:val="Heading1"/>
      </w:pPr>
      <w:r>
        <w:t xml:space="preserve">Indizes in SQLite</w:t>
      </w:r>
    </w:p>
    <w:p>
      <w:pPr>
        <w:pStyle w:val="FirstParagraph"/>
      </w:pPr>
      <w:r>
        <w:t xml:space="preserve">Index anlegen: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idx_schueler_name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Schueler(Name);</w:t>
      </w:r>
    </w:p>
    <w:p>
      <w:pPr>
        <w:pStyle w:val="FirstParagraph"/>
      </w:pPr>
      <w:r>
        <w:t xml:space="preserve">Indizes anzeigen: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sqlite_master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Index löschen: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idx_schueler_name;</w:t>
      </w:r>
    </w:p>
    <w:bookmarkStart w:id="93" w:name="abfrageplan"/>
    <w:p>
      <w:pPr>
        <w:pStyle w:val="Heading2"/>
      </w:pPr>
      <w:r>
        <w:t xml:space="preserve">Abfrageplan</w:t>
      </w:r>
    </w:p>
    <w:p>
      <w:pPr>
        <w:pStyle w:val="FirstParagraph"/>
      </w:pPr>
      <w:r>
        <w:t xml:space="preserve">SQLite kann den geplanten Zugriff anzeigen: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PLAN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'Mia'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Das hilft zu erkennen, ob ein Index verwendet wird.</w:t>
      </w:r>
    </w:p>
    <w:p>
      <w:r>
        <w:br w:type="page"/>
      </w:r>
    </w:p>
    <w:bookmarkEnd w:id="93"/>
    <w:bookmarkEnd w:id="94"/>
    <w:bookmarkStart w:id="96" w:name="views-in-sqlite"/>
    <w:p>
      <w:pPr>
        <w:pStyle w:val="Heading1"/>
      </w:pPr>
      <w:r>
        <w:t xml:space="preserve">Views in SQLite</w:t>
      </w:r>
    </w:p>
    <w:p>
      <w:pPr>
        <w:pStyle w:val="FirstParagraph"/>
      </w:pPr>
      <w:r>
        <w:t xml:space="preserve">SQLite unterstützt Views.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SchuelerMitKlasse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Schueler.SchuelerID,</w:t>
      </w:r>
      <w:r>
        <w:br/>
      </w:r>
      <w:r>
        <w:rPr>
          <w:rStyle w:val="NormalTok"/>
        </w:rPr>
        <w:t xml:space="preserve">    Schueler.Name,</w:t>
      </w:r>
      <w:r>
        <w:br/>
      </w:r>
      <w:r>
        <w:rPr>
          <w:rStyle w:val="NormalTok"/>
        </w:rPr>
        <w:t xml:space="preserve">    Klasse.Bezeichnung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Klasse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Schueler.KlasseID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Klasse.KlasseID;</w:t>
      </w:r>
    </w:p>
    <w:p>
      <w:pPr>
        <w:pStyle w:val="FirstParagraph"/>
      </w:pPr>
      <w:r>
        <w:t xml:space="preserve">Abfrage: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SchuelerMitKlasse;</w:t>
      </w:r>
    </w:p>
    <w:p>
      <w:pPr>
        <w:pStyle w:val="FirstParagraph"/>
      </w:pPr>
      <w:r>
        <w:t xml:space="preserve">Löschen: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SchuelerMitKlasse;</w:t>
      </w:r>
    </w:p>
    <w:bookmarkStart w:id="95" w:name="einordnung"/>
    <w:p>
      <w:pPr>
        <w:pStyle w:val="Heading2"/>
      </w:pPr>
      <w:r>
        <w:t xml:space="preserve">Einordnung</w:t>
      </w:r>
    </w:p>
    <w:p>
      <w:pPr>
        <w:pStyle w:val="FirstParagraph"/>
      </w:pPr>
      <w:r>
        <w:t xml:space="preserve">Views sind ein fortgeschrittenes Thema.</w:t>
      </w:r>
    </w:p>
    <w:p>
      <w:pPr>
        <w:pStyle w:val="BodyText"/>
      </w:pPr>
      <w:r>
        <w:t xml:space="preserve">Die allgemeinen Konzepte gehören in den SQL-Grundlagenbereich, sobald sie dort eingeführt werden.</w:t>
      </w:r>
    </w:p>
    <w:p>
      <w:r>
        <w:br w:type="page"/>
      </w:r>
    </w:p>
    <w:bookmarkEnd w:id="95"/>
    <w:bookmarkEnd w:id="96"/>
    <w:bookmarkStart w:id="99" w:name="trigger-in-sqlite"/>
    <w:p>
      <w:pPr>
        <w:pStyle w:val="Heading1"/>
      </w:pPr>
      <w:r>
        <w:t xml:space="preserve">Trigger in SQLite</w:t>
      </w:r>
    </w:p>
    <w:p>
      <w:pPr>
        <w:pStyle w:val="FirstParagraph"/>
      </w:pPr>
      <w:r>
        <w:t xml:space="preserve">SQLite unterstützt Trigger.</w:t>
      </w:r>
    </w:p>
    <w:p>
      <w:pPr>
        <w:pStyle w:val="BodyText"/>
      </w:pPr>
      <w:r>
        <w:t xml:space="preserve">Ein Trigger führt automatisch SQL aus, wenn ein bestimmtes Ereignis eintritt.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Beispiel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Schueler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weitere SQL-Anweisungen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Start w:id="97" w:name="einsatzgebiete"/>
    <w:p>
      <w:pPr>
        <w:pStyle w:val="Heading2"/>
      </w:pPr>
      <w:r>
        <w:t xml:space="preserve">Einsatzgebiete</w:t>
      </w:r>
    </w:p>
    <w:p>
      <w:pPr>
        <w:numPr>
          <w:ilvl w:val="0"/>
          <w:numId w:val="1013"/>
        </w:numPr>
        <w:pStyle w:val="Compact"/>
      </w:pPr>
      <w:r>
        <w:t xml:space="preserve">Protokollierung</w:t>
      </w:r>
    </w:p>
    <w:p>
      <w:pPr>
        <w:numPr>
          <w:ilvl w:val="0"/>
          <w:numId w:val="1013"/>
        </w:numPr>
        <w:pStyle w:val="Compact"/>
      </w:pPr>
      <w:r>
        <w:t xml:space="preserve">automatische Folgeänderungen</w:t>
      </w:r>
    </w:p>
    <w:p>
      <w:pPr>
        <w:numPr>
          <w:ilvl w:val="0"/>
          <w:numId w:val="1013"/>
        </w:numPr>
        <w:pStyle w:val="Compact"/>
      </w:pPr>
      <w:r>
        <w:t xml:space="preserve">zusätzliche Prüfungen</w:t>
      </w:r>
    </w:p>
    <w:bookmarkEnd w:id="97"/>
    <w:bookmarkStart w:id="98" w:name="hinweis"/>
    <w:p>
      <w:pPr>
        <w:pStyle w:val="Heading2"/>
      </w:pPr>
      <w:r>
        <w:t xml:space="preserve">Hinweis</w:t>
      </w:r>
    </w:p>
    <w:p>
      <w:pPr>
        <w:pStyle w:val="FirstParagraph"/>
      </w:pPr>
      <w:r>
        <w:t xml:space="preserve">Trigger sind ein fortgeschrittenes Thema und sollten erst eingesetzt werden, wenn normale SQL-Operationen sicher beherrscht werden.</w:t>
      </w:r>
    </w:p>
    <w:p>
      <w:r>
        <w:br w:type="page"/>
      </w:r>
    </w:p>
    <w:bookmarkEnd w:id="98"/>
    <w:bookmarkEnd w:id="99"/>
    <w:bookmarkStart w:id="101" w:name="stored-procedures-und-sqlite"/>
    <w:p>
      <w:pPr>
        <w:pStyle w:val="Heading1"/>
      </w:pPr>
      <w:r>
        <w:t xml:space="preserve">Stored Procedures und SQLite</w:t>
      </w:r>
    </w:p>
    <w:p>
      <w:pPr>
        <w:pStyle w:val="FirstParagraph"/>
      </w:pPr>
      <w:r>
        <w:t xml:space="preserve">SQLite besitzt keine Stored Procedures wie beispielsweise Oracle, PostgreSQL oder SQL Server.</w:t>
      </w:r>
    </w:p>
    <w:p>
      <w:pPr>
        <w:pStyle w:val="BodyText"/>
      </w:pPr>
      <w:r>
        <w:t xml:space="preserve">Geschäftslogik wird bei SQLite typischerweise:</w:t>
      </w:r>
    </w:p>
    <w:p>
      <w:pPr>
        <w:numPr>
          <w:ilvl w:val="0"/>
          <w:numId w:val="1014"/>
        </w:numPr>
        <w:pStyle w:val="Compact"/>
      </w:pPr>
      <w:r>
        <w:t xml:space="preserve">in der Anwendung,</w:t>
      </w:r>
    </w:p>
    <w:p>
      <w:pPr>
        <w:numPr>
          <w:ilvl w:val="0"/>
          <w:numId w:val="1014"/>
        </w:numPr>
        <w:pStyle w:val="Compact"/>
      </w:pPr>
      <w:r>
        <w:t xml:space="preserve">über Trigger,</w:t>
      </w:r>
    </w:p>
    <w:p>
      <w:pPr>
        <w:numPr>
          <w:ilvl w:val="0"/>
          <w:numId w:val="1014"/>
        </w:numPr>
        <w:pStyle w:val="Compact"/>
      </w:pPr>
      <w:r>
        <w:t xml:space="preserve">oder über Erweiterungen</w:t>
      </w:r>
    </w:p>
    <w:p>
      <w:pPr>
        <w:pStyle w:val="FirstParagraph"/>
      </w:pPr>
      <w:r>
        <w:t xml:space="preserve">umgesetzt.</w:t>
      </w:r>
    </w:p>
    <w:bookmarkStart w:id="100" w:name="konsequenz-1"/>
    <w:p>
      <w:pPr>
        <w:pStyle w:val="Heading2"/>
      </w:pPr>
      <w:r>
        <w:t xml:space="preserve">Konsequenz</w:t>
      </w:r>
    </w:p>
    <w:p>
      <w:pPr>
        <w:pStyle w:val="FirstParagraph"/>
      </w:pPr>
      <w:r>
        <w:t xml:space="preserve">Stored Procedures gehören nicht zum SQLite-Unterricht.</w:t>
      </w:r>
    </w:p>
    <w:p>
      <w:pPr>
        <w:pStyle w:val="BodyText"/>
      </w:pPr>
      <w:r>
        <w:t xml:space="preserve">Das allgemeine Konzept kann später unter</w:t>
      </w:r>
      <w:r>
        <w:t xml:space="preserve"> </w:t>
      </w:r>
      <w:r>
        <w:rPr>
          <w:rStyle w:val="VerbatimChar"/>
        </w:rPr>
        <w:t xml:space="preserve">Grundlagen/SQL</w:t>
      </w:r>
      <w:r>
        <w:t xml:space="preserve"> </w:t>
      </w:r>
      <w:r>
        <w:t xml:space="preserve">behandelt werden.</w:t>
      </w:r>
    </w:p>
    <w:p>
      <w:r>
        <w:br w:type="page"/>
      </w:r>
    </w:p>
    <w:bookmarkEnd w:id="100"/>
    <w:bookmarkEnd w:id="101"/>
    <w:bookmarkStart w:id="109" w:name="typische-fehler"/>
    <w:p>
      <w:pPr>
        <w:pStyle w:val="Heading1"/>
      </w:pPr>
      <w:r>
        <w:t xml:space="preserve">Typische Fehler</w:t>
      </w:r>
    </w:p>
    <w:bookmarkStart w:id="102" w:name="no-such-table"/>
    <w:p>
      <w:pPr>
        <w:pStyle w:val="Heading2"/>
      </w:pPr>
      <w:r>
        <w:t xml:space="preserve">no such table</w:t>
      </w:r>
    </w:p>
    <w:p>
      <w:pPr>
        <w:pStyle w:val="SourceCode"/>
      </w:pPr>
      <w:r>
        <w:rPr>
          <w:rStyle w:val="VerbatimChar"/>
        </w:rPr>
        <w:t xml:space="preserve">no such table: Schueler</w:t>
      </w:r>
    </w:p>
    <w:p>
      <w:pPr>
        <w:pStyle w:val="FirstParagraph"/>
      </w:pPr>
      <w:r>
        <w:t xml:space="preserve">Mögliche Ursache:</w:t>
      </w:r>
    </w:p>
    <w:p>
      <w:pPr>
        <w:numPr>
          <w:ilvl w:val="0"/>
          <w:numId w:val="1015"/>
        </w:numPr>
        <w:pStyle w:val="Compact"/>
      </w:pPr>
      <w:r>
        <w:t xml:space="preserve">Tabelle nicht angelegt,</w:t>
      </w:r>
    </w:p>
    <w:p>
      <w:pPr>
        <w:numPr>
          <w:ilvl w:val="0"/>
          <w:numId w:val="1015"/>
        </w:numPr>
        <w:pStyle w:val="Compact"/>
      </w:pPr>
      <w:r>
        <w:t xml:space="preserve">falsche Datenbank geöffnet,</w:t>
      </w:r>
    </w:p>
    <w:p>
      <w:pPr>
        <w:numPr>
          <w:ilvl w:val="0"/>
          <w:numId w:val="1015"/>
        </w:numPr>
        <w:pStyle w:val="Compact"/>
      </w:pPr>
      <w:r>
        <w:t xml:space="preserve">Schreibfehler.</w:t>
      </w:r>
    </w:p>
    <w:p>
      <w:r>
        <w:pict>
          <v:rect style="width:0;height:1.5pt" o:hralign="center" o:hrstd="t" o:hr="t"/>
        </w:pict>
      </w:r>
    </w:p>
    <w:bookmarkEnd w:id="102"/>
    <w:bookmarkStart w:id="103" w:name="no-such-column"/>
    <w:p>
      <w:pPr>
        <w:pStyle w:val="Heading2"/>
      </w:pPr>
      <w:r>
        <w:t xml:space="preserve">no such column</w:t>
      </w:r>
    </w:p>
    <w:p>
      <w:pPr>
        <w:pStyle w:val="SourceCode"/>
      </w:pPr>
      <w:r>
        <w:rPr>
          <w:rStyle w:val="VerbatimChar"/>
        </w:rPr>
        <w:t xml:space="preserve">no such column: Klasse</w:t>
      </w:r>
    </w:p>
    <w:p>
      <w:pPr>
        <w:pStyle w:val="FirstParagraph"/>
      </w:pPr>
      <w:r>
        <w:t xml:space="preserve">Spaltennamen prüfen.</w:t>
      </w:r>
    </w:p>
    <w:p>
      <w:r>
        <w:pict>
          <v:rect style="width:0;height:1.5pt" o:hralign="center" o:hrstd="t" o:hr="t"/>
        </w:pict>
      </w:r>
    </w:p>
    <w:bookmarkEnd w:id="103"/>
    <w:bookmarkStart w:id="104" w:name="unique-constraint-failed"/>
    <w:p>
      <w:pPr>
        <w:pStyle w:val="Heading2"/>
      </w:pPr>
      <w:r>
        <w:t xml:space="preserve">UNIQUE constraint failed</w:t>
      </w:r>
    </w:p>
    <w:p>
      <w:pPr>
        <w:pStyle w:val="FirstParagraph"/>
      </w:pPr>
      <w:r>
        <w:t xml:space="preserve">Ein eindeutiger Wert existiert bereits.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UNIQUE constraint failed: Benutzer.Email</w:t>
      </w:r>
    </w:p>
    <w:p>
      <w:r>
        <w:pict>
          <v:rect style="width:0;height:1.5pt" o:hralign="center" o:hrstd="t" o:hr="t"/>
        </w:pict>
      </w:r>
    </w:p>
    <w:bookmarkEnd w:id="104"/>
    <w:bookmarkStart w:id="105" w:name="foreign-key-constraint-failed"/>
    <w:p>
      <w:pPr>
        <w:pStyle w:val="Heading2"/>
      </w:pPr>
      <w:r>
        <w:t xml:space="preserve">FOREIGN KEY constraint failed</w:t>
      </w:r>
    </w:p>
    <w:p>
      <w:pPr>
        <w:pStyle w:val="FirstParagraph"/>
      </w:pPr>
      <w:r>
        <w:t xml:space="preserve">Ein Fremdschlüssel verweist auf einen ungültigen Datensatz oder eine Löschoperation verletzt eine Beziehung.</w:t>
      </w:r>
    </w:p>
    <w:p>
      <w:r>
        <w:pict>
          <v:rect style="width:0;height:1.5pt" o:hralign="center" o:hrstd="t" o:hr="t"/>
        </w:pict>
      </w:r>
    </w:p>
    <w:bookmarkEnd w:id="105"/>
    <w:bookmarkStart w:id="106" w:name="database-is-locked"/>
    <w:p>
      <w:pPr>
        <w:pStyle w:val="Heading2"/>
      </w:pPr>
      <w:r>
        <w:t xml:space="preserve">database is locked</w:t>
      </w:r>
    </w:p>
    <w:p>
      <w:pPr>
        <w:pStyle w:val="FirstParagraph"/>
      </w:pPr>
      <w:r>
        <w:t xml:space="preserve">Eine andere Verbindung verwendet die Datenbank gerade für einen Schreibzugriff.</w:t>
      </w:r>
    </w:p>
    <w:p>
      <w:r>
        <w:pict>
          <v:rect style="width:0;height:1.5pt" o:hralign="center" o:hrstd="t" o:hr="t"/>
        </w:pict>
      </w:r>
    </w:p>
    <w:bookmarkEnd w:id="106"/>
    <w:bookmarkStart w:id="107" w:name="syntax-error"/>
    <w:p>
      <w:pPr>
        <w:pStyle w:val="Heading2"/>
      </w:pPr>
      <w:r>
        <w:t xml:space="preserve">syntax error</w:t>
      </w:r>
    </w:p>
    <w:p>
      <w:pPr>
        <w:pStyle w:val="FirstParagraph"/>
      </w:pPr>
      <w:r>
        <w:t xml:space="preserve">SQL-Syntax prüfen:</w:t>
      </w:r>
    </w:p>
    <w:p>
      <w:pPr>
        <w:numPr>
          <w:ilvl w:val="0"/>
          <w:numId w:val="1016"/>
        </w:numPr>
        <w:pStyle w:val="Compact"/>
      </w:pPr>
      <w:r>
        <w:t xml:space="preserve">Komma,</w:t>
      </w:r>
    </w:p>
    <w:p>
      <w:pPr>
        <w:numPr>
          <w:ilvl w:val="0"/>
          <w:numId w:val="1016"/>
        </w:numPr>
        <w:pStyle w:val="Compact"/>
      </w:pPr>
      <w:r>
        <w:t xml:space="preserve">Klammern,</w:t>
      </w:r>
    </w:p>
    <w:p>
      <w:pPr>
        <w:numPr>
          <w:ilvl w:val="0"/>
          <w:numId w:val="1016"/>
        </w:numPr>
        <w:pStyle w:val="Compact"/>
      </w:pPr>
      <w:r>
        <w:t xml:space="preserve">Schlüsselwörter,</w:t>
      </w:r>
    </w:p>
    <w:p>
      <w:pPr>
        <w:numPr>
          <w:ilvl w:val="0"/>
          <w:numId w:val="1016"/>
        </w:numPr>
        <w:pStyle w:val="Compact"/>
      </w:pPr>
      <w:r>
        <w:t xml:space="preserve">Anführungszeichen,</w:t>
      </w:r>
    </w:p>
    <w:p>
      <w:pPr>
        <w:numPr>
          <w:ilvl w:val="0"/>
          <w:numId w:val="1016"/>
        </w:numPr>
        <w:pStyle w:val="Compact"/>
      </w:pPr>
      <w:r>
        <w:t xml:space="preserve">Semikolon.</w:t>
      </w:r>
    </w:p>
    <w:bookmarkEnd w:id="107"/>
    <w:bookmarkStart w:id="108" w:name="vorgehen"/>
    <w:p>
      <w:pPr>
        <w:pStyle w:val="Heading2"/>
      </w:pPr>
      <w:r>
        <w:t xml:space="preserve">Vorgehen</w:t>
      </w:r>
    </w:p>
    <w:p>
      <w:pPr>
        <w:numPr>
          <w:ilvl w:val="0"/>
          <w:numId w:val="1017"/>
        </w:numPr>
        <w:pStyle w:val="Compact"/>
      </w:pPr>
      <w:r>
        <w:t xml:space="preserve">Fehlermeldung vollständig lesen.</w:t>
      </w:r>
    </w:p>
    <w:p>
      <w:pPr>
        <w:numPr>
          <w:ilvl w:val="0"/>
          <w:numId w:val="1017"/>
        </w:numPr>
        <w:pStyle w:val="Compact"/>
      </w:pPr>
      <w:r>
        <w:t xml:space="preserve">kleinste betroffene SQL-Anweisung isolieren.</w:t>
      </w:r>
    </w:p>
    <w:p>
      <w:pPr>
        <w:numPr>
          <w:ilvl w:val="0"/>
          <w:numId w:val="1017"/>
        </w:numPr>
        <w:pStyle w:val="Compact"/>
      </w:pPr>
      <w:r>
        <w:t xml:space="preserve">Tabellen- und Spaltennamen prüfen.</w:t>
      </w:r>
    </w:p>
    <w:p>
      <w:pPr>
        <w:numPr>
          <w:ilvl w:val="0"/>
          <w:numId w:val="1017"/>
        </w:numPr>
        <w:pStyle w:val="Compact"/>
      </w:pPr>
      <w:r>
        <w:t xml:space="preserve">Schema kontrollieren.</w:t>
      </w:r>
    </w:p>
    <w:p>
      <w:pPr>
        <w:numPr>
          <w:ilvl w:val="0"/>
          <w:numId w:val="1017"/>
        </w:numPr>
        <w:pStyle w:val="Compact"/>
      </w:pPr>
      <w:r>
        <w:t xml:space="preserve">Änderung einzeln testen.</w:t>
      </w:r>
    </w:p>
    <w:p>
      <w:r>
        <w:br w:type="page"/>
      </w:r>
    </w:p>
    <w:bookmarkEnd w:id="108"/>
    <w:bookmarkEnd w:id="109"/>
    <w:bookmarkStart w:id="118" w:name="howto-sqlite-im-unterricht"/>
    <w:p>
      <w:pPr>
        <w:pStyle w:val="Heading1"/>
      </w:pPr>
      <w:r>
        <w:t xml:space="preserve">HowTo – SQLite im Unterricht</w:t>
      </w:r>
    </w:p>
    <w:bookmarkStart w:id="110" w:name="neue-übungsdatenbank"/>
    <w:p>
      <w:pPr>
        <w:pStyle w:val="Heading2"/>
      </w:pPr>
      <w:r>
        <w:t xml:space="preserve">Neue Übungsdatenbank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schule.db</w:t>
      </w:r>
    </w:p>
    <w:bookmarkEnd w:id="110"/>
    <w:bookmarkStart w:id="111" w:name="fremdschlüssel-aktivieren"/>
    <w:p>
      <w:pPr>
        <w:pStyle w:val="Heading2"/>
      </w:pPr>
      <w:r>
        <w:t xml:space="preserve">Fremdschlüssel aktivieren</w:t>
      </w:r>
    </w:p>
    <w:p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</w:p>
    <w:bookmarkEnd w:id="111"/>
    <w:bookmarkStart w:id="112" w:name="schema-ausführen"/>
    <w:p>
      <w:pPr>
        <w:pStyle w:val="Heading2"/>
      </w:pPr>
      <w:r>
        <w:t xml:space="preserve">Schema ausführen</w:t>
      </w:r>
    </w:p>
    <w:p>
      <w:pPr>
        <w:pStyle w:val="SourceCode"/>
      </w:pPr>
      <w:r>
        <w:rPr>
          <w:rStyle w:val="VerbatimChar"/>
        </w:rPr>
        <w:t xml:space="preserve">.read Beispiele/schulverwaltung_sqlite.sql</w:t>
      </w:r>
    </w:p>
    <w:bookmarkEnd w:id="112"/>
    <w:bookmarkStart w:id="113" w:name="tabellen-prüfen"/>
    <w:p>
      <w:pPr>
        <w:pStyle w:val="Heading2"/>
      </w:pPr>
      <w:r>
        <w:t xml:space="preserve">Tabellen prüfen</w:t>
      </w:r>
    </w:p>
    <w:p>
      <w:pPr>
        <w:pStyle w:val="SourceCode"/>
      </w:pPr>
      <w:r>
        <w:rPr>
          <w:rStyle w:val="VerbatimChar"/>
        </w:rPr>
        <w:t xml:space="preserve">.tables</w:t>
      </w:r>
    </w:p>
    <w:bookmarkEnd w:id="113"/>
    <w:bookmarkStart w:id="114" w:name="daten-anzeigen"/>
    <w:p>
      <w:pPr>
        <w:pStyle w:val="Heading2"/>
      </w:pPr>
      <w:r>
        <w:t xml:space="preserve">Daten anzeigen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bookmarkEnd w:id="114"/>
    <w:bookmarkStart w:id="115" w:name="crud-üben"/>
    <w:p>
      <w:pPr>
        <w:pStyle w:val="Heading2"/>
      </w:pPr>
      <w:r>
        <w:t xml:space="preserve">CRUD üben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bookmarkEnd w:id="115"/>
    <w:bookmarkStart w:id="116" w:name="beenden"/>
    <w:p>
      <w:pPr>
        <w:pStyle w:val="Heading2"/>
      </w:pPr>
      <w:r>
        <w:t xml:space="preserve">Beenden</w:t>
      </w:r>
    </w:p>
    <w:p>
      <w:pPr>
        <w:pStyle w:val="SourceCode"/>
      </w:pPr>
      <w:r>
        <w:rPr>
          <w:rStyle w:val="VerbatimChar"/>
        </w:rPr>
        <w:t xml:space="preserve">.quit</w:t>
      </w:r>
    </w:p>
    <w:bookmarkEnd w:id="116"/>
    <w:bookmarkStart w:id="117" w:name="empfohlener-lernweg"/>
    <w:p>
      <w:pPr>
        <w:pStyle w:val="Heading2"/>
      </w:pPr>
      <w:r>
        <w:t xml:space="preserve">Empfohlener Lernweg</w:t>
      </w:r>
    </w:p>
    <w:p>
      <w:pPr>
        <w:numPr>
          <w:ilvl w:val="0"/>
          <w:numId w:val="1018"/>
        </w:numPr>
        <w:pStyle w:val="Compact"/>
      </w:pPr>
      <w:r>
        <w:t xml:space="preserve">Tabelle ansehen.</w:t>
      </w:r>
    </w:p>
    <w:p>
      <w:pPr>
        <w:numPr>
          <w:ilvl w:val="0"/>
          <w:numId w:val="1018"/>
        </w:numPr>
        <w:pStyle w:val="Compact"/>
      </w:pPr>
      <w:r>
        <w:t xml:space="preserve">SELECT ausführen.</w:t>
      </w:r>
    </w:p>
    <w:p>
      <w:pPr>
        <w:numPr>
          <w:ilvl w:val="0"/>
          <w:numId w:val="1018"/>
        </w:numPr>
        <w:pStyle w:val="Compact"/>
      </w:pPr>
      <w:r>
        <w:t xml:space="preserve">INSERT ausführen.</w:t>
      </w:r>
    </w:p>
    <w:p>
      <w:pPr>
        <w:numPr>
          <w:ilvl w:val="0"/>
          <w:numId w:val="1018"/>
        </w:numPr>
        <w:pStyle w:val="Compact"/>
      </w:pPr>
      <w:r>
        <w:t xml:space="preserve">UPDATE ausführen.</w:t>
      </w:r>
    </w:p>
    <w:p>
      <w:pPr>
        <w:numPr>
          <w:ilvl w:val="0"/>
          <w:numId w:val="1018"/>
        </w:numPr>
        <w:pStyle w:val="Compact"/>
      </w:pPr>
      <w:r>
        <w:t xml:space="preserve">DELETE ausführen.</w:t>
      </w:r>
    </w:p>
    <w:p>
      <w:pPr>
        <w:numPr>
          <w:ilvl w:val="0"/>
          <w:numId w:val="1018"/>
        </w:numPr>
        <w:pStyle w:val="Compact"/>
      </w:pPr>
      <w:r>
        <w:t xml:space="preserve">neue Tabelle anlegen.</w:t>
      </w:r>
    </w:p>
    <w:p>
      <w:pPr>
        <w:numPr>
          <w:ilvl w:val="0"/>
          <w:numId w:val="1018"/>
        </w:numPr>
        <w:pStyle w:val="Compact"/>
      </w:pPr>
      <w:r>
        <w:t xml:space="preserve">Fremdschlüssel ergänzen.</w:t>
      </w:r>
    </w:p>
    <w:p>
      <w:pPr>
        <w:numPr>
          <w:ilvl w:val="0"/>
          <w:numId w:val="1018"/>
        </w:numPr>
        <w:pStyle w:val="Compact"/>
      </w:pPr>
      <w:r>
        <w:t xml:space="preserve">Join ausführen.</w:t>
      </w:r>
    </w:p>
    <w:p>
      <w:r>
        <w:br w:type="page"/>
      </w:r>
    </w:p>
    <w:bookmarkEnd w:id="117"/>
    <w:bookmarkEnd w:id="118"/>
    <w:bookmarkStart w:id="129" w:name="sqlite-cheatsheet"/>
    <w:p>
      <w:pPr>
        <w:pStyle w:val="Heading1"/>
      </w:pPr>
      <w:r>
        <w:t xml:space="preserve">SQLite Cheatsheet</w:t>
      </w:r>
    </w:p>
    <w:bookmarkStart w:id="119" w:name="start"/>
    <w:p>
      <w:pPr>
        <w:pStyle w:val="Heading2"/>
      </w:pPr>
      <w:r>
        <w:t xml:space="preserve">Start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datenbank.db</w:t>
      </w:r>
    </w:p>
    <w:bookmarkEnd w:id="119"/>
    <w:bookmarkStart w:id="120" w:name="hilfe-1"/>
    <w:p>
      <w:pPr>
        <w:pStyle w:val="Heading2"/>
      </w:pPr>
      <w:r>
        <w:t xml:space="preserve">Hilfe</w:t>
      </w:r>
    </w:p>
    <w:p>
      <w:pPr>
        <w:pStyle w:val="SourceCode"/>
      </w:pPr>
      <w:r>
        <w:rPr>
          <w:rStyle w:val="VerbatimChar"/>
        </w:rPr>
        <w:t xml:space="preserve">.help</w:t>
      </w:r>
    </w:p>
    <w:bookmarkEnd w:id="120"/>
    <w:bookmarkStart w:id="121" w:name="tabellen"/>
    <w:p>
      <w:pPr>
        <w:pStyle w:val="Heading2"/>
      </w:pPr>
      <w:r>
        <w:t xml:space="preserve">Tabellen</w:t>
      </w:r>
    </w:p>
    <w:p>
      <w:pPr>
        <w:pStyle w:val="SourceCode"/>
      </w:pPr>
      <w:r>
        <w:rPr>
          <w:rStyle w:val="VerbatimChar"/>
        </w:rPr>
        <w:t xml:space="preserve">.tables</w:t>
      </w:r>
    </w:p>
    <w:bookmarkEnd w:id="121"/>
    <w:bookmarkStart w:id="122" w:name="schema"/>
    <w:p>
      <w:pPr>
        <w:pStyle w:val="Heading2"/>
      </w:pPr>
      <w:r>
        <w:t xml:space="preserve">Schema</w:t>
      </w:r>
    </w:p>
    <w:p>
      <w:pPr>
        <w:pStyle w:val="SourceCode"/>
      </w:pPr>
      <w:r>
        <w:rPr>
          <w:rStyle w:val="VerbatimChar"/>
        </w:rPr>
        <w:t xml:space="preserve">.schema</w:t>
      </w:r>
    </w:p>
    <w:bookmarkEnd w:id="122"/>
    <w:bookmarkStart w:id="123" w:name="sql-datei"/>
    <w:p>
      <w:pPr>
        <w:pStyle w:val="Heading2"/>
      </w:pPr>
      <w:r>
        <w:t xml:space="preserve">SQL-Datei</w:t>
      </w:r>
    </w:p>
    <w:p>
      <w:pPr>
        <w:pStyle w:val="SourceCode"/>
      </w:pPr>
      <w:r>
        <w:rPr>
          <w:rStyle w:val="VerbatimChar"/>
        </w:rPr>
        <w:t xml:space="preserve">.read datei.sql</w:t>
      </w:r>
    </w:p>
    <w:bookmarkEnd w:id="123"/>
    <w:bookmarkStart w:id="124" w:name="format"/>
    <w:p>
      <w:pPr>
        <w:pStyle w:val="Heading2"/>
      </w:pPr>
      <w:r>
        <w:t xml:space="preserve">Format</w:t>
      </w:r>
    </w:p>
    <w:p>
      <w:pPr>
        <w:pStyle w:val="SourceCode"/>
      </w:pPr>
      <w:r>
        <w:rPr>
          <w:rStyle w:val="VerbatimChar"/>
        </w:rPr>
        <w:t xml:space="preserve">.headers on</w:t>
      </w:r>
      <w:r>
        <w:br/>
      </w:r>
      <w:r>
        <w:rPr>
          <w:rStyle w:val="VerbatimChar"/>
        </w:rPr>
        <w:t xml:space="preserve">.mode column</w:t>
      </w:r>
    </w:p>
    <w:bookmarkEnd w:id="124"/>
    <w:bookmarkStart w:id="125" w:name="fremdschlüssel"/>
    <w:p>
      <w:pPr>
        <w:pStyle w:val="Heading2"/>
      </w:pPr>
      <w:r>
        <w:t xml:space="preserve">Fremdschlüssel</w:t>
      </w:r>
    </w:p>
    <w:p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</w:p>
    <w:bookmarkEnd w:id="125"/>
    <w:bookmarkStart w:id="126" w:name="backup-1"/>
    <w:p>
      <w:pPr>
        <w:pStyle w:val="Heading2"/>
      </w:pPr>
      <w:r>
        <w:t xml:space="preserve">Backup</w:t>
      </w:r>
    </w:p>
    <w:p>
      <w:pPr>
        <w:pStyle w:val="SourceCode"/>
      </w:pPr>
      <w:r>
        <w:rPr>
          <w:rStyle w:val="VerbatimChar"/>
        </w:rPr>
        <w:t xml:space="preserve">.backup sicherung.db</w:t>
      </w:r>
    </w:p>
    <w:bookmarkEnd w:id="126"/>
    <w:bookmarkStart w:id="127" w:name="import-csv"/>
    <w:p>
      <w:pPr>
        <w:pStyle w:val="Heading2"/>
      </w:pPr>
      <w:r>
        <w:t xml:space="preserve">Import CSV</w:t>
      </w:r>
    </w:p>
    <w:p>
      <w:pPr>
        <w:pStyle w:val="SourceCode"/>
      </w:pPr>
      <w:r>
        <w:rPr>
          <w:rStyle w:val="VerbatimChar"/>
        </w:rPr>
        <w:t xml:space="preserve">.mode csv</w:t>
      </w:r>
      <w:r>
        <w:br/>
      </w:r>
      <w:r>
        <w:rPr>
          <w:rStyle w:val="VerbatimChar"/>
        </w:rPr>
        <w:t xml:space="preserve">.import daten.csv Tabelle</w:t>
      </w:r>
    </w:p>
    <w:bookmarkEnd w:id="127"/>
    <w:bookmarkStart w:id="128" w:name="beenden-1"/>
    <w:p>
      <w:pPr>
        <w:pStyle w:val="Heading2"/>
      </w:pPr>
      <w:r>
        <w:t xml:space="preserve">Beenden</w:t>
      </w:r>
    </w:p>
    <w:p>
      <w:pPr>
        <w:pStyle w:val="SourceCode"/>
      </w:pPr>
      <w:r>
        <w:rPr>
          <w:rStyle w:val="VerbatimChar"/>
        </w:rPr>
        <w:t xml:space="preserve">.quit</w:t>
      </w:r>
    </w:p>
    <w:p>
      <w:r>
        <w:br w:type="page"/>
      </w:r>
    </w:p>
    <w:bookmarkEnd w:id="128"/>
    <w:bookmarkEnd w:id="129"/>
    <w:bookmarkStart w:id="137" w:name="übungen"/>
    <w:p>
      <w:pPr>
        <w:pStyle w:val="Heading1"/>
      </w:pPr>
      <w:r>
        <w:t xml:space="preserve">Übungen</w:t>
      </w:r>
    </w:p>
    <w:bookmarkStart w:id="130" w:name="datenbank-öffnen"/>
    <w:p>
      <w:pPr>
        <w:pStyle w:val="Heading2"/>
      </w:pPr>
      <w:r>
        <w:t xml:space="preserve">1 – Datenbank öffnen</w:t>
      </w:r>
    </w:p>
    <w:p>
      <w:pPr>
        <w:pStyle w:val="FirstParagraph"/>
      </w:pPr>
      <w:r>
        <w:t xml:space="preserve">Lege eine neue Datenbank</w:t>
      </w:r>
      <w:r>
        <w:t xml:space="preserve"> </w:t>
      </w:r>
      <w:r>
        <w:rPr>
          <w:rStyle w:val="VerbatimChar"/>
        </w:rPr>
        <w:t xml:space="preserve">schule.db</w:t>
      </w:r>
      <w:r>
        <w:t xml:space="preserve"> </w:t>
      </w:r>
      <w:r>
        <w:t xml:space="preserve">an.</w:t>
      </w:r>
    </w:p>
    <w:p>
      <w:r>
        <w:pict>
          <v:rect style="width:0;height:1.5pt" o:hralign="center" o:hrstd="t" o:hr="t"/>
        </w:pict>
      </w:r>
    </w:p>
    <w:bookmarkEnd w:id="130"/>
    <w:bookmarkStart w:id="131" w:name="fremdschlüssel-1"/>
    <w:p>
      <w:pPr>
        <w:pStyle w:val="Heading2"/>
      </w:pPr>
      <w:r>
        <w:t xml:space="preserve">2 – Fremdschlüssel</w:t>
      </w:r>
    </w:p>
    <w:p>
      <w:pPr>
        <w:pStyle w:val="FirstParagraph"/>
      </w:pPr>
      <w:r>
        <w:t xml:space="preserve">Aktiviere Fremdschlüssel und prüfe den Status.</w:t>
      </w:r>
    </w:p>
    <w:p>
      <w:r>
        <w:pict>
          <v:rect style="width:0;height:1.5pt" o:hralign="center" o:hrstd="t" o:hr="t"/>
        </w:pict>
      </w:r>
    </w:p>
    <w:bookmarkEnd w:id="131"/>
    <w:bookmarkStart w:id="132" w:name="schema-1"/>
    <w:p>
      <w:pPr>
        <w:pStyle w:val="Heading2"/>
      </w:pPr>
      <w:r>
        <w:t xml:space="preserve">3 – Schema</w:t>
      </w:r>
    </w:p>
    <w:p>
      <w:pPr>
        <w:pStyle w:val="FirstParagraph"/>
      </w:pPr>
      <w:r>
        <w:t xml:space="preserve">Führe die Datei</w:t>
      </w:r>
      <w:r>
        <w:t xml:space="preserve"> </w:t>
      </w:r>
      <w:r>
        <w:rPr>
          <w:rStyle w:val="VerbatimChar"/>
        </w:rPr>
        <w:t xml:space="preserve">Beispiele/schulverwaltung_sqlite.sql</w:t>
      </w:r>
      <w:r>
        <w:t xml:space="preserve"> </w:t>
      </w:r>
      <w:r>
        <w:t xml:space="preserve">aus.</w:t>
      </w:r>
    </w:p>
    <w:p>
      <w:pPr>
        <w:pStyle w:val="BodyText"/>
      </w:pPr>
      <w:r>
        <w:t xml:space="preserve">Prüfe anschließend die Tabellen.</w:t>
      </w:r>
    </w:p>
    <w:p>
      <w:r>
        <w:pict>
          <v:rect style="width:0;height:1.5pt" o:hralign="center" o:hrstd="t" o:hr="t"/>
        </w:pict>
      </w:r>
    </w:p>
    <w:bookmarkEnd w:id="132"/>
    <w:bookmarkStart w:id="133" w:name="crud"/>
    <w:p>
      <w:pPr>
        <w:pStyle w:val="Heading2"/>
      </w:pPr>
      <w:r>
        <w:t xml:space="preserve">4 – CRUD</w:t>
      </w:r>
    </w:p>
    <w:p>
      <w:pPr>
        <w:pStyle w:val="FirstParagraph"/>
      </w:pPr>
      <w:r>
        <w:t xml:space="preserve">Füge einen Schüler ein, lies ihn aus, ändere den Namen und lösche den Datensatz wieder.</w:t>
      </w:r>
    </w:p>
    <w:p>
      <w:r>
        <w:pict>
          <v:rect style="width:0;height:1.5pt" o:hralign="center" o:hrstd="t" o:hr="t"/>
        </w:pict>
      </w:r>
    </w:p>
    <w:bookmarkEnd w:id="133"/>
    <w:bookmarkStart w:id="134" w:name="csv"/>
    <w:p>
      <w:pPr>
        <w:pStyle w:val="Heading2"/>
      </w:pPr>
      <w:r>
        <w:t xml:space="preserve">5 – CSV</w:t>
      </w:r>
    </w:p>
    <w:p>
      <w:pPr>
        <w:pStyle w:val="FirstParagraph"/>
      </w:pPr>
      <w:r>
        <w:t xml:space="preserve">Exportiere die Tabelle</w:t>
      </w:r>
      <w:r>
        <w:t xml:space="preserve"> </w:t>
      </w:r>
      <w:r>
        <w:rPr>
          <w:rStyle w:val="VerbatimChar"/>
        </w:rPr>
        <w:t xml:space="preserve">Schueler</w:t>
      </w:r>
      <w:r>
        <w:t xml:space="preserve"> </w:t>
      </w:r>
      <w:r>
        <w:t xml:space="preserve">als CSV.</w:t>
      </w:r>
    </w:p>
    <w:p>
      <w:r>
        <w:pict>
          <v:rect style="width:0;height:1.5pt" o:hralign="center" o:hrstd="t" o:hr="t"/>
        </w:pict>
      </w:r>
    </w:p>
    <w:bookmarkEnd w:id="134"/>
    <w:bookmarkStart w:id="135" w:name="backup-2"/>
    <w:p>
      <w:pPr>
        <w:pStyle w:val="Heading2"/>
      </w:pPr>
      <w:r>
        <w:t xml:space="preserve">6 – Backup</w:t>
      </w:r>
    </w:p>
    <w:p>
      <w:pPr>
        <w:pStyle w:val="FirstParagraph"/>
      </w:pPr>
      <w:r>
        <w:t xml:space="preserve">Erzeuge eine Sicherungskopie der Datenbank.</w:t>
      </w:r>
    </w:p>
    <w:p>
      <w:r>
        <w:pict>
          <v:rect style="width:0;height:1.5pt" o:hralign="center" o:hrstd="t" o:hr="t"/>
        </w:pict>
      </w:r>
    </w:p>
    <w:bookmarkEnd w:id="135"/>
    <w:bookmarkStart w:id="136" w:name="index"/>
    <w:p>
      <w:pPr>
        <w:pStyle w:val="Heading2"/>
      </w:pPr>
      <w:r>
        <w:t xml:space="preserve">7 – Index</w:t>
      </w:r>
    </w:p>
    <w:p>
      <w:pPr>
        <w:pStyle w:val="FirstParagraph"/>
      </w:pPr>
      <w:r>
        <w:t xml:space="preserve">Erzeuge einen Index auf</w:t>
      </w:r>
      <w:r>
        <w:t xml:space="preserve"> </w:t>
      </w:r>
      <w:r>
        <w:rPr>
          <w:rStyle w:val="VerbatimChar"/>
        </w:rPr>
        <w:t xml:space="preserve">Schueler.Name</w:t>
      </w:r>
      <w:r>
        <w:t xml:space="preserve">.</w:t>
      </w:r>
    </w:p>
    <w:p>
      <w:pPr>
        <w:pStyle w:val="BodyText"/>
      </w:pPr>
      <w:r>
        <w:t xml:space="preserve">Vergleiche den Abfrageplan vorher und nachher.</w:t>
      </w:r>
    </w:p>
    <w:p>
      <w:r>
        <w:br w:type="page"/>
      </w:r>
    </w:p>
    <w:bookmarkEnd w:id="136"/>
    <w:bookmarkEnd w:id="137"/>
    <w:bookmarkStart w:id="138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Für diesen Werkzeugbereich sollte die offizielle SQLite-Dokumentation als primäre technische Quelle verwendet werden.</w:t>
      </w:r>
    </w:p>
    <w:p>
      <w:pPr>
        <w:pStyle w:val="BodyText"/>
      </w:pPr>
      <w:r>
        <w:t xml:space="preserve">Insbesondere relevant sind:</w:t>
      </w:r>
    </w:p>
    <w:p>
      <w:pPr>
        <w:numPr>
          <w:ilvl w:val="0"/>
          <w:numId w:val="1019"/>
        </w:numPr>
        <w:pStyle w:val="Compact"/>
      </w:pPr>
      <w:r>
        <w:t xml:space="preserve">SQLite Language Reference</w:t>
      </w:r>
    </w:p>
    <w:p>
      <w:pPr>
        <w:numPr>
          <w:ilvl w:val="0"/>
          <w:numId w:val="1019"/>
        </w:numPr>
        <w:pStyle w:val="Compact"/>
      </w:pPr>
      <w:r>
        <w:t xml:space="preserve">SQLite Datatypes</w:t>
      </w:r>
    </w:p>
    <w:p>
      <w:pPr>
        <w:numPr>
          <w:ilvl w:val="0"/>
          <w:numId w:val="1019"/>
        </w:numPr>
        <w:pStyle w:val="Compact"/>
      </w:pPr>
      <w:r>
        <w:t xml:space="preserve">Foreign Key Support</w:t>
      </w:r>
    </w:p>
    <w:p>
      <w:pPr>
        <w:numPr>
          <w:ilvl w:val="0"/>
          <w:numId w:val="1019"/>
        </w:numPr>
        <w:pStyle w:val="Compact"/>
      </w:pPr>
      <w:r>
        <w:t xml:space="preserve">AUTOINCREMENT</w:t>
      </w:r>
    </w:p>
    <w:p>
      <w:pPr>
        <w:numPr>
          <w:ilvl w:val="0"/>
          <w:numId w:val="1019"/>
        </w:numPr>
        <w:pStyle w:val="Compact"/>
      </w:pPr>
      <w:r>
        <w:t xml:space="preserve">Command Line Shell</w:t>
      </w:r>
    </w:p>
    <w:p>
      <w:pPr>
        <w:numPr>
          <w:ilvl w:val="0"/>
          <w:numId w:val="1019"/>
        </w:numPr>
        <w:pStyle w:val="Compact"/>
      </w:pPr>
      <w:r>
        <w:t xml:space="preserve">Backup API</w:t>
      </w:r>
    </w:p>
    <w:p>
      <w:pPr>
        <w:numPr>
          <w:ilvl w:val="0"/>
          <w:numId w:val="1019"/>
        </w:numPr>
        <w:pStyle w:val="Compact"/>
      </w:pPr>
      <w:r>
        <w:t xml:space="preserve">STRICT Tables</w:t>
      </w:r>
    </w:p>
    <w:p>
      <w:pPr>
        <w:pStyle w:val="FirstParagraph"/>
      </w:pPr>
      <w:r>
        <w:t xml:space="preserve">Für DB Browser for SQLite sollte die offizielle Projektdokumentation verwendet werden.</w:t>
      </w:r>
    </w:p>
    <w:p>
      <w:pPr>
        <w:pStyle w:val="BodyText"/>
      </w:pPr>
      <w:r>
        <w:t xml:space="preserve">Die SQL-Grundkonzepte selbst werden unter</w:t>
      </w:r>
      <w:r>
        <w:t xml:space="preserve"> </w:t>
      </w:r>
      <w:r>
        <w:rPr>
          <w:rStyle w:val="VerbatimChar"/>
        </w:rPr>
        <w:t xml:space="preserve">Grundlagen/SQL</w:t>
      </w:r>
      <w:r>
        <w:t xml:space="preserve"> </w:t>
      </w:r>
      <w:r>
        <w:t xml:space="preserve">dokumentiert.</w:t>
      </w:r>
    </w:p>
    <w:bookmarkEnd w:id="13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v0.4.0-376-gf442749-dirty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Werkzeuge</dc:title>
  <dc:creator/>
  <dc:language>de-DE</dc:language>
  <cp:keywords/>
  <dcterms:created xsi:type="dcterms:W3CDTF">2026-08-17T18:54:58Z</dcterms:created>
  <dcterms:modified xsi:type="dcterms:W3CDTF">2026-08-17T18:54:58Z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SQLite</vt:lpwstr>
  </property>
  <property fmtid="{D5CDD505-2E9C-101B-9397-08002B2CF9AE}" pid="3" name="toc-title">
    <vt:lpwstr>Inhaltsverzeichnis</vt:lpwstr>
  </property>
</Properties>
</file>