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Klasse 10</w:t>
      </w:r>
    </w:p>
    <w:p>
      <w:pPr>
        <w:pStyle w:val="Subtitle"/>
      </w:pPr>
      <w:r>
        <w:t xml:space="preserve">Informatik · Klasse 10 · Organisation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bewertungsplan-klasse-10"/>
    <w:p>
      <w:pPr>
        <w:pStyle w:val="Heading1"/>
      </w:pPr>
      <w:r>
        <w:t xml:space="preserve">Bewertungsplan – Klasse 10</w:t>
      </w:r>
    </w:p>
    <w:p>
      <w:pPr>
        <w:pStyle w:val="FirstParagraph"/>
      </w:pPr>
      <w:r>
        <w:t xml:space="preserve">Für Klasse 10 werden vier schriftliche Leistungskontrollen bereitgestellt. Damit sind zwei schriftliche Noten pro Halbjahr planbar.</w:t>
      </w:r>
    </w:p>
    <w:bookmarkStart w:id="20" w:name="halbjahr-1"/>
    <w:p>
      <w:pPr>
        <w:pStyle w:val="Heading2"/>
      </w:pPr>
      <w:r>
        <w:t xml:space="preserve">Halbjahr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LK 1 – Webbasierte Anwendungen</w:t>
      </w:r>
    </w:p>
    <w:p>
      <w:pPr>
        <w:numPr>
          <w:ilvl w:val="1"/>
          <w:numId w:val="1002"/>
        </w:numPr>
        <w:pStyle w:val="Compact"/>
      </w:pPr>
      <w:r>
        <w:t xml:space="preserve">lokale vs. webbasierte Anwendungen</w:t>
      </w:r>
    </w:p>
    <w:p>
      <w:pPr>
        <w:numPr>
          <w:ilvl w:val="1"/>
          <w:numId w:val="1002"/>
        </w:numPr>
        <w:pStyle w:val="Compact"/>
      </w:pPr>
      <w:r>
        <w:t xml:space="preserve">Client, Server, Protokolle</w:t>
      </w:r>
    </w:p>
    <w:p>
      <w:pPr>
        <w:numPr>
          <w:ilvl w:val="1"/>
          <w:numId w:val="1002"/>
        </w:numPr>
        <w:pStyle w:val="Compact"/>
      </w:pPr>
      <w:r>
        <w:t xml:space="preserve">Hypertext/HTML</w:t>
      </w:r>
    </w:p>
    <w:p>
      <w:pPr>
        <w:numPr>
          <w:ilvl w:val="1"/>
          <w:numId w:val="1002"/>
        </w:numPr>
        <w:pStyle w:val="Compact"/>
      </w:pPr>
      <w:r>
        <w:t xml:space="preserve">Klassen, Objekte und Attribute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LK 2 – Datensicherheit und Verschlüsselung</w:t>
      </w:r>
    </w:p>
    <w:p>
      <w:pPr>
        <w:numPr>
          <w:ilvl w:val="1"/>
          <w:numId w:val="1003"/>
        </w:numPr>
        <w:pStyle w:val="Compact"/>
      </w:pPr>
      <w:r>
        <w:t xml:space="preserve">privater/öffentlicher Bereich</w:t>
      </w:r>
    </w:p>
    <w:p>
      <w:pPr>
        <w:numPr>
          <w:ilvl w:val="1"/>
          <w:numId w:val="1003"/>
        </w:numPr>
        <w:pStyle w:val="Compact"/>
      </w:pPr>
      <w:r>
        <w:t xml:space="preserve">Cookies und Standortdaten</w:t>
      </w:r>
    </w:p>
    <w:p>
      <w:pPr>
        <w:numPr>
          <w:ilvl w:val="1"/>
          <w:numId w:val="1003"/>
        </w:numPr>
        <w:pStyle w:val="Compact"/>
      </w:pPr>
      <w:r>
        <w:t xml:space="preserve">Passwortsicherheit, MFA und Backups</w:t>
      </w:r>
    </w:p>
    <w:p>
      <w:pPr>
        <w:numPr>
          <w:ilvl w:val="1"/>
          <w:numId w:val="1003"/>
        </w:numPr>
        <w:pStyle w:val="Compact"/>
      </w:pPr>
      <w:r>
        <w:t xml:space="preserve">asymmetrische Verschlüsselung</w:t>
      </w:r>
    </w:p>
    <w:bookmarkEnd w:id="20"/>
    <w:bookmarkStart w:id="21" w:name="halbjahr-2"/>
    <w:p>
      <w:pPr>
        <w:pStyle w:val="Heading2"/>
      </w:pPr>
      <w:r>
        <w:t xml:space="preserve">Halbjahr 2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LK 3 – Projektplanung und Schnittstellen</w:t>
      </w:r>
    </w:p>
    <w:p>
      <w:pPr>
        <w:numPr>
          <w:ilvl w:val="1"/>
          <w:numId w:val="1005"/>
        </w:numPr>
        <w:pStyle w:val="Compact"/>
      </w:pPr>
      <w:r>
        <w:t xml:space="preserve">Projektziel und Erfolgskriterien</w:t>
      </w:r>
    </w:p>
    <w:p>
      <w:pPr>
        <w:numPr>
          <w:ilvl w:val="1"/>
          <w:numId w:val="1005"/>
        </w:numPr>
        <w:pStyle w:val="Compact"/>
      </w:pPr>
      <w:r>
        <w:t xml:space="preserve">Teilaufgaben</w:t>
      </w:r>
    </w:p>
    <w:p>
      <w:pPr>
        <w:numPr>
          <w:ilvl w:val="1"/>
          <w:numId w:val="1005"/>
        </w:numPr>
        <w:pStyle w:val="Compact"/>
      </w:pPr>
      <w:r>
        <w:t xml:space="preserve">Schnittstellen</w:t>
      </w:r>
    </w:p>
    <w:p>
      <w:pPr>
        <w:numPr>
          <w:ilvl w:val="1"/>
          <w:numId w:val="1005"/>
        </w:numPr>
        <w:pStyle w:val="Compact"/>
      </w:pPr>
      <w:r>
        <w:t xml:space="preserve">Risiken und Planung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LK 4 – Integration, Test und Reflexion</w:t>
      </w:r>
    </w:p>
    <w:p>
      <w:pPr>
        <w:numPr>
          <w:ilvl w:val="1"/>
          <w:numId w:val="1006"/>
        </w:numPr>
        <w:pStyle w:val="Compact"/>
      </w:pPr>
      <w:r>
        <w:t xml:space="preserve">Integration</w:t>
      </w:r>
    </w:p>
    <w:p>
      <w:pPr>
        <w:numPr>
          <w:ilvl w:val="1"/>
          <w:numId w:val="1006"/>
        </w:numPr>
        <w:pStyle w:val="Compact"/>
      </w:pPr>
      <w:r>
        <w:t xml:space="preserve">Testprotokolle</w:t>
      </w:r>
    </w:p>
    <w:p>
      <w:pPr>
        <w:numPr>
          <w:ilvl w:val="1"/>
          <w:numId w:val="1006"/>
        </w:numPr>
        <w:pStyle w:val="Compact"/>
      </w:pPr>
      <w:r>
        <w:t xml:space="preserve">Fehleranalyse</w:t>
      </w:r>
    </w:p>
    <w:p>
      <w:pPr>
        <w:numPr>
          <w:ilvl w:val="1"/>
          <w:numId w:val="1006"/>
        </w:numPr>
        <w:pStyle w:val="Compact"/>
      </w:pPr>
      <w:r>
        <w:t xml:space="preserve">Dokumentation und Reflexion</w:t>
      </w:r>
    </w:p>
    <w:bookmarkEnd w:id="21"/>
    <w:bookmarkStart w:id="22" w:name="hinweis"/>
    <w:p>
      <w:pPr>
        <w:pStyle w:val="Heading2"/>
      </w:pPr>
      <w:r>
        <w:t xml:space="preserve">Hinweis</w:t>
      </w:r>
    </w:p>
    <w:p>
      <w:pPr>
        <w:pStyle w:val="FirstParagraph"/>
      </w:pPr>
      <w:r>
        <w:t xml:space="preserve">Die Leistungskontrollen prüfen Fachwissen und Transfer individuell. Das komplexe Informatikprojekt kann davon getrennt als Lern- und Diagnosephase durchgeführt werden.</w:t>
      </w:r>
    </w:p>
    <w:p>
      <w:r>
        <w:br w:type="page"/>
      </w:r>
    </w:p>
    <w:bookmarkEnd w:id="22"/>
    <w:bookmarkEnd w:id="23"/>
    <w:bookmarkStart w:id="48" w:name="lösungen-leistungskontrollen-klasse-10"/>
    <w:p>
      <w:pPr>
        <w:pStyle w:val="Heading1"/>
      </w:pPr>
      <w:r>
        <w:t xml:space="preserve">Lösungen – Leistungskontrollen Klasse 10</w:t>
      </w:r>
    </w:p>
    <w:bookmarkStart w:id="29" w:name="lk-1-webbasierte-anwendungen"/>
    <w:p>
      <w:pPr>
        <w:pStyle w:val="Heading2"/>
      </w:pPr>
      <w:r>
        <w:t xml:space="preserve">LK 1 – Webbasierte Anwendungen</w:t>
      </w:r>
    </w:p>
    <w:bookmarkStart w:id="24" w:name="aufgabe-1"/>
    <w:p>
      <w:pPr>
        <w:pStyle w:val="Heading3"/>
      </w:pPr>
      <w:r>
        <w:t xml:space="preserve">Aufgabe 1</w:t>
      </w:r>
    </w:p>
    <w:p>
      <w:pPr>
        <w:numPr>
          <w:ilvl w:val="0"/>
          <w:numId w:val="1007"/>
        </w:numPr>
        <w:pStyle w:val="Compact"/>
      </w:pPr>
      <w:r>
        <w:t xml:space="preserve">Client: System/Programm, das einen Dienst anfordert.</w:t>
      </w:r>
    </w:p>
    <w:p>
      <w:pPr>
        <w:numPr>
          <w:ilvl w:val="0"/>
          <w:numId w:val="1007"/>
        </w:numPr>
        <w:pStyle w:val="Compact"/>
      </w:pPr>
      <w:r>
        <w:t xml:space="preserve">Server: System/Programm, das einen Dienst oder Daten bereitstellt.</w:t>
      </w:r>
    </w:p>
    <w:p>
      <w:pPr>
        <w:numPr>
          <w:ilvl w:val="0"/>
          <w:numId w:val="1007"/>
        </w:numPr>
        <w:pStyle w:val="Compact"/>
      </w:pPr>
      <w:r>
        <w:t xml:space="preserve">Netzwerkprotokoll: vereinbarte Regeln für die Kommunikation.</w:t>
      </w:r>
    </w:p>
    <w:p>
      <w:pPr>
        <w:numPr>
          <w:ilvl w:val="0"/>
          <w:numId w:val="1007"/>
        </w:numPr>
        <w:pStyle w:val="Compact"/>
      </w:pPr>
      <w:r>
        <w:t xml:space="preserve">Hypertext: verknüpfte Dokumente/Inhalte mit Verweisen.</w:t>
      </w:r>
    </w:p>
    <w:bookmarkEnd w:id="24"/>
    <w:bookmarkStart w:id="25" w:name="aufgabe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Mögliche Vorteile: zentrale Aktualisierung, Zusammenarbeit, geräteübergreifender Zugriff. Nachteil: Netzwerk-/Anbieterabhängigkeit oder Datenschutzrisiko.</w:t>
      </w:r>
    </w:p>
    <w:bookmarkEnd w:id="25"/>
    <w:bookmarkStart w:id="26" w:name="aufgabe-3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Browser/Client formuliert Anfrage nach Regeln des Protokolls, Übertragung über Netzwerk, Server verarbeitet die Anfrage und liefert Antwort, Client stellt Ergebnis dar.</w:t>
      </w:r>
    </w:p>
    <w:bookmarkEnd w:id="26"/>
    <w:bookmarkStart w:id="27" w:name="aufgabe-4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Link; Attribute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href</w:t>
      </w:r>
      <w:r>
        <w:t xml:space="preserve">; Werte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kontakt.html</w:t>
      </w:r>
      <w:r>
        <w:t xml:space="preserve">;</w:t>
      </w:r>
      <w:r>
        <w:t xml:space="preserve"> </w:t>
      </w:r>
      <w:r>
        <w:rPr>
          <w:rStyle w:val="VerbatimChar"/>
        </w:rPr>
        <w:t xml:space="preserve">href</w:t>
      </w:r>
      <w:r>
        <w:t xml:space="preserve"> </w:t>
      </w:r>
      <w:r>
        <w:t xml:space="preserve">gibt das Ziel des Links an.</w:t>
      </w:r>
    </w:p>
    <w:bookmarkEnd w:id="27"/>
    <w:bookmarkStart w:id="28" w:name="aufgabe-5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Server kann gemeinsamen Datenstand und Zugriffsrechte verwalten; mehrere Clients können denselben Stand bearbeiten.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lk-2-datensicherheit-und-verschlüsselung"/>
    <w:p>
      <w:pPr>
        <w:pStyle w:val="Heading2"/>
      </w:pPr>
      <w:r>
        <w:t xml:space="preserve">LK 2 – Datensicherheit und Verschlüsselung</w:t>
      </w:r>
    </w:p>
    <w:bookmarkStart w:id="30" w:name="aufgabe-1-1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Risiken: Bewegungsprofile, unerwünschte Weitergabe/Analyse. Maßnahmen: Zugriff nur bei Nutzung, Berechtigungen reduzieren, unnötige Historie vermeiden.</w:t>
      </w:r>
    </w:p>
    <w:bookmarkEnd w:id="30"/>
    <w:bookmarkStart w:id="31" w:name="aufgabe-2-1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Cookies können z. B. Sitzung/Einstellungen speichern oder für Tracking/Werbung dienen. Bewertung richtet sich nach Zweck, Notwendigkeit und Datenumfang.</w:t>
      </w:r>
    </w:p>
    <w:bookmarkEnd w:id="31"/>
    <w:bookmarkStart w:id="32" w:name="aufgabe-3-1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Wiederverwendung überträgt das Risiko eines kompromittierten Dienstes auf weitere Konten. Gute Konzepte: lang, einzigartig, Passwortmanager. MFA ergänzt einen unabhängigen Faktor.</w:t>
      </w:r>
    </w:p>
    <w:bookmarkEnd w:id="32"/>
    <w:bookmarkStart w:id="33" w:name="aufgabe-4-1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Zusätzliche getrennte Kopie, regelmäßig aktualisiert und überprüfbar; nicht nur im selben Ordner/Gerät, weil derselbe Defekt oder Angriff beide Kopien treffen könnte.</w:t>
      </w:r>
    </w:p>
    <w:bookmarkEnd w:id="33"/>
    <w:bookmarkStart w:id="34" w:name="aufgabe-5-1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Alice nutzt Bobs öffentlichen Schlüssel; Bobs privater Schlüssel bleibt geheim. Symmetrisch verwendet einen gemeinsamen geheimen Schlüssel.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lk-3-projektplanung-und-schnittstellen"/>
    <w:p>
      <w:pPr>
        <w:pStyle w:val="Heading2"/>
      </w:pPr>
      <w:r>
        <w:t xml:space="preserve">LK 3 – Projektplanung und Schnittstellen</w:t>
      </w:r>
    </w:p>
    <w:bookmarkStart w:id="36" w:name="aufgabe-1-2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Projektziel beschreibt angestrebtes Ergebnis; Erfolgskriterium macht Ziel prüfbar; Teilaufgabe ist ein abgegrenzter Beitrag zum Gesamtziel.</w:t>
      </w:r>
    </w:p>
    <w:bookmarkEnd w:id="36"/>
    <w:bookmarkStart w:id="37" w:name="aufgabe-2-2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Beispiel: Navigation/Struktur, Inhalte, Medien/Quellen. Begründung: unterschiedliche Verantwortungsbereiche mit klaren Übergaben.</w:t>
      </w:r>
    </w:p>
    <w:bookmarkEnd w:id="37"/>
    <w:bookmarkStart w:id="38" w:name="aufgabe-3-2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Muster: Team A liefert</w:t>
      </w:r>
      <w:r>
        <w:t xml:space="preserve"> </w:t>
      </w:r>
      <w:r>
        <w:rPr>
          <w:rStyle w:val="VerbatimChar"/>
        </w:rPr>
        <w:t xml:space="preserve">navigation.html</w:t>
      </w:r>
      <w:r>
        <w:t xml:space="preserve"> </w:t>
      </w:r>
      <w:r>
        <w:t xml:space="preserve">und eine Liste gültiger Zielnamen. Team B liefert Seiten im Ordner</w:t>
      </w:r>
      <w:r>
        <w:t xml:space="preserve"> </w:t>
      </w:r>
      <w:r>
        <w:rPr>
          <w:rStyle w:val="VerbatimChar"/>
        </w:rPr>
        <w:t xml:space="preserve">seiten/</w:t>
      </w:r>
      <w:r>
        <w:t xml:space="preserve"> </w:t>
      </w:r>
      <w:r>
        <w:t xml:space="preserve">mit exakt vereinbarten Dateinamen. Übergabe bis Ende Stunde 5; Integration zu Beginn Stunde 6.</w:t>
      </w:r>
    </w:p>
    <w:bookmarkEnd w:id="38"/>
    <w:bookmarkStart w:id="39" w:name="aufgabe-4-2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Beispiele: inkompatible Formate → Schnittstelle früh testen; Zeitverlust → kleine Zwischenziele; fehlende Datei → gemeinsame Sicherungsregel.</w:t>
      </w:r>
    </w:p>
    <w:bookmarkEnd w:id="39"/>
    <w:bookmarkStart w:id="40" w:name="aufgabe-5-2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Kleine Zwischenziele ermöglichen frühe Prüfung, sichtbareren Fortschritt und Korrektur, bevor Fehler viele weitere Arbeiten beeinflussen.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lk-4-integration-test-und-reflexion"/>
    <w:p>
      <w:pPr>
        <w:pStyle w:val="Heading2"/>
      </w:pPr>
      <w:r>
        <w:t xml:space="preserve">LK 4 – Integration, Test und Reflexion</w:t>
      </w:r>
    </w:p>
    <w:bookmarkStart w:id="42" w:name="aufgabe-1-3"/>
    <w:p>
      <w:pPr>
        <w:pStyle w:val="Heading3"/>
      </w:pPr>
      <w:r>
        <w:t xml:space="preserve">Aufgabe 1</w:t>
      </w:r>
    </w:p>
    <w:p>
      <w:pPr>
        <w:pStyle w:val="FirstParagraph"/>
      </w:pPr>
      <w:r>
        <w:t xml:space="preserve">Mögliche Probleme: unterschiedliche Dateinamen/Formate, widersprüchliche Annahmen, nicht abgestimmte Ein-/Ausgaben, fehlende Rechte oder Pfade.</w:t>
      </w:r>
    </w:p>
    <w:bookmarkEnd w:id="42"/>
    <w:bookmarkStart w:id="43" w:name="aufgabe-2-3"/>
    <w:p>
      <w:pPr>
        <w:pStyle w:val="Heading3"/>
      </w:pPr>
      <w:r>
        <w:t xml:space="preserve">Aufgabe 2</w:t>
      </w:r>
    </w:p>
    <w:p>
      <w:pPr>
        <w:pStyle w:val="FirstParagraph"/>
      </w:pPr>
      <w:r>
        <w:t xml:space="preserve">Beispiel: Seite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öffnen; Klick auf „Kontakt“ soll</w:t>
      </w:r>
      <w:r>
        <w:t xml:space="preserve"> </w:t>
      </w:r>
      <w:r>
        <w:rPr>
          <w:rStyle w:val="VerbatimChar"/>
        </w:rPr>
        <w:t xml:space="preserve">kontakt.html</w:t>
      </w:r>
      <w:r>
        <w:t xml:space="preserve"> </w:t>
      </w:r>
      <w:r>
        <w:t xml:space="preserve">öffnen; tatsächlich Fehlerseite; nächste Prüfung: existiert Datei am vereinbarten Pfad und stimmt der Link exakt?</w:t>
      </w:r>
    </w:p>
    <w:bookmarkEnd w:id="43"/>
    <w:bookmarkStart w:id="44" w:name="aufgabe-3-3"/>
    <w:p>
      <w:pPr>
        <w:pStyle w:val="Heading3"/>
      </w:pPr>
      <w:r>
        <w:t xml:space="preserve">Aufgabe 3</w:t>
      </w:r>
    </w:p>
    <w:p>
      <w:pPr>
        <w:pStyle w:val="FirstParagraph"/>
      </w:pPr>
      <w:r>
        <w:t xml:space="preserve">Vermutung ist eine Hypothese. Nachweis entsteht durch reproduzierbaren Test, der Alternativen möglichst ausschließt.</w:t>
      </w:r>
    </w:p>
    <w:bookmarkEnd w:id="44"/>
    <w:bookmarkStart w:id="45" w:name="aufgabe-4-3"/>
    <w:p>
      <w:pPr>
        <w:pStyle w:val="Heading3"/>
      </w:pPr>
      <w:r>
        <w:t xml:space="preserve">Aufgabe 4</w:t>
      </w:r>
    </w:p>
    <w:p>
      <w:pPr>
        <w:pStyle w:val="FirstParagraph"/>
      </w:pPr>
      <w:r>
        <w:t xml:space="preserve">Problem/Ziel, Planung, Aufgabenverteilung, Schnittstellen, Entscheidungen, Tests, Fehler/Änderungen, Quellen, Ergebnis, Reflexion – fünf davon.</w:t>
      </w:r>
    </w:p>
    <w:bookmarkEnd w:id="45"/>
    <w:bookmarkStart w:id="46" w:name="aufgabe-5-3"/>
    <w:p>
      <w:pPr>
        <w:pStyle w:val="Heading3"/>
      </w:pPr>
      <w:r>
        <w:t xml:space="preserve">Aufgabe 5</w:t>
      </w:r>
    </w:p>
    <w:p>
      <w:pPr>
        <w:pStyle w:val="FirstParagraph"/>
      </w:pPr>
      <w:r>
        <w:t xml:space="preserve">Die Aussage nennt keine Belege oder Lernpunkte. Bessere Fragen: „Welche Schnittstelle verursachte die meisten Probleme und warum?“ / „Welche Entscheidung würden wir früher treffen und mit welchem Nutzen?“</w:t>
      </w:r>
    </w:p>
    <w:p>
      <w:r>
        <w:br w:type="page"/>
      </w:r>
    </w:p>
    <w:bookmarkEnd w:id="46"/>
    <w:bookmarkEnd w:id="47"/>
    <w:bookmarkEnd w:id="48"/>
    <w:bookmarkStart w:id="61" w:name="meilensteine-klasse-10"/>
    <w:p>
      <w:pPr>
        <w:pStyle w:val="Heading1"/>
      </w:pPr>
      <w:r>
        <w:t xml:space="preserve">Meilensteine – Klasse 10</w:t>
      </w:r>
    </w:p>
    <w:bookmarkStart w:id="53" w:name="halbjahr-1-webbasierte-anwendungen"/>
    <w:p>
      <w:pPr>
        <w:pStyle w:val="Heading2"/>
      </w:pPr>
      <w:r>
        <w:t xml:space="preserve">Halbjahr 1 – Webbasierte Anwendungen</w:t>
      </w:r>
    </w:p>
    <w:bookmarkStart w:id="49" w:name="meilenstein-1"/>
    <w:p>
      <w:pPr>
        <w:pStyle w:val="Heading3"/>
      </w:pPr>
      <w:r>
        <w:t xml:space="preserve">Meilenstein 1</w:t>
      </w:r>
    </w:p>
    <w:p>
      <w:pPr>
        <w:pStyle w:val="FirstParagraph"/>
      </w:pPr>
      <w:r>
        <w:t xml:space="preserve">Lokale und webbasierte Anwendungen unterscheiden und Client–Server-Kommunikation erklären.</w:t>
      </w:r>
    </w:p>
    <w:bookmarkEnd w:id="49"/>
    <w:bookmarkStart w:id="50" w:name="meilenstein-2"/>
    <w:p>
      <w:pPr>
        <w:pStyle w:val="Heading3"/>
      </w:pPr>
      <w:r>
        <w:t xml:space="preserve">Meilenstein 2</w:t>
      </w:r>
    </w:p>
    <w:p>
      <w:pPr>
        <w:pStyle w:val="FirstParagraph"/>
      </w:pPr>
      <w:r>
        <w:t xml:space="preserve">Einfache Webinhalte mit Hypertext und strukturierten Elementen analysieren bzw. erstellen.</w:t>
      </w:r>
    </w:p>
    <w:bookmarkEnd w:id="50"/>
    <w:bookmarkStart w:id="51" w:name="meilenstein-3"/>
    <w:p>
      <w:pPr>
        <w:pStyle w:val="Heading3"/>
      </w:pPr>
      <w:r>
        <w:t xml:space="preserve">Meilenstein 3</w:t>
      </w:r>
    </w:p>
    <w:p>
      <w:pPr>
        <w:pStyle w:val="FirstParagraph"/>
      </w:pPr>
      <w:r>
        <w:t xml:space="preserve">Zugriffsrechte, privaten/öffentlichen Bereich, Cookies und Standortdaten begründet beurteilen.</w:t>
      </w:r>
    </w:p>
    <w:bookmarkEnd w:id="51"/>
    <w:bookmarkStart w:id="52" w:name="meilenstein-4"/>
    <w:p>
      <w:pPr>
        <w:pStyle w:val="Heading3"/>
      </w:pPr>
      <w:r>
        <w:t xml:space="preserve">Meilenstein 4</w:t>
      </w:r>
    </w:p>
    <w:p>
      <w:pPr>
        <w:pStyle w:val="FirstParagraph"/>
      </w:pPr>
      <w:r>
        <w:t xml:space="preserve">Passwortsicherheit, Backups und asymmetrische Verschlüsselung mit öffentlichem/privatem Schlüssel erklären.</w:t>
      </w:r>
    </w:p>
    <w:bookmarkEnd w:id="52"/>
    <w:bookmarkEnd w:id="53"/>
    <w:bookmarkStart w:id="58" w:name="halbjahr-2-komplexes-informatikprojekt"/>
    <w:p>
      <w:pPr>
        <w:pStyle w:val="Heading2"/>
      </w:pPr>
      <w:r>
        <w:t xml:space="preserve">Halbjahr 2 – Komplexes Informatikprojekt</w:t>
      </w:r>
    </w:p>
    <w:bookmarkStart w:id="54" w:name="meilenstein-5"/>
    <w:p>
      <w:pPr>
        <w:pStyle w:val="Heading3"/>
      </w:pPr>
      <w:r>
        <w:t xml:space="preserve">Meilenstein 5</w:t>
      </w:r>
    </w:p>
    <w:p>
      <w:pPr>
        <w:pStyle w:val="FirstParagraph"/>
      </w:pPr>
      <w:r>
        <w:t xml:space="preserve">Problem, Projektziel und Erfolgskriterien definieren.</w:t>
      </w:r>
    </w:p>
    <w:bookmarkEnd w:id="54"/>
    <w:bookmarkStart w:id="55" w:name="meilenstein-6"/>
    <w:p>
      <w:pPr>
        <w:pStyle w:val="Heading3"/>
      </w:pPr>
      <w:r>
        <w:t xml:space="preserve">Meilenstein 6</w:t>
      </w:r>
    </w:p>
    <w:p>
      <w:pPr>
        <w:pStyle w:val="FirstParagraph"/>
      </w:pPr>
      <w:r>
        <w:t xml:space="preserve">Teilaufgaben bilden und Schnittstellen zwischen Arbeitsgruppen eindeutig vereinbaren.</w:t>
      </w:r>
    </w:p>
    <w:bookmarkEnd w:id="55"/>
    <w:bookmarkStart w:id="56" w:name="meilenstein-7"/>
    <w:p>
      <w:pPr>
        <w:pStyle w:val="Heading3"/>
      </w:pPr>
      <w:r>
        <w:t xml:space="preserve">Meilenstein 7</w:t>
      </w:r>
    </w:p>
    <w:p>
      <w:pPr>
        <w:pStyle w:val="FirstParagraph"/>
      </w:pPr>
      <w:r>
        <w:t xml:space="preserve">Teilprodukte iterativ entwickeln, integrieren und anhand dokumentierter Testfälle verbessern.</w:t>
      </w:r>
    </w:p>
    <w:bookmarkEnd w:id="56"/>
    <w:bookmarkStart w:id="57" w:name="meilenstein-8"/>
    <w:p>
      <w:pPr>
        <w:pStyle w:val="Heading3"/>
      </w:pPr>
      <w:r>
        <w:t xml:space="preserve">Meilenstein 8</w:t>
      </w:r>
    </w:p>
    <w:p>
      <w:pPr>
        <w:pStyle w:val="FirstParagraph"/>
      </w:pPr>
      <w:r>
        <w:t xml:space="preserve">Projektverlauf dokumentieren, Ergebnisse präsentieren und den Prozess reflektieren.</w:t>
      </w:r>
    </w:p>
    <w:bookmarkEnd w:id="57"/>
    <w:bookmarkEnd w:id="58"/>
    <w:bookmarkStart w:id="59" w:name="leistungsbewertung"/>
    <w:p>
      <w:pPr>
        <w:pStyle w:val="Heading2"/>
      </w:pPr>
      <w:r>
        <w:t xml:space="preserve">Leistungsbewertung</w:t>
      </w:r>
    </w:p>
    <w:p>
      <w:pPr>
        <w:pStyle w:val="FirstParagraph"/>
      </w:pPr>
      <w:r>
        <w:t xml:space="preserve">Geplant sind vier schriftliche Leistungskontrollen:</w:t>
      </w:r>
    </w:p>
    <w:p>
      <w:pPr>
        <w:numPr>
          <w:ilvl w:val="0"/>
          <w:numId w:val="1008"/>
        </w:numPr>
        <w:pStyle w:val="Compact"/>
      </w:pPr>
      <w:r>
        <w:t xml:space="preserve">LK 1 Webbasierte Anwendungen</w:t>
      </w:r>
    </w:p>
    <w:p>
      <w:pPr>
        <w:numPr>
          <w:ilvl w:val="0"/>
          <w:numId w:val="1008"/>
        </w:numPr>
        <w:pStyle w:val="Compact"/>
      </w:pPr>
      <w:r>
        <w:t xml:space="preserve">LK 2 Datensicherheit und Verschlüsselung</w:t>
      </w:r>
    </w:p>
    <w:p>
      <w:pPr>
        <w:numPr>
          <w:ilvl w:val="0"/>
          <w:numId w:val="1008"/>
        </w:numPr>
        <w:pStyle w:val="Compact"/>
      </w:pPr>
      <w:r>
        <w:t xml:space="preserve">LK 3 Projektplanung und Schnittstellen</w:t>
      </w:r>
    </w:p>
    <w:p>
      <w:pPr>
        <w:numPr>
          <w:ilvl w:val="0"/>
          <w:numId w:val="1008"/>
        </w:numPr>
        <w:pStyle w:val="Compact"/>
      </w:pPr>
      <w:r>
        <w:t xml:space="preserve">LK 4 Integration, Test und Reflexion</w:t>
      </w:r>
    </w:p>
    <w:p>
      <w:pPr>
        <w:pStyle w:val="FirstParagraph"/>
      </w:pPr>
      <w:r>
        <w:t xml:space="preserve">Damit sind zwei schriftliche Noten pro Halbjahr möglich.</w:t>
      </w:r>
    </w:p>
    <w:bookmarkEnd w:id="59"/>
    <w:bookmarkStart w:id="60" w:name="wahlbereich"/>
    <w:p>
      <w:pPr>
        <w:pStyle w:val="Heading2"/>
      </w:pPr>
      <w:r>
        <w:t xml:space="preserve">Wahlbereich</w:t>
      </w:r>
    </w:p>
    <w:p>
      <w:pPr>
        <w:pStyle w:val="FirstParagraph"/>
      </w:pPr>
      <w:r>
        <w:t xml:space="preserve">Der Wahlbereich „Sicherheit in der Informationsverarbeitung“ vertieft digitalen Fußabdruck, Datensammlungen und Datensparsamkeit.</w:t>
      </w:r>
    </w:p>
    <w:bookmarkEnd w:id="60"/>
    <w:bookmarkEnd w:id="6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v0.4.0-521-gfaabf71-dirty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 10</dc:title>
  <dc:creator/>
  <dc:language>de-DE</dc:language>
  <cp:keywords/>
  <dcterms:created xsi:type="dcterms:W3CDTF">2026-08-19T07:07:50Z</dcterms:created>
  <dcterms:modified xsi:type="dcterms:W3CDTF">2026-08-19T07:07:50Z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Organisation</vt:lpwstr>
  </property>
  <property fmtid="{D5CDD505-2E9C-101B-9397-08002B2CF9AE}" pid="3" name="toc-title">
    <vt:lpwstr>Inhaltsverzeichnis</vt:lpwstr>
  </property>
</Properties>
</file>