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Klasse 7</w:t>
      </w:r>
    </w:p>
    <w:p>
      <w:pPr>
        <w:pStyle w:val="Subtitle"/>
      </w:pPr>
      <w:r>
        <w:t xml:space="preserve">Informatik · Klasse 7 · Klasse 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klasse-7-informatik"/>
    <w:p>
      <w:pPr>
        <w:pStyle w:val="Heading1"/>
      </w:pPr>
      <w:r>
        <w:t xml:space="preserve">Klasse 7 – Informatik</w:t>
      </w:r>
    </w:p>
    <w:p>
      <w:pPr>
        <w:pStyle w:val="FirstParagraph"/>
      </w:pPr>
      <w:r>
        <w:t xml:space="preserve">Grundlage ist der sächsische Lehrplan Informatik Oberschule 2022.</w:t>
      </w:r>
    </w:p>
    <w:bookmarkStart w:id="22" w:name="verbindliche-lernbereiche"/>
    <w:p>
      <w:pPr>
        <w:pStyle w:val="Heading2"/>
      </w:pPr>
      <w:r>
        <w:t xml:space="preserve">Verbindliche Lernbereiche</w:t>
      </w:r>
    </w:p>
    <w:bookmarkStart w:id="20" w:name="informatik-im-alltag-10-ustd."/>
    <w:p>
      <w:pPr>
        <w:pStyle w:val="Heading3"/>
      </w:pPr>
      <w:r>
        <w:t xml:space="preserve">1. Informatik im Alltag – 10 Ustd.</w:t>
      </w:r>
    </w:p>
    <w:p>
      <w:pPr>
        <w:pStyle w:val="FirstParagraph"/>
      </w:pPr>
      <w:r>
        <w:t xml:space="preserve">Material:</w:t>
      </w:r>
      <w:r>
        <w:t xml:space="preserve"> </w:t>
      </w:r>
      <w:r>
        <w:rPr>
          <w:rStyle w:val="VerbatimChar"/>
        </w:rPr>
        <w:t xml:space="preserve">01_Informatik_im_Alltag</w:t>
      </w:r>
    </w:p>
    <w:p>
      <w:pPr>
        <w:pStyle w:val="BodyText"/>
      </w:pPr>
      <w:r>
        <w:t xml:space="preserve">Verbindliche Schwerpunkte:</w:t>
      </w:r>
    </w:p>
    <w:p>
      <w:pPr>
        <w:numPr>
          <w:ilvl w:val="0"/>
          <w:numId w:val="1001"/>
        </w:numPr>
        <w:pStyle w:val="Compact"/>
      </w:pPr>
      <w:r>
        <w:t xml:space="preserve">Entwicklung der Informatik und Rechentechnik sowie aktuelle Entwicklungstendenzen</w:t>
      </w:r>
    </w:p>
    <w:p>
      <w:pPr>
        <w:numPr>
          <w:ilvl w:val="0"/>
          <w:numId w:val="1001"/>
        </w:numPr>
        <w:pStyle w:val="Compact"/>
      </w:pPr>
      <w:r>
        <w:t xml:space="preserve">Digitalisierung, Automatisierung und Vernetzung im Alltag</w:t>
      </w:r>
    </w:p>
    <w:p>
      <w:pPr>
        <w:numPr>
          <w:ilvl w:val="0"/>
          <w:numId w:val="1001"/>
        </w:numPr>
        <w:pStyle w:val="Compact"/>
      </w:pPr>
      <w:r>
        <w:t xml:space="preserve">allgemeiner Aufbau eines Informatiksystems und EVA-Prinzip</w:t>
      </w:r>
    </w:p>
    <w:p>
      <w:pPr>
        <w:numPr>
          <w:ilvl w:val="0"/>
          <w:numId w:val="1001"/>
        </w:numPr>
        <w:pStyle w:val="Compact"/>
      </w:pPr>
      <w:r>
        <w:t xml:space="preserve">Hardware und Software sowie deren Zusammenwirken</w:t>
      </w:r>
    </w:p>
    <w:p>
      <w:pPr>
        <w:numPr>
          <w:ilvl w:val="0"/>
          <w:numId w:val="1001"/>
        </w:numPr>
        <w:pStyle w:val="Compact"/>
      </w:pPr>
      <w:r>
        <w:t xml:space="preserve">Lizenzformen: kostenpflichtig/frei, proprietär/Open Source</w:t>
      </w:r>
    </w:p>
    <w:p>
      <w:pPr>
        <w:numPr>
          <w:ilvl w:val="0"/>
          <w:numId w:val="1001"/>
        </w:numPr>
        <w:pStyle w:val="Compact"/>
      </w:pPr>
      <w:r>
        <w:t xml:space="preserve">Speicher: Eigenschaften, Speicherarten und Anwendungsgebiete</w:t>
      </w:r>
    </w:p>
    <w:p>
      <w:pPr>
        <w:numPr>
          <w:ilvl w:val="0"/>
          <w:numId w:val="1001"/>
        </w:numPr>
        <w:pStyle w:val="Compact"/>
      </w:pPr>
      <w:r>
        <w:t xml:space="preserve">binäre Zustände, Bit/Byte und Größenordnungen von Datenmengen</w:t>
      </w:r>
    </w:p>
    <w:p>
      <w:pPr>
        <w:numPr>
          <w:ilvl w:val="0"/>
          <w:numId w:val="1001"/>
        </w:numPr>
        <w:pStyle w:val="Compact"/>
      </w:pPr>
      <w:r>
        <w:t xml:space="preserve">Datei, Dateityp, Ordner und Pfad</w:t>
      </w:r>
    </w:p>
    <w:p>
      <w:pPr>
        <w:numPr>
          <w:ilvl w:val="0"/>
          <w:numId w:val="1001"/>
        </w:numPr>
        <w:pStyle w:val="Compact"/>
      </w:pPr>
      <w:r>
        <w:t xml:space="preserve">Datei- und Ordneroperationen sowie lokale, vernetzte und webbasierte Speicher</w:t>
      </w:r>
    </w:p>
    <w:p>
      <w:pPr>
        <w:pStyle w:val="FirstParagraph"/>
      </w:pPr>
      <w:r>
        <w:t xml:space="preserve">Die vorhandenen Vertiefungen zu Binärzahlen, Text-, Bild- und Audiodaten dienen der Anschaulichkeit und Differenzierung. Umrechnungsverfahren und Binäraddition sind keine eigenständigen verbindlichen Lehrplanforderungen der Klassenstufe 7 und werden deshalb nicht als Kernstoff für Leistungskontrollen behandelt.</w:t>
      </w:r>
    </w:p>
    <w:bookmarkEnd w:id="20"/>
    <w:bookmarkStart w:id="21" w:name="repräsentation-von-daten-15-ustd."/>
    <w:p>
      <w:pPr>
        <w:pStyle w:val="Heading3"/>
      </w:pPr>
      <w:r>
        <w:t xml:space="preserve">2. Repräsentation von Daten – 15 Ustd.</w:t>
      </w:r>
    </w:p>
    <w:p>
      <w:pPr>
        <w:pStyle w:val="FirstParagraph"/>
      </w:pPr>
      <w:r>
        <w:t xml:space="preserve">Material:</w:t>
      </w:r>
      <w:r>
        <w:t xml:space="preserve"> </w:t>
      </w:r>
      <w:r>
        <w:rPr>
          <w:rStyle w:val="VerbatimChar"/>
        </w:rPr>
        <w:t xml:space="preserve">02_Repraesentation_von_Daten</w:t>
      </w:r>
    </w:p>
    <w:p>
      <w:pPr>
        <w:pStyle w:val="BodyText"/>
      </w:pPr>
      <w:r>
        <w:t xml:space="preserve">Verbindliche Schwerpunkte:</w:t>
      </w:r>
    </w:p>
    <w:p>
      <w:pPr>
        <w:numPr>
          <w:ilvl w:val="0"/>
          <w:numId w:val="1002"/>
        </w:numPr>
        <w:pStyle w:val="Compact"/>
      </w:pPr>
      <w:r>
        <w:t xml:space="preserve">Information und Daten unterscheiden; Darstellungsformen vergleichen</w:t>
      </w:r>
    </w:p>
    <w:p>
      <w:pPr>
        <w:numPr>
          <w:ilvl w:val="0"/>
          <w:numId w:val="1002"/>
        </w:numPr>
        <w:pStyle w:val="Compact"/>
      </w:pPr>
      <w:r>
        <w:t xml:space="preserve">informatische Konzepte auf die Erstellung digitaler Medien übertragen</w:t>
      </w:r>
    </w:p>
    <w:p>
      <w:pPr>
        <w:numPr>
          <w:ilvl w:val="0"/>
          <w:numId w:val="1002"/>
        </w:numPr>
        <w:pStyle w:val="Compact"/>
      </w:pPr>
      <w:r>
        <w:t xml:space="preserve">Objektorientierung: Klasse, Objekt, Attribut, Attributwert und Methode</w:t>
      </w:r>
    </w:p>
    <w:p>
      <w:pPr>
        <w:numPr>
          <w:ilvl w:val="0"/>
          <w:numId w:val="1002"/>
        </w:numPr>
        <w:pStyle w:val="Compact"/>
      </w:pPr>
      <w:r>
        <w:t xml:space="preserve">Klassen bilden und konkrete Objekte dem Modell Klasse–Objekt–Attribut–Attributwert zuordnen</w:t>
      </w:r>
    </w:p>
    <w:p>
      <w:pPr>
        <w:numPr>
          <w:ilvl w:val="0"/>
          <w:numId w:val="1002"/>
        </w:numPr>
        <w:pStyle w:val="Compact"/>
      </w:pPr>
      <w:r>
        <w:t xml:space="preserve">Methoden zum Ändern von Attributwerten und vereinfachte Darstellungen von Klassen/Objekten</w:t>
      </w:r>
    </w:p>
    <w:p>
      <w:pPr>
        <w:numPr>
          <w:ilvl w:val="0"/>
          <w:numId w:val="1002"/>
        </w:numPr>
        <w:pStyle w:val="Compact"/>
      </w:pPr>
      <w:r>
        <w:t xml:space="preserve">Inhalt und Design trennen sowie Automatisierung bei der Informationsverarbeitung erkennen</w:t>
      </w:r>
    </w:p>
    <w:p>
      <w:pPr>
        <w:numPr>
          <w:ilvl w:val="0"/>
          <w:numId w:val="1002"/>
        </w:numPr>
        <w:pStyle w:val="Compact"/>
      </w:pPr>
      <w:r>
        <w:t xml:space="preserve">problembezogen geeignete Anwendersoftware auswählen und weitere Anwendungssoftware kennenlernen</w:t>
      </w:r>
    </w:p>
    <w:p>
      <w:pPr>
        <w:numPr>
          <w:ilvl w:val="0"/>
          <w:numId w:val="1002"/>
        </w:numPr>
        <w:pStyle w:val="Compact"/>
      </w:pPr>
      <w:r>
        <w:t xml:space="preserve">Urheber- und Persönlichkeitsrechte, Quellenangaben, Zitatrecht und Plagiat</w:t>
      </w:r>
    </w:p>
    <w:p>
      <w:pPr>
        <w:numPr>
          <w:ilvl w:val="0"/>
          <w:numId w:val="1002"/>
        </w:numPr>
        <w:pStyle w:val="Compact"/>
      </w:pPr>
      <w:r>
        <w:t xml:space="preserve">Datenschutz und Datensicherheit, Inhalts- und Metadaten, Schutz von Dokumenten</w:t>
      </w:r>
    </w:p>
    <w:p>
      <w:pPr>
        <w:numPr>
          <w:ilvl w:val="0"/>
          <w:numId w:val="1002"/>
        </w:numPr>
        <w:pStyle w:val="Compact"/>
      </w:pPr>
      <w:r>
        <w:t xml:space="preserve">Erstellung, Manipulation und Verbreitung von Informationen und Medien durch Menschen und Automaten</w:t>
      </w:r>
    </w:p>
    <w:bookmarkEnd w:id="21"/>
    <w:bookmarkEnd w:id="22"/>
    <w:bookmarkStart w:id="23" w:name="wahlbereiche"/>
    <w:p>
      <w:pPr>
        <w:pStyle w:val="Heading2"/>
      </w:pPr>
      <w:r>
        <w:t xml:space="preserve">Wahlbereiche</w:t>
      </w:r>
    </w:p>
    <w:p>
      <w:pPr>
        <w:pStyle w:val="FirstParagraph"/>
      </w:pPr>
      <w:r>
        <w:t xml:space="preserve">Die drei Wahlbereiche entsprechen dem Lehrplan 2022: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04_Wahlbereich_KI</w:t>
      </w:r>
      <w:r>
        <w:t xml:space="preserve"> </w:t>
      </w:r>
      <w:r>
        <w:t xml:space="preserve">– Künstliche Intelligenz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05_Wahlbereich_Mobile_Endgeraete</w:t>
      </w:r>
      <w:r>
        <w:t xml:space="preserve"> </w:t>
      </w:r>
      <w:r>
        <w:t xml:space="preserve">– Mobile Endgeräte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06_Wahlbereich_Computergrafik</w:t>
      </w:r>
      <w:r>
        <w:t xml:space="preserve"> </w:t>
      </w:r>
      <w:r>
        <w:t xml:space="preserve">– Computergrafik</w:t>
      </w:r>
    </w:p>
    <w:p>
      <w:pPr>
        <w:pStyle w:val="FirstParagraph"/>
      </w:pPr>
      <w:r>
        <w:t xml:space="preserve">Ein Wahlbereich kann ergänzend zum Pflichtunterricht bearbeitet werden.</w:t>
      </w:r>
    </w:p>
    <w:bookmarkEnd w:id="23"/>
    <w:bookmarkStart w:id="24" w:name="abgrenzung-zu-klasse-8"/>
    <w:p>
      <w:pPr>
        <w:pStyle w:val="Heading2"/>
      </w:pPr>
      <w:r>
        <w:t xml:space="preserve">Abgrenzung zu Klasse 8</w:t>
      </w:r>
    </w:p>
    <w:p>
      <w:pPr>
        <w:pStyle w:val="FirstParagraph"/>
      </w:pPr>
      <w:r>
        <w:t xml:space="preserve">Ein eigenständiger Pflichtlernbereich „Algorithmen und Programmierung“ gehört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zur Klassenstufe 7. Algorithmische Grundstrukturen, visuelle Programmierumgebungen und die systematische Programmierung gehören zum Lernbereich „Algorithmen und Programme“ der Klassenstufe 8.</w:t>
      </w:r>
    </w:p>
    <w:p>
      <w:pPr>
        <w:pStyle w:val="BodyText"/>
      </w:pPr>
      <w:r>
        <w:t xml:space="preserve">Das bisherige Scratch-Material aus Klasse 7 wurde deshalb ohne Inhaltsverlust nach</w:t>
      </w:r>
      <w:r>
        <w:t xml:space="preserve"> </w:t>
      </w:r>
      <w:r>
        <w:rPr>
          <w:rStyle w:val="VerbatimChar"/>
        </w:rPr>
        <w:t xml:space="preserve">Klasse_8/90_Zusatzmaterial_Scratch_aus_Klasse7</w:t>
      </w:r>
      <w:r>
        <w:t xml:space="preserve"> </w:t>
      </w:r>
      <w:r>
        <w:t xml:space="preserve">verschoben. Es ist dort als Zusatz-/Differenzierungsmaterial gekennzeichnet und nicht mehr Bestandteil des Klasse-7-Pflichtcurriculums.</w:t>
      </w:r>
    </w:p>
    <w:bookmarkEnd w:id="24"/>
    <w:bookmarkStart w:id="25" w:name="leistungsbewertung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Leistungskontrollen in Klasse 7 beziehen sich auf die verbindlichen Inhalte der beiden Pflichtlernbereiche. Vorhandene Vertiefungen können zum Üben und Differenzieren genutzt werden, werden aber nicht allein deshalb zu verbindlichem Prüfungsstoff.</w:t>
      </w:r>
    </w:p>
    <w:p>
      <w:r>
        <w:br w:type="page"/>
      </w:r>
    </w:p>
    <w:bookmarkEnd w:id="25"/>
    <w:bookmarkEnd w:id="26"/>
    <w:bookmarkStart w:id="33" w:name="meilensteine-klasse-7"/>
    <w:p>
      <w:pPr>
        <w:pStyle w:val="Heading1"/>
      </w:pPr>
      <w:r>
        <w:t xml:space="preserve">Meilensteine – Klasse 7</w:t>
      </w:r>
    </w:p>
    <w:bookmarkStart w:id="27" w:name="lehrplanbasis"/>
    <w:p>
      <w:pPr>
        <w:pStyle w:val="Heading2"/>
      </w:pPr>
      <w:r>
        <w:t xml:space="preserve">Lehrplanbasis</w:t>
      </w:r>
    </w:p>
    <w:p>
      <w:pPr>
        <w:pStyle w:val="FirstParagraph"/>
      </w:pPr>
      <w:r>
        <w:t xml:space="preserve">Sächsischer Lehrplan Informatik Oberschule 2022:</w:t>
      </w:r>
    </w:p>
    <w:p>
      <w:pPr>
        <w:numPr>
          <w:ilvl w:val="0"/>
          <w:numId w:val="1004"/>
        </w:numPr>
        <w:pStyle w:val="Compact"/>
      </w:pPr>
      <w:r>
        <w:t xml:space="preserve">Lernbereich 1:</w:t>
      </w:r>
      <w:r>
        <w:t xml:space="preserve"> </w:t>
      </w:r>
      <w:r>
        <w:rPr>
          <w:bCs/>
          <w:b/>
        </w:rPr>
        <w:t xml:space="preserve">Informatik im Alltag</w:t>
      </w:r>
      <w:r>
        <w:t xml:space="preserve"> </w:t>
      </w:r>
      <w:r>
        <w:t xml:space="preserve">– 10 Ustd.</w:t>
      </w:r>
    </w:p>
    <w:p>
      <w:pPr>
        <w:numPr>
          <w:ilvl w:val="0"/>
          <w:numId w:val="1004"/>
        </w:numPr>
        <w:pStyle w:val="Compact"/>
      </w:pPr>
      <w:r>
        <w:t xml:space="preserve">Lernbereich 2:</w:t>
      </w:r>
      <w:r>
        <w:t xml:space="preserve"> </w:t>
      </w:r>
      <w:r>
        <w:rPr>
          <w:bCs/>
          <w:b/>
        </w:rPr>
        <w:t xml:space="preserve">Repräsentation von Daten</w:t>
      </w:r>
      <w:r>
        <w:t xml:space="preserve"> </w:t>
      </w:r>
      <w:r>
        <w:t xml:space="preserve">– 15 Ustd.</w:t>
      </w:r>
    </w:p>
    <w:p>
      <w:pPr>
        <w:numPr>
          <w:ilvl w:val="0"/>
          <w:numId w:val="1004"/>
        </w:numPr>
        <w:pStyle w:val="Compact"/>
      </w:pPr>
      <w:r>
        <w:t xml:space="preserve">Wahlbereiche:</w:t>
      </w:r>
      <w:r>
        <w:t xml:space="preserve"> </w:t>
      </w:r>
      <w:r>
        <w:rPr>
          <w:bCs/>
          <w:b/>
        </w:rPr>
        <w:t xml:space="preserve">Künstliche Intelligenz</w:t>
      </w:r>
      <w:r>
        <w:t xml:space="preserve">,</w:t>
      </w:r>
      <w:r>
        <w:t xml:space="preserve"> </w:t>
      </w:r>
      <w:r>
        <w:rPr>
          <w:bCs/>
          <w:b/>
        </w:rPr>
        <w:t xml:space="preserve">Mobile Endgeräte</w:t>
      </w:r>
      <w:r>
        <w:t xml:space="preserve">,</w:t>
      </w:r>
      <w:r>
        <w:t xml:space="preserve"> </w:t>
      </w:r>
      <w:r>
        <w:rPr>
          <w:bCs/>
          <w:b/>
        </w:rPr>
        <w:t xml:space="preserve">Computergrafik</w:t>
      </w:r>
    </w:p>
    <w:bookmarkEnd w:id="27"/>
    <w:bookmarkStart w:id="28" w:name="lernbereich-1-informatik-im-alltag"/>
    <w:p>
      <w:pPr>
        <w:pStyle w:val="Heading2"/>
      </w:pPr>
      <w:r>
        <w:t xml:space="preserve">Lernbereich 1 – Informatik im Alltag</w:t>
      </w:r>
    </w:p>
    <w:p>
      <w:pPr>
        <w:numPr>
          <w:ilvl w:val="0"/>
          <w:numId w:val="1005"/>
        </w:numPr>
        <w:pStyle w:val="Compact"/>
      </w:pPr>
      <w:r>
        <w:t xml:space="preserve">☒ Entwicklung der Informatik/Rechentechnik</w:t>
      </w:r>
    </w:p>
    <w:p>
      <w:pPr>
        <w:numPr>
          <w:ilvl w:val="0"/>
          <w:numId w:val="1005"/>
        </w:numPr>
        <w:pStyle w:val="Compact"/>
      </w:pPr>
      <w:r>
        <w:t xml:space="preserve">☒ binäre Zustände sowie Bit/Byte und Datenmengen</w:t>
      </w:r>
    </w:p>
    <w:p>
      <w:pPr>
        <w:numPr>
          <w:ilvl w:val="0"/>
          <w:numId w:val="1005"/>
        </w:numPr>
        <w:pStyle w:val="Compact"/>
      </w:pPr>
      <w:r>
        <w:t xml:space="preserve">☒ EVA-Prinzip</w:t>
      </w:r>
    </w:p>
    <w:p>
      <w:pPr>
        <w:numPr>
          <w:ilvl w:val="0"/>
          <w:numId w:val="1005"/>
        </w:numPr>
        <w:pStyle w:val="Compact"/>
      </w:pPr>
      <w:r>
        <w:t xml:space="preserve">☒ Hardware und Software</w:t>
      </w:r>
    </w:p>
    <w:p>
      <w:pPr>
        <w:numPr>
          <w:ilvl w:val="0"/>
          <w:numId w:val="1005"/>
        </w:numPr>
        <w:pStyle w:val="Compact"/>
      </w:pPr>
      <w:r>
        <w:t xml:space="preserve">☒ Speichergrundlagen</w:t>
      </w:r>
    </w:p>
    <w:p>
      <w:pPr>
        <w:numPr>
          <w:ilvl w:val="0"/>
          <w:numId w:val="1005"/>
        </w:numPr>
        <w:pStyle w:val="Compact"/>
      </w:pPr>
      <w:r>
        <w:t xml:space="preserve">☒ Dateien, Ordner und Pfade</w:t>
      </w:r>
    </w:p>
    <w:p>
      <w:pPr>
        <w:numPr>
          <w:ilvl w:val="0"/>
          <w:numId w:val="1005"/>
        </w:numPr>
        <w:pStyle w:val="Compact"/>
      </w:pPr>
      <w:r>
        <w:t xml:space="preserve">☐ Digitalisierung, Automatisierung und Vernetzung in den Kernmaterialien ausdrücklich systematisieren</w:t>
      </w:r>
    </w:p>
    <w:p>
      <w:pPr>
        <w:numPr>
          <w:ilvl w:val="0"/>
          <w:numId w:val="1005"/>
        </w:numPr>
        <w:pStyle w:val="Compact"/>
      </w:pPr>
      <w:r>
        <w:t xml:space="preserve">☐ Lizenzformen (frei/kostenpflichtig, proprietär/Open Source) vollständig in Arbeitsheft, Lehrerband und Präsentation ergänzen</w:t>
      </w:r>
    </w:p>
    <w:p>
      <w:pPr>
        <w:numPr>
          <w:ilvl w:val="0"/>
          <w:numId w:val="1005"/>
        </w:numPr>
        <w:pStyle w:val="Compact"/>
      </w:pPr>
      <w:r>
        <w:t xml:space="preserve">☐ Speicherarten/-eigenschaften und lokale/vernetzte/Cloud-Speicher vollständig gegen Lehrplan prüfen</w:t>
      </w:r>
    </w:p>
    <w:p>
      <w:pPr>
        <w:numPr>
          <w:ilvl w:val="0"/>
          <w:numId w:val="1005"/>
        </w:numPr>
        <w:pStyle w:val="Compact"/>
      </w:pPr>
      <w:r>
        <w:t xml:space="preserve">☐ Systembereitschaft, Schulnetz/Online-Plattform und Umgang mit Systemmeldungen sichtbar absichern</w:t>
      </w:r>
    </w:p>
    <w:p>
      <w:pPr>
        <w:pStyle w:val="FirstParagraph"/>
      </w:pPr>
      <w:r>
        <w:t xml:space="preserve">Die vorhandenen ausführlichen Binärumrechnungen sowie Text-/Bild-/Audio-Codierung sind Vertiefungs- bzw. Brückenmaterial und nicht als zusätzlicher verbindlicher Lehrplanstoff zu behandeln.</w:t>
      </w:r>
    </w:p>
    <w:bookmarkEnd w:id="28"/>
    <w:bookmarkStart w:id="29" w:name="lernbereich-2-repräsentation-von-daten"/>
    <w:p>
      <w:pPr>
        <w:pStyle w:val="Heading2"/>
      </w:pPr>
      <w:r>
        <w:t xml:space="preserve">Lernbereich 2 – Repräsentation von Daten</w:t>
      </w:r>
    </w:p>
    <w:p>
      <w:pPr>
        <w:numPr>
          <w:ilvl w:val="0"/>
          <w:numId w:val="1006"/>
        </w:numPr>
        <w:pStyle w:val="Compact"/>
      </w:pPr>
      <w:r>
        <w:t xml:space="preserve">☒ Information und Daten</w:t>
      </w:r>
    </w:p>
    <w:p>
      <w:pPr>
        <w:numPr>
          <w:ilvl w:val="0"/>
          <w:numId w:val="1006"/>
        </w:numPr>
        <w:pStyle w:val="Compact"/>
      </w:pPr>
      <w:r>
        <w:t xml:space="preserve">☒ Darstellungsformen und digitale Medien</w:t>
      </w:r>
    </w:p>
    <w:p>
      <w:pPr>
        <w:numPr>
          <w:ilvl w:val="0"/>
          <w:numId w:val="1006"/>
        </w:numPr>
        <w:pStyle w:val="Compact"/>
      </w:pPr>
      <w:r>
        <w:t xml:space="preserve">☒ Objekt, Attribut und Attributwert</w:t>
      </w:r>
    </w:p>
    <w:p>
      <w:pPr>
        <w:numPr>
          <w:ilvl w:val="0"/>
          <w:numId w:val="1006"/>
        </w:numPr>
        <w:pStyle w:val="Compact"/>
      </w:pPr>
      <w:r>
        <w:t xml:space="preserve">☒ Klasse und Methode</w:t>
      </w:r>
    </w:p>
    <w:p>
      <w:pPr>
        <w:numPr>
          <w:ilvl w:val="0"/>
          <w:numId w:val="1006"/>
        </w:numPr>
        <w:pStyle w:val="Compact"/>
      </w:pPr>
      <w:r>
        <w:t xml:space="preserve">☒ Urheberrecht, Quellen und Datenschutz als Themen angelegt</w:t>
      </w:r>
    </w:p>
    <w:p>
      <w:pPr>
        <w:numPr>
          <w:ilvl w:val="0"/>
          <w:numId w:val="1006"/>
        </w:numPr>
        <w:pStyle w:val="Compact"/>
      </w:pPr>
      <w:r>
        <w:t xml:space="preserve">☐ Bildung und Darstellung von Klassen/Objekten vollständig gegen die verbindlichen Anforderungen prüfen</w:t>
      </w:r>
    </w:p>
    <w:p>
      <w:pPr>
        <w:numPr>
          <w:ilvl w:val="0"/>
          <w:numId w:val="1006"/>
        </w:numPr>
        <w:pStyle w:val="Compact"/>
      </w:pPr>
      <w:r>
        <w:t xml:space="preserve">☐ Trennung von Inhalt und Design sowie Automatisierung der Informationsverarbeitung sichtbar absichern</w:t>
      </w:r>
    </w:p>
    <w:p>
      <w:pPr>
        <w:numPr>
          <w:ilvl w:val="0"/>
          <w:numId w:val="1006"/>
        </w:numPr>
        <w:pStyle w:val="Compact"/>
      </w:pPr>
      <w:r>
        <w:t xml:space="preserve">☐ problembezogene Auswahl von Anwendersoftware und weitere Anwendungssoftware absichern</w:t>
      </w:r>
    </w:p>
    <w:p>
      <w:pPr>
        <w:numPr>
          <w:ilvl w:val="0"/>
          <w:numId w:val="1006"/>
        </w:numPr>
        <w:pStyle w:val="Compact"/>
      </w:pPr>
      <w:r>
        <w:t xml:space="preserve">☐ Inhaltsdaten/Metadaten, Dokumentenschutz sowie Manipulation durch Menschen und Automaten vollständig absichern</w:t>
      </w:r>
    </w:p>
    <w:bookmarkEnd w:id="29"/>
    <w:bookmarkStart w:id="30" w:name="abgrenzung-klasse-8"/>
    <w:p>
      <w:pPr>
        <w:pStyle w:val="Heading2"/>
      </w:pPr>
      <w:r>
        <w:t xml:space="preserve">Abgrenzung Klasse 8</w:t>
      </w:r>
    </w:p>
    <w:p>
      <w:pPr>
        <w:numPr>
          <w:ilvl w:val="0"/>
          <w:numId w:val="1007"/>
        </w:numPr>
        <w:pStyle w:val="Compact"/>
      </w:pPr>
      <w:r>
        <w:t xml:space="preserve">☒ Eigenständigen Klasse-7-Pflichtbereich „Algorithmen und Programmierung“ entfernt</w:t>
      </w:r>
    </w:p>
    <w:p>
      <w:pPr>
        <w:numPr>
          <w:ilvl w:val="0"/>
          <w:numId w:val="1007"/>
        </w:numPr>
        <w:pStyle w:val="Compact"/>
      </w:pPr>
      <w:r>
        <w:t xml:space="preserve">☒ vorhandenes Scratch-Material verlustfrei nach</w:t>
      </w:r>
      <w:r>
        <w:t xml:space="preserve"> </w:t>
      </w:r>
      <w:r>
        <w:rPr>
          <w:rStyle w:val="VerbatimChar"/>
        </w:rPr>
        <w:t xml:space="preserve">Klasse_8/90_Zusatzmaterial_Scratch_aus_Klasse7</w:t>
      </w:r>
      <w:r>
        <w:t xml:space="preserve"> </w:t>
      </w:r>
      <w:r>
        <w:t xml:space="preserve">verschoben und als Zusatzmaterial gekennzeichnet</w:t>
      </w:r>
    </w:p>
    <w:bookmarkEnd w:id="30"/>
    <w:bookmarkStart w:id="31" w:name="wahlbereiche-1"/>
    <w:p>
      <w:pPr>
        <w:pStyle w:val="Heading2"/>
      </w:pPr>
      <w:r>
        <w:t xml:space="preserve">Wahlbereiche</w:t>
      </w:r>
    </w:p>
    <w:p>
      <w:pPr>
        <w:numPr>
          <w:ilvl w:val="0"/>
          <w:numId w:val="1008"/>
        </w:numPr>
        <w:pStyle w:val="Compact"/>
      </w:pPr>
      <w:r>
        <w:t xml:space="preserve">☒ Künstliche Intelligenz</w:t>
      </w:r>
    </w:p>
    <w:p>
      <w:pPr>
        <w:numPr>
          <w:ilvl w:val="0"/>
          <w:numId w:val="1008"/>
        </w:numPr>
        <w:pStyle w:val="Compact"/>
      </w:pPr>
      <w:r>
        <w:t xml:space="preserve">☒ Mobile Endgeräte strukturell vorhanden</w:t>
      </w:r>
    </w:p>
    <w:p>
      <w:pPr>
        <w:numPr>
          <w:ilvl w:val="0"/>
          <w:numId w:val="1008"/>
        </w:numPr>
        <w:pStyle w:val="Compact"/>
      </w:pPr>
      <w:r>
        <w:t xml:space="preserve">☒ Computergrafik strukturell vorhanden</w:t>
      </w:r>
    </w:p>
    <w:p>
      <w:pPr>
        <w:numPr>
          <w:ilvl w:val="0"/>
          <w:numId w:val="1008"/>
        </w:numPr>
        <w:pStyle w:val="Compact"/>
      </w:pPr>
      <w:r>
        <w:t xml:space="preserve">☐ Inhalte der drei Wahlbereiche jeweils separat gegen die verbindlichen Lehrplanziele prüfen</w:t>
      </w:r>
    </w:p>
    <w:bookmarkEnd w:id="31"/>
    <w:bookmarkStart w:id="3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Klasse 7 ist mit diesem Stand</w:t>
      </w:r>
      <w:r>
        <w:t xml:space="preserve"> </w:t>
      </w:r>
      <w:r>
        <w:rPr>
          <w:bCs/>
          <w:b/>
        </w:rPr>
        <w:t xml:space="preserve">strukturell am Lehrplan 2022 ausgerichtet</w:t>
      </w:r>
      <w:r>
        <w:t xml:space="preserve">. Inhaltlich bestehen die oben markierten Ergänzungs- und Prüfaufgaben; daher wird Klasse 7 noch nicht als vollständig abgeschlossen gekennzeichnet.</w:t>
      </w:r>
    </w:p>
    <w:bookmarkEnd w:id="32"/>
    <w:bookmarkEnd w:id="3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v0.4.0-341-g0b15cca-dirty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 7</dc:title>
  <dc:creator/>
  <dc:language>de-DE</dc:language>
  <cp:keywords/>
  <dcterms:created xsi:type="dcterms:W3CDTF">2026-08-17T17:52:25Z</dcterms:created>
  <dcterms:modified xsi:type="dcterms:W3CDTF">2026-08-17T17:52:25Z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Klasse 7</vt:lpwstr>
  </property>
  <property fmtid="{D5CDD505-2E9C-101B-9397-08002B2CF9AE}" pid="3" name="toc-title">
    <vt:lpwstr>Inhaltsverzeichnis</vt:lpwstr>
  </property>
</Properties>
</file>