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83f92f0dd864afc1c32bcc3fe13538d8bf42ca3"/>
    <w:p>
      <w:pPr>
        <w:pStyle w:val="Heading1"/>
      </w:pPr>
      <w:r>
        <w:t xml:space="preserve">Präsentation – 01 bis 03 Daten und Darstellungen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Was bedeutet die Zahl 18?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Daten versus Information.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Kontext verändert Bedeutung.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Darstellungsformen: Text, Tabelle, Diagramm, Bild, Audio, Video.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BlockText"/>
      </w:pPr>
      <w:r>
        <w:t xml:space="preserve">Welche Darstellung passt zur Aufgabe?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Beispiel Wetterdaten: Tabelle versus Diagramm.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Ziel und Zielgruppe.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Inhalt versus Gestaltung.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Welche Software passt zu welcher Aufgabe?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Automatisierung in Anwendersoftware.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Sicherung: Daten + Kontext → Information.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Wenn Programme mit Dokumenten arbeiten: Welche Dinge darin kann man als Objekte mit Eigenschaften beschreiben?</w:t>
      </w:r>
    </w:p>
    <w:p>
      <w:r>
        <w:br w:type="page"/>
      </w:r>
    </w:p>
    <w:bookmarkEnd w:id="31"/>
    <w:bookmarkEnd w:id="32"/>
    <w:bookmarkStart w:id="46" w:name="X544bb3c6beadbbb53139fc5a645f7d1b5042e0b"/>
    <w:p>
      <w:pPr>
        <w:pStyle w:val="Heading1"/>
      </w:pPr>
      <w:r>
        <w:t xml:space="preserve">Präsentation – 04 bis 06 Objekte, Klassen und Datenrechte</w:t>
      </w:r>
    </w:p>
    <w:bookmarkStart w:id="33" w:name="folie-1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Welche Dinge in einem Dokument kann ein Computer als Objekte behandeln?</w:t>
      </w:r>
    </w:p>
    <w:bookmarkEnd w:id="33"/>
    <w:bookmarkStart w:id="34" w:name="folie-2-1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Objekt und Beispiele.</w:t>
      </w:r>
    </w:p>
    <w:bookmarkEnd w:id="34"/>
    <w:bookmarkStart w:id="35" w:name="folie-3-1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Attribut und Attributwert.</w:t>
      </w:r>
    </w:p>
    <w:bookmarkEnd w:id="35"/>
    <w:bookmarkStart w:id="36" w:name="folie-4-1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Live-Beispiel: Bildbreite, Höhe, Position verändern.</w:t>
      </w:r>
    </w:p>
    <w:bookmarkEnd w:id="36"/>
    <w:bookmarkStart w:id="37" w:name="folie-5-1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Klasse als gemeinsame Beschreibung.</w:t>
      </w:r>
    </w:p>
    <w:bookmarkEnd w:id="37"/>
    <w:bookmarkStart w:id="38" w:name="folie-6-1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Klasse Fahrrad – konkrete Objekte vergleichen.</w:t>
      </w:r>
    </w:p>
    <w:bookmarkEnd w:id="38"/>
    <w:bookmarkStart w:id="39" w:name="folie-7-1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Methoden versus Erstellen/Kopieren/Löschen.</w:t>
      </w:r>
    </w:p>
    <w:bookmarkEnd w:id="39"/>
    <w:bookmarkStart w:id="40" w:name="folie-8-1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Transfer zu Scratch-Figuren.</w:t>
      </w:r>
    </w:p>
    <w:bookmarkEnd w:id="40"/>
    <w:bookmarkStart w:id="41" w:name="folie-9-1"/>
    <w:p>
      <w:pPr>
        <w:pStyle w:val="Heading2"/>
      </w:pPr>
      <w:r>
        <w:t xml:space="preserve">Folie 9</w:t>
      </w:r>
    </w:p>
    <w:p>
      <w:pPr>
        <w:pStyle w:val="BlockText"/>
      </w:pPr>
      <w:r>
        <w:t xml:space="preserve">Was technisch möglich ist, ist nicht automatisch erlaubt.</w:t>
      </w:r>
    </w:p>
    <w:bookmarkEnd w:id="41"/>
    <w:bookmarkStart w:id="42" w:name="folie-10-1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Persönliche Daten und Persönlichkeitsrechte.</w:t>
      </w:r>
    </w:p>
    <w:bookmarkEnd w:id="42"/>
    <w:bookmarkStart w:id="43" w:name="folie-11-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Urheberrecht und Quellen.</w:t>
      </w:r>
    </w:p>
    <w:bookmarkEnd w:id="43"/>
    <w:bookmarkStart w:id="44" w:name="folie-12-1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Vier Fragen vor dem Teilen von Daten.</w:t>
      </w:r>
    </w:p>
    <w:bookmarkEnd w:id="44"/>
    <w:bookmarkStart w:id="45" w:name="folie-13"/>
    <w:p>
      <w:pPr>
        <w:pStyle w:val="Heading2"/>
      </w:pPr>
      <w:r>
        <w:t xml:space="preserve">Folie 13</w:t>
      </w:r>
    </w:p>
    <w:p>
      <w:pPr>
        <w:pStyle w:val="FirstParagraph"/>
      </w:pPr>
      <w:r>
        <w:t xml:space="preserve">Ausblick auf Klasse 8: Klassen, Objekte und Attribute werden systematisch vertieft.</w:t>
      </w:r>
    </w:p>
    <w:bookmarkEnd w:id="45"/>
    <w:bookmarkEnd w:id="4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2026-08-17T17:52:28Z</dcterms:created>
  <dcterms:modified xsi:type="dcterms:W3CDTF">2026-08-17T17:52:28Z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