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Computergrafik</w:t>
      </w:r>
    </w:p>
    <w:p>
      <w:pPr>
        <w:pStyle w:val="Subtitle"/>
      </w:pPr>
      <w:r>
        <w:t xml:space="preserve">Informatik · Klasse 10 · Loesungen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3" w:name="lösungen-computergrafik-und-datenmengen"/>
    <w:p>
      <w:pPr>
        <w:pStyle w:val="Heading1"/>
      </w:pPr>
      <w:r>
        <w:t xml:space="preserve">Lösungen – Computergrafik und Datenmengen</w:t>
      </w:r>
    </w:p>
    <w:bookmarkStart w:id="20" w:name="berechnung"/>
    <w:p>
      <w:pPr>
        <w:pStyle w:val="Heading2"/>
      </w:pPr>
      <w:r>
        <w:t xml:space="preserve">Berechnung</w:t>
      </w:r>
    </w:p>
    <w:p>
      <w:pPr>
        <w:pStyle w:val="FirstParagraph"/>
      </w:pPr>
      <w:r>
        <w:rPr>
          <w:bCs/>
          <w:b/>
        </w:rPr>
        <w:t xml:space="preserve">640 × 480:</w:t>
      </w:r>
      <w:r>
        <w:t xml:space="preserve"> </w:t>
      </w:r>
      <w:r>
        <w:t xml:space="preserve">307 200 Pixel. Bei 24 Bit = 3 Byte pro Pixel ergibt das 921 600 Byte ≈ 0,88 MiB.</w:t>
      </w:r>
    </w:p>
    <w:p>
      <w:pPr>
        <w:pStyle w:val="BodyText"/>
      </w:pPr>
      <w:r>
        <w:rPr>
          <w:bCs/>
          <w:b/>
        </w:rPr>
        <w:t xml:space="preserve">1920 × 1080:</w:t>
      </w:r>
      <w:r>
        <w:t xml:space="preserve"> </w:t>
      </w:r>
      <w:r>
        <w:t xml:space="preserve">2 073 600 Pixel. Bei 24 Bit = 3 Byte pro Pixel ergibt das 6 220 800 Byte ≈ 5,93 MiB.</w:t>
      </w:r>
    </w:p>
    <w:p>
      <w:pPr>
        <w:pStyle w:val="BodyText"/>
      </w:pPr>
      <w:r>
        <w:rPr>
          <w:bCs/>
          <w:b/>
        </w:rPr>
        <w:t xml:space="preserve">Faktor:</w:t>
      </w:r>
      <w:r>
        <w:t xml:space="preserve"> </w:t>
      </w:r>
      <w:r>
        <w:t xml:space="preserve">2 073 600 ÷ 307 200 = 6,75. Bei gleicher Farbtiefe steigt auch die unkomprimierte Rohdatenmenge um Faktor 6,75.</w:t>
      </w:r>
    </w:p>
    <w:bookmarkEnd w:id="20"/>
    <w:bookmarkStart w:id="21" w:name="bildrate-und-engpässe"/>
    <w:p>
      <w:pPr>
        <w:pStyle w:val="Heading2"/>
      </w:pPr>
      <w:r>
        <w:t xml:space="preserve">Bildrate und Engpässe</w:t>
      </w:r>
    </w:p>
    <w:p>
      <w:pPr>
        <w:pStyle w:val="FirstParagraph"/>
      </w:pPr>
      <w:r>
        <w:t xml:space="preserve">Bei Echtzeitgrafik müssen Bilder wiederholt berechnet und Daten rechtzeitig bereitgestellt werden. Engpässe können daher auch bei starker GPU durch langsamen Massenspeicher, zu geringe Speicherbandbreite, fehlenden Grafikspeicher oder andere Systemgrenzen entstehen.</w:t>
      </w:r>
    </w:p>
    <w:bookmarkEnd w:id="21"/>
    <w:bookmarkStart w:id="22" w:name="streaming"/>
    <w:p>
      <w:pPr>
        <w:pStyle w:val="Heading2"/>
      </w:pPr>
      <w:r>
        <w:t xml:space="preserve">Streaming</w:t>
      </w:r>
    </w:p>
    <w:p>
      <w:pPr>
        <w:pStyle w:val="FirstParagraph"/>
      </w:pPr>
      <w:r>
        <w:t xml:space="preserve">Stärkere Kompression bzw. geringere Datenrate kann Detailverlust und Artefakte verursachen. Die sichtbare Qualität hängt deshalb nicht allein von der Displayauflösung ab.</w:t>
      </w:r>
    </w:p>
    <w:bookmarkEnd w:id="22"/>
    <w:bookmarkEnd w:id="23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v0.4.0-530-gbb43ae4-dirty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Computergrafik</dc:title>
  <dc:creator/>
  <dc:language>de-DE</dc:language>
  <cp:keywords/>
  <dcterms:created xsi:type="dcterms:W3CDTF">2026-08-20T05:39:45Z</dcterms:created>
  <dcterms:modified xsi:type="dcterms:W3CDTF">2026-08-20T05:39:45Z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10 · Loesungen</vt:lpwstr>
  </property>
  <property fmtid="{D5CDD505-2E9C-101B-9397-08002B2CF9AE}" pid="3" name="toc-title">
    <vt:lpwstr>Inhaltsverzeichnis</vt:lpwstr>
  </property>
</Properties>
</file>