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Repraesentation von Daten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Xb2ff5494fe959cbdb960ad1bfe7ae6bb71ed60d"/>
    <w:p>
      <w:pPr>
        <w:pStyle w:val="Heading1"/>
      </w:pPr>
      <w:r>
        <w:t xml:space="preserve">Lösungen – 01 bis 03 Daten, Darstellungen und digitale Medien</w:t>
      </w:r>
    </w:p>
    <w:bookmarkStart w:id="20" w:name="information-und-daten"/>
    <w:p>
      <w:pPr>
        <w:pStyle w:val="Heading2"/>
      </w:pPr>
      <w:r>
        <w:t xml:space="preserve">Information und Daten</w:t>
      </w:r>
    </w:p>
    <w:p>
      <w:pPr>
        <w:pStyle w:val="FirstParagraph"/>
      </w:pPr>
      <w:r>
        <w:t xml:space="preserve">Daten sind Darstellungen, die verarbeitet oder gespeichert werden können. Information entsteht durch Interpretation und Kontext.</w:t>
      </w:r>
    </w:p>
    <w:p>
      <w:pPr>
        <w:pStyle w:val="BodyText"/>
      </w:pPr>
      <w:r>
        <w:t xml:space="preserve">Beispiel</w:t>
      </w:r>
      <w:r>
        <w:t xml:space="preserve"> </w:t>
      </w:r>
      <w:r>
        <w:rPr>
          <w:rStyle w:val="VerbatimChar"/>
        </w:rPr>
        <w:t xml:space="preserve">18</w:t>
      </w:r>
      <w:r>
        <w:t xml:space="preserve">: 18 °C, 18 Personen, 18 Euro oder Hausnummer 18.</w:t>
      </w:r>
    </w:p>
    <w:bookmarkEnd w:id="20"/>
    <w:bookmarkStart w:id="21" w:name="darstellungsformen"/>
    <w:p>
      <w:pPr>
        <w:pStyle w:val="Heading2"/>
      </w:pPr>
      <w:r>
        <w:t xml:space="preserve">Darstellungsformen</w:t>
      </w:r>
    </w:p>
    <w:p>
      <w:pPr>
        <w:pStyle w:val="FirstParagraph"/>
      </w:pPr>
      <w:r>
        <w:t xml:space="preserve">Mögliche sinnvolle Zuordnungen:</w:t>
      </w:r>
    </w:p>
    <w:p>
      <w:pPr>
        <w:numPr>
          <w:ilvl w:val="0"/>
          <w:numId w:val="1001"/>
        </w:numPr>
        <w:pStyle w:val="Compact"/>
      </w:pPr>
      <w:r>
        <w:t xml:space="preserve">Stundenplan → Tabelle</w:t>
      </w:r>
    </w:p>
    <w:p>
      <w:pPr>
        <w:numPr>
          <w:ilvl w:val="0"/>
          <w:numId w:val="1001"/>
        </w:numPr>
        <w:pStyle w:val="Compact"/>
      </w:pPr>
      <w:r>
        <w:t xml:space="preserve">Temperaturentwicklung → Diagramm</w:t>
      </w:r>
    </w:p>
    <w:p>
      <w:pPr>
        <w:numPr>
          <w:ilvl w:val="0"/>
          <w:numId w:val="1001"/>
        </w:numPr>
        <w:pStyle w:val="Compact"/>
      </w:pPr>
      <w:r>
        <w:t xml:space="preserve">Wegbeschreibung → Karte plus kurzer Text</w:t>
      </w:r>
    </w:p>
    <w:p>
      <w:pPr>
        <w:numPr>
          <w:ilvl w:val="0"/>
          <w:numId w:val="1001"/>
        </w:numPr>
        <w:pStyle w:val="Compact"/>
      </w:pPr>
      <w:r>
        <w:t xml:space="preserve">Interview → Audio/Video oder Transkript</w:t>
      </w:r>
    </w:p>
    <w:p>
      <w:pPr>
        <w:numPr>
          <w:ilvl w:val="0"/>
          <w:numId w:val="1001"/>
        </w:numPr>
        <w:pStyle w:val="Compact"/>
      </w:pPr>
      <w:r>
        <w:t xml:space="preserve">Klassenumfrage → Tabelle für Rohdaten, Diagramm für Übersicht</w:t>
      </w:r>
    </w:p>
    <w:p>
      <w:pPr>
        <w:numPr>
          <w:ilvl w:val="0"/>
          <w:numId w:val="1001"/>
        </w:numPr>
        <w:pStyle w:val="Compact"/>
      </w:pPr>
      <w:r>
        <w:t xml:space="preserve">Bewegungsablauf → Animation oder Video</w:t>
      </w:r>
    </w:p>
    <w:p>
      <w:pPr>
        <w:pStyle w:val="FirstParagraph"/>
      </w:pPr>
      <w:r>
        <w:t xml:space="preserve">Andere begründete Lösungen sind möglich.</w:t>
      </w:r>
    </w:p>
    <w:bookmarkEnd w:id="21"/>
    <w:bookmarkStart w:id="22" w:name="softwareauswahl"/>
    <w:p>
      <w:pPr>
        <w:pStyle w:val="Heading2"/>
      </w:pPr>
      <w:r>
        <w:t xml:space="preserve">Softwareauswahl</w:t>
      </w:r>
    </w:p>
    <w:p>
      <w:pPr>
        <w:numPr>
          <w:ilvl w:val="0"/>
          <w:numId w:val="1002"/>
        </w:numPr>
        <w:pStyle w:val="Compact"/>
      </w:pPr>
      <w:r>
        <w:t xml:space="preserve">Haushaltsbudget → Tabellenkalkulation</w:t>
      </w:r>
    </w:p>
    <w:p>
      <w:pPr>
        <w:numPr>
          <w:ilvl w:val="0"/>
          <w:numId w:val="1002"/>
        </w:numPr>
        <w:pStyle w:val="Compact"/>
      </w:pPr>
      <w:r>
        <w:t xml:space="preserve">Einladung → Textverarbeitung oder Grafikprogramm, je nach Schwerpunkt</w:t>
      </w:r>
    </w:p>
    <w:p>
      <w:pPr>
        <w:numPr>
          <w:ilvl w:val="0"/>
          <w:numId w:val="1002"/>
        </w:numPr>
        <w:pStyle w:val="Compact"/>
      </w:pPr>
      <w:r>
        <w:t xml:space="preserve">Vortrag → Präsentationssoftware</w:t>
      </w:r>
    </w:p>
    <w:p>
      <w:pPr>
        <w:numPr>
          <w:ilvl w:val="0"/>
          <w:numId w:val="1002"/>
        </w:numPr>
        <w:pStyle w:val="Compact"/>
      </w:pPr>
      <w:r>
        <w:t xml:space="preserve">Logo → Grafikprogramm</w:t>
      </w:r>
    </w:p>
    <w:p>
      <w:pPr>
        <w:numPr>
          <w:ilvl w:val="0"/>
          <w:numId w:val="1002"/>
        </w:numPr>
        <w:pStyle w:val="Compact"/>
      </w:pPr>
      <w:r>
        <w:t xml:space="preserve">Interview schneiden → Audio-/Videosoftware</w:t>
      </w:r>
    </w:p>
    <w:p>
      <w:pPr>
        <w:numPr>
          <w:ilvl w:val="0"/>
          <w:numId w:val="1002"/>
        </w:numPr>
        <w:pStyle w:val="Compact"/>
      </w:pPr>
      <w:r>
        <w:t xml:space="preserve">Umfrage online durchführen → browserbasierte Anwendung/Umfragetool</w:t>
      </w:r>
    </w:p>
    <w:p>
      <w:pPr>
        <w:numPr>
          <w:ilvl w:val="0"/>
          <w:numId w:val="1002"/>
        </w:numPr>
        <w:pStyle w:val="Compact"/>
      </w:pPr>
      <w:r>
        <w:t xml:space="preserve">Messwerte als Diagramm darstellen → Tabellenkalkulation</w:t>
      </w:r>
    </w:p>
    <w:bookmarkEnd w:id="22"/>
    <w:bookmarkStart w:id="23" w:name="inhalt-und-design"/>
    <w:p>
      <w:pPr>
        <w:pStyle w:val="Heading2"/>
      </w:pPr>
      <w:r>
        <w:t xml:space="preserve">Inhalt und Design</w:t>
      </w:r>
    </w:p>
    <w:p>
      <w:pPr>
        <w:pStyle w:val="FirstParagraph"/>
      </w:pPr>
      <w:r>
        <w:t xml:space="preserve">Inhalt: Überschrift „Unser Schulfest“, Foto als inhaltliches Element, Aussage „Beginn: 15 Uhr“.</w:t>
      </w:r>
    </w:p>
    <w:p>
      <w:pPr>
        <w:pStyle w:val="BodyText"/>
      </w:pPr>
      <w:r>
        <w:t xml:space="preserve">Design: Schriftgröße und Hintergrundfarbe. Das Foto kann zugleich gestalterische Funktion haben; diese Mehrfachrolle kann diskutiert werden.</w:t>
      </w:r>
    </w:p>
    <w:bookmarkEnd w:id="23"/>
    <w:bookmarkStart w:id="24" w:name="automatisierung"/>
    <w:p>
      <w:pPr>
        <w:pStyle w:val="Heading2"/>
      </w:pPr>
      <w:r>
        <w:t xml:space="preserve">Automatisierung</w:t>
      </w:r>
    </w:p>
    <w:p>
      <w:pPr>
        <w:pStyle w:val="FirstParagraph"/>
      </w:pPr>
      <w:r>
        <w:t xml:space="preserve">Beispiele: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Menschliche 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Rechtschreibprüfung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Wörter/Muster vergleichen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Markierung/Vorschlag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Vorschlag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Summe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Zahlenwerte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passende Zellen 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Layoutvorlage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Inhalt/Platzhalter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Formatregeln anwenden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gestaltete Folie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Zweck/Zielgruppe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Kriterium ordnen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sortierte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Sortierkriterium wählen</w:t>
            </w:r>
          </w:p>
        </w:tc>
      </w:tr>
    </w:tbl>
    <w:p>
      <w:pPr>
        <w:pStyle w:val="BodyText"/>
      </w:pPr>
      <w:r>
        <w:t xml:space="preserve">Die Software übernimmt Arbeitsschritte, entscheidet aber nicht automatisch, ob das Ergebnis inhaltlich richtig und sinnvoll ist.</w:t>
      </w:r>
    </w:p>
    <w:bookmarkEnd w:id="24"/>
    <w:bookmarkStart w:id="25" w:name="medien-kritisch-prüfen"/>
    <w:p>
      <w:pPr>
        <w:pStyle w:val="Heading2"/>
      </w:pPr>
      <w:r>
        <w:t xml:space="preserve">Medien kritisch prüfen</w:t>
      </w:r>
    </w:p>
    <w:p>
      <w:pPr>
        <w:pStyle w:val="FirstParagraph"/>
      </w:pPr>
      <w:r>
        <w:t xml:space="preserve">Vor dem Weiterleiten prüfen:</w:t>
      </w:r>
    </w:p>
    <w:p>
      <w:pPr>
        <w:numPr>
          <w:ilvl w:val="0"/>
          <w:numId w:val="1003"/>
        </w:numPr>
        <w:pStyle w:val="Compact"/>
      </w:pPr>
      <w:r>
        <w:t xml:space="preserve">Quelle und Urheber nachvollziehbar?</w:t>
      </w:r>
    </w:p>
    <w:p>
      <w:pPr>
        <w:numPr>
          <w:ilvl w:val="0"/>
          <w:numId w:val="1003"/>
        </w:numPr>
        <w:pStyle w:val="Compact"/>
      </w:pPr>
      <w:r>
        <w:t xml:space="preserve">Datum, Ort und Kontext erkennbar?</w:t>
      </w:r>
    </w:p>
    <w:p>
      <w:pPr>
        <w:numPr>
          <w:ilvl w:val="0"/>
          <w:numId w:val="1003"/>
        </w:numPr>
        <w:pStyle w:val="Compact"/>
      </w:pPr>
      <w:r>
        <w:t xml:space="preserve">Gibt es unabhängige Bestätigung?</w:t>
      </w:r>
    </w:p>
    <w:p>
      <w:pPr>
        <w:numPr>
          <w:ilvl w:val="0"/>
          <w:numId w:val="1003"/>
        </w:numPr>
        <w:pStyle w:val="Compact"/>
      </w:pPr>
      <w:r>
        <w:t xml:space="preserve">Könnten Bild, Ton, Ausschnitt oder Beschreibung manipuliert sein?</w:t>
      </w:r>
    </w:p>
    <w:p>
      <w:pPr>
        <w:numPr>
          <w:ilvl w:val="0"/>
          <w:numId w:val="1003"/>
        </w:numPr>
        <w:pStyle w:val="Compact"/>
      </w:pPr>
      <w:r>
        <w:t xml:space="preserve">Werden Personenrechte oder Datenschutz verletzt?</w:t>
      </w:r>
    </w:p>
    <w:p>
      <w:pPr>
        <w:pStyle w:val="FirstParagraph"/>
      </w:pPr>
      <w:r>
        <w:t xml:space="preserve">Bei Unsicherheit nicht weiterverbreiten und ggf. Lehrkraft oder verantwortliche Stelle informieren.</w:t>
      </w:r>
    </w:p>
    <w:p>
      <w:r>
        <w:br w:type="page"/>
      </w:r>
    </w:p>
    <w:bookmarkEnd w:id="25"/>
    <w:bookmarkEnd w:id="26"/>
    <w:bookmarkStart w:id="39" w:name="Xdc4561a4bd4749f2279129197d43b68da7a5ca5"/>
    <w:p>
      <w:pPr>
        <w:pStyle w:val="Heading1"/>
      </w:pPr>
      <w:r>
        <w:t xml:space="preserve">Lösungen – 04 bis 06 Objekte, Klassen und Datenrechte</w:t>
      </w:r>
    </w:p>
    <w:bookmarkStart w:id="27" w:name="objekte-und-attribute"/>
    <w:p>
      <w:pPr>
        <w:pStyle w:val="Heading2"/>
      </w:pPr>
      <w:r>
        <w:t xml:space="preserve">Objekte und Attribute</w:t>
      </w:r>
    </w:p>
    <w:p>
      <w:pPr>
        <w:pStyle w:val="FirstParagraph"/>
      </w:pPr>
      <w:r>
        <w:t xml:space="preserve">Beispiel Bildobjekt:</w:t>
      </w:r>
    </w:p>
    <w:p>
      <w:pPr>
        <w:numPr>
          <w:ilvl w:val="0"/>
          <w:numId w:val="1004"/>
        </w:numPr>
        <w:pStyle w:val="Compact"/>
      </w:pPr>
      <w:r>
        <w:t xml:space="preserve">Klasse:</w:t>
      </w:r>
      <w:r>
        <w:t xml:space="preserve"> </w:t>
      </w:r>
      <w:r>
        <w:rPr>
          <w:rStyle w:val="VerbatimChar"/>
        </w:rPr>
        <w:t xml:space="preserve">Bild</w:t>
      </w:r>
    </w:p>
    <w:p>
      <w:pPr>
        <w:numPr>
          <w:ilvl w:val="0"/>
          <w:numId w:val="1004"/>
        </w:numPr>
        <w:pStyle w:val="Compact"/>
      </w:pPr>
      <w:r>
        <w:t xml:space="preserve">Objekt: konkretes Bild in der Präsentation</w:t>
      </w:r>
    </w:p>
    <w:p>
      <w:pPr>
        <w:numPr>
          <w:ilvl w:val="0"/>
          <w:numId w:val="1004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Breite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8 cm</w:t>
      </w:r>
    </w:p>
    <w:p>
      <w:pPr>
        <w:numPr>
          <w:ilvl w:val="0"/>
          <w:numId w:val="1004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Höhe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5 cm</w:t>
      </w:r>
    </w:p>
    <w:p>
      <w:pPr>
        <w:numPr>
          <w:ilvl w:val="0"/>
          <w:numId w:val="1004"/>
        </w:numPr>
        <w:pStyle w:val="Compact"/>
      </w:pPr>
      <w:r>
        <w:t xml:space="preserve">Attribut</w:t>
      </w:r>
      <w:r>
        <w:t xml:space="preserve"> </w:t>
      </w:r>
      <w:r>
        <w:rPr>
          <w:rStyle w:val="VerbatimChar"/>
        </w:rPr>
        <w:t xml:space="preserve">Drehung</w:t>
      </w:r>
      <w:r>
        <w:t xml:space="preserve"> </w:t>
      </w:r>
      <w:r>
        <w:t xml:space="preserve">– Wert</w:t>
      </w:r>
      <w:r>
        <w:t xml:space="preserve"> </w:t>
      </w:r>
      <w:r>
        <w:rPr>
          <w:rStyle w:val="VerbatimChar"/>
        </w:rPr>
        <w:t xml:space="preserve">0°</w:t>
      </w:r>
    </w:p>
    <w:p>
      <w:pPr>
        <w:numPr>
          <w:ilvl w:val="0"/>
          <w:numId w:val="1004"/>
        </w:numPr>
        <w:pStyle w:val="Compact"/>
      </w:pPr>
      <w:r>
        <w:t xml:space="preserve">mögliche Methode: drehen, skalieren, zuschneiden</w:t>
      </w:r>
    </w:p>
    <w:p>
      <w:pPr>
        <w:pStyle w:val="FirstParagraph"/>
      </w:pPr>
      <w:r>
        <w:t xml:space="preserve">Bild löschen/kopieren/neu erstellen verwaltet Objekte; Bildbreite, Farbe oder Drehung verändern Attributwerte.</w:t>
      </w:r>
    </w:p>
    <w:bookmarkEnd w:id="27"/>
    <w:bookmarkStart w:id="28" w:name="klassen"/>
    <w:p>
      <w:pPr>
        <w:pStyle w:val="Heading2"/>
      </w:pPr>
      <w:r>
        <w:t xml:space="preserve">Klassen</w:t>
      </w:r>
    </w:p>
    <w:p>
      <w:pPr>
        <w:pStyle w:val="FirstParagraph"/>
      </w:pPr>
      <w:r>
        <w:t xml:space="preserve">Beispiel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Farbe</w:t>
      </w:r>
    </w:p>
    <w:p>
      <w:pPr>
        <w:numPr>
          <w:ilvl w:val="0"/>
          <w:numId w:val="1005"/>
        </w:numPr>
        <w:pStyle w:val="Compact"/>
      </w:pPr>
      <w:r>
        <w:t xml:space="preserve">Gangzahl</w:t>
      </w:r>
    </w:p>
    <w:p>
      <w:pPr>
        <w:numPr>
          <w:ilvl w:val="0"/>
          <w:numId w:val="1005"/>
        </w:numPr>
        <w:pStyle w:val="Compact"/>
      </w:pPr>
      <w:r>
        <w:t xml:space="preserve">Rahmengröße</w:t>
      </w:r>
    </w:p>
    <w:p>
      <w:pPr>
        <w:pStyle w:val="FirstParagraph"/>
      </w:pPr>
      <w:r>
        <w:rPr>
          <w:rStyle w:val="VerbatimChar"/>
        </w:rPr>
        <w:t xml:space="preserve">rot</w:t>
      </w:r>
      <w:r>
        <w:t xml:space="preserve">,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usw. sind konkrete Attributwerte einzelner Objekte.</w:t>
      </w:r>
    </w:p>
    <w:p>
      <w:pPr>
        <w:pStyle w:val="BodyText"/>
      </w:pPr>
      <w:r>
        <w:t xml:space="preserve">Klasse = gemeinsame Beschreibung ähnlicher Objekte; Objekt = konkretes Exemplar. Wenn ein konkretes Fahrrad neu lackiert wird, ändert sich der Attributwert dieses Objekts. Die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 </w:t>
      </w:r>
      <w:r>
        <w:t xml:space="preserve">bleibt als Bauplan gleich.</w:t>
      </w:r>
    </w:p>
    <w:bookmarkEnd w:id="28"/>
    <w:bookmarkStart w:id="29" w:name="objektzustand-oder-objektverwaltung"/>
    <w:p>
      <w:pPr>
        <w:pStyle w:val="Heading2"/>
      </w:pPr>
      <w:r>
        <w:t xml:space="preserve">Objektzustand oder Objektverwaltung</w:t>
      </w:r>
    </w:p>
    <w:p>
      <w:pPr>
        <w:pStyle w:val="FirstParagraph"/>
      </w:pPr>
      <w:r>
        <w:t xml:space="preserve">Attributwert ändern:</w:t>
      </w:r>
    </w:p>
    <w:p>
      <w:pPr>
        <w:numPr>
          <w:ilvl w:val="0"/>
          <w:numId w:val="1006"/>
        </w:numPr>
        <w:pStyle w:val="Compact"/>
      </w:pPr>
      <w:r>
        <w:t xml:space="preserve">Bild drehen</w:t>
      </w:r>
    </w:p>
    <w:p>
      <w:pPr>
        <w:numPr>
          <w:ilvl w:val="0"/>
          <w:numId w:val="1006"/>
        </w:numPr>
        <w:pStyle w:val="Compact"/>
      </w:pPr>
      <w:r>
        <w:t xml:space="preserve">Bildbreite verändern</w:t>
      </w:r>
    </w:p>
    <w:p>
      <w:pPr>
        <w:numPr>
          <w:ilvl w:val="0"/>
          <w:numId w:val="1006"/>
        </w:numPr>
        <w:pStyle w:val="Compact"/>
      </w:pPr>
      <w:r>
        <w:t xml:space="preserve">Farbe eines Textfelds ändern</w:t>
      </w:r>
    </w:p>
    <w:p>
      <w:pPr>
        <w:pStyle w:val="FirstParagraph"/>
      </w:pPr>
      <w:r>
        <w:t xml:space="preserve">Objekte verwalten:</w:t>
      </w:r>
    </w:p>
    <w:p>
      <w:pPr>
        <w:numPr>
          <w:ilvl w:val="0"/>
          <w:numId w:val="1007"/>
        </w:numPr>
        <w:pStyle w:val="Compact"/>
      </w:pPr>
      <w:r>
        <w:t xml:space="preserve">Bild löschen</w:t>
      </w:r>
    </w:p>
    <w:p>
      <w:pPr>
        <w:numPr>
          <w:ilvl w:val="0"/>
          <w:numId w:val="1007"/>
        </w:numPr>
        <w:pStyle w:val="Compact"/>
      </w:pPr>
      <w:r>
        <w:t xml:space="preserve">Bild kopieren</w:t>
      </w:r>
    </w:p>
    <w:p>
      <w:pPr>
        <w:numPr>
          <w:ilvl w:val="0"/>
          <w:numId w:val="1007"/>
        </w:numPr>
        <w:pStyle w:val="Compact"/>
      </w:pPr>
      <w:r>
        <w:t xml:space="preserve">neues Bild einfügen</w:t>
      </w:r>
    </w:p>
    <w:p>
      <w:pPr>
        <w:numPr>
          <w:ilvl w:val="0"/>
          <w:numId w:val="1007"/>
        </w:numPr>
        <w:pStyle w:val="Compact"/>
      </w:pPr>
      <w:r>
        <w:t xml:space="preserve">Tabelle duplizieren</w:t>
      </w:r>
    </w:p>
    <w:bookmarkEnd w:id="29"/>
    <w:bookmarkStart w:id="30" w:name="inhaltsdaten-und-metadaten"/>
    <w:p>
      <w:pPr>
        <w:pStyle w:val="Heading2"/>
      </w:pPr>
      <w:r>
        <w:t xml:space="preserve">Inhaltsdaten und Metadaten</w:t>
      </w:r>
    </w:p>
    <w:p>
      <w:pPr>
        <w:numPr>
          <w:ilvl w:val="0"/>
          <w:numId w:val="1008"/>
        </w:numPr>
        <w:pStyle w:val="Compact"/>
      </w:pPr>
      <w:r>
        <w:t xml:space="preserve">sichtbare Personen → Inhaltsdaten, weil sie im Bild sichtbar sind</w:t>
      </w:r>
    </w:p>
    <w:p>
      <w:pPr>
        <w:numPr>
          <w:ilvl w:val="0"/>
          <w:numId w:val="1008"/>
        </w:numPr>
        <w:pStyle w:val="Compact"/>
      </w:pPr>
      <w:r>
        <w:t xml:space="preserve">Aufnahmedatum → Metadatum, Zusatzinformation zur Datei</w:t>
      </w:r>
    </w:p>
    <w:p>
      <w:pPr>
        <w:numPr>
          <w:ilvl w:val="0"/>
          <w:numId w:val="1008"/>
        </w:numPr>
        <w:pStyle w:val="Compact"/>
      </w:pPr>
      <w:r>
        <w:t xml:space="preserve">Dateigröße → Metadatum, technische Zusatzinformation</w:t>
      </w:r>
    </w:p>
    <w:p>
      <w:pPr>
        <w:numPr>
          <w:ilvl w:val="0"/>
          <w:numId w:val="1008"/>
        </w:numPr>
        <w:pStyle w:val="Compact"/>
      </w:pPr>
      <w:r>
        <w:t xml:space="preserve">sichtbarer Text auf einem Schild → Inhaltsdaten</w:t>
      </w:r>
    </w:p>
    <w:p>
      <w:pPr>
        <w:numPr>
          <w:ilvl w:val="0"/>
          <w:numId w:val="1008"/>
        </w:numPr>
        <w:pStyle w:val="Compact"/>
      </w:pPr>
      <w:r>
        <w:t xml:space="preserve">Aufnahmeort → Metadatum, sofern als Zusatzinformation gespeichert</w:t>
      </w:r>
    </w:p>
    <w:bookmarkEnd w:id="30"/>
    <w:bookmarkStart w:id="31" w:name="dokumentenschutz"/>
    <w:p>
      <w:pPr>
        <w:pStyle w:val="Heading2"/>
      </w:pPr>
      <w:r>
        <w:t xml:space="preserve">Dokumentenschutz</w:t>
      </w:r>
    </w:p>
    <w:p>
      <w:pPr>
        <w:pStyle w:val="FirstParagraph"/>
      </w:pPr>
      <w:r>
        <w:t xml:space="preserve">Mögliche Zuordnungen:</w:t>
      </w:r>
    </w:p>
    <w:p>
      <w:pPr>
        <w:numPr>
          <w:ilvl w:val="0"/>
          <w:numId w:val="1009"/>
        </w:numPr>
        <w:pStyle w:val="Compact"/>
      </w:pPr>
      <w:r>
        <w:t xml:space="preserve">nur Lesen erlauben → schützt vor versehentlicher Änderung</w:t>
      </w:r>
    </w:p>
    <w:p>
      <w:pPr>
        <w:numPr>
          <w:ilvl w:val="0"/>
          <w:numId w:val="1009"/>
        </w:numPr>
        <w:pStyle w:val="Compact"/>
      </w:pPr>
      <w:r>
        <w:t xml:space="preserve">Freigabe nur für bestimmte Personen → schützt vor ungewolltem Zugriff</w:t>
      </w:r>
    </w:p>
    <w:p>
      <w:pPr>
        <w:numPr>
          <w:ilvl w:val="0"/>
          <w:numId w:val="1009"/>
        </w:numPr>
        <w:pStyle w:val="Compact"/>
      </w:pPr>
      <w:r>
        <w:t xml:space="preserve">regelmäßiges Backup → schützt vor Datenverlust</w:t>
      </w:r>
    </w:p>
    <w:p>
      <w:pPr>
        <w:numPr>
          <w:ilvl w:val="0"/>
          <w:numId w:val="1009"/>
        </w:numPr>
        <w:pStyle w:val="Compact"/>
      </w:pPr>
      <w:r>
        <w:t xml:space="preserve">Versionierung → schützt vor Verwechslung oder Überschreiben</w:t>
      </w:r>
    </w:p>
    <w:p>
      <w:pPr>
        <w:numPr>
          <w:ilvl w:val="0"/>
          <w:numId w:val="1009"/>
        </w:numPr>
        <w:pStyle w:val="Compact"/>
      </w:pPr>
      <w:r>
        <w:t xml:space="preserve">persönliche Daten entfernen → schützt Datenschutz und Persönlichkeitsrechte</w:t>
      </w:r>
    </w:p>
    <w:bookmarkEnd w:id="31"/>
    <w:bookmarkStart w:id="38" w:name="datenrechte-und-medienkritik"/>
    <w:p>
      <w:pPr>
        <w:pStyle w:val="Heading2"/>
      </w:pPr>
      <w:r>
        <w:t xml:space="preserve">Datenrechte und Medienkritik</w:t>
      </w:r>
    </w:p>
    <w:bookmarkStart w:id="32" w:name="klassenfoto"/>
    <w:p>
      <w:pPr>
        <w:pStyle w:val="Heading3"/>
      </w:pPr>
      <w:r>
        <w:t xml:space="preserve">Klassenfoto</w:t>
      </w:r>
    </w:p>
    <w:p>
      <w:pPr>
        <w:pStyle w:val="FirstParagraph"/>
      </w:pPr>
      <w:r>
        <w:t xml:space="preserve">Vor Veröffentlichung sind insbesondere Einwilligung bzw. schulische Regelungen, betroffene Personen, Zielgruppe und Sichtbarkeit zu klären.</w:t>
      </w:r>
    </w:p>
    <w:bookmarkEnd w:id="32"/>
    <w:bookmarkStart w:id="33" w:name="internetbild"/>
    <w:p>
      <w:pPr>
        <w:pStyle w:val="Heading3"/>
      </w:pPr>
      <w:r>
        <w:t xml:space="preserve">Internetbild</w:t>
      </w:r>
    </w:p>
    <w:p>
      <w:pPr>
        <w:pStyle w:val="FirstParagraph"/>
      </w:pPr>
      <w:r>
        <w:t xml:space="preserve">Eine Fundstelle in einer Suchmaschine ist keine Nutzungserlaubnis. Lizenz bzw. Rechte müssen geprüft und erforderliche Quellenangaben eingehalten werden.</w:t>
      </w:r>
    </w:p>
    <w:bookmarkEnd w:id="33"/>
    <w:bookmarkStart w:id="34" w:name="standort"/>
    <w:p>
      <w:pPr>
        <w:pStyle w:val="Heading3"/>
      </w:pPr>
      <w:r>
        <w:t xml:space="preserve">Standort</w:t>
      </w:r>
    </w:p>
    <w:p>
      <w:pPr>
        <w:pStyle w:val="FirstParagraph"/>
      </w:pPr>
      <w:r>
        <w:t xml:space="preserve">Standort einer anderen Person nicht ohne deren Zustimmung weitergeben.</w:t>
      </w:r>
    </w:p>
    <w:bookmarkEnd w:id="34"/>
    <w:bookmarkStart w:id="35" w:name="freie-lizenz"/>
    <w:p>
      <w:pPr>
        <w:pStyle w:val="Heading3"/>
      </w:pPr>
      <w:r>
        <w:t xml:space="preserve">Freie Lizenz</w:t>
      </w:r>
    </w:p>
    <w:p>
      <w:pPr>
        <w:pStyle w:val="FirstParagraph"/>
      </w:pPr>
      <w:r>
        <w:t xml:space="preserve">Bei zulässiger freier Lizenz die Lizenzbedingungen und Quellenangabe beachten.</w:t>
      </w:r>
    </w:p>
    <w:bookmarkEnd w:id="35"/>
    <w:bookmarkStart w:id="36" w:name="ki-generierter-text"/>
    <w:p>
      <w:pPr>
        <w:pStyle w:val="Heading3"/>
      </w:pPr>
      <w:r>
        <w:t xml:space="preserve">KI-generierter Text</w:t>
      </w:r>
    </w:p>
    <w:p>
      <w:pPr>
        <w:pStyle w:val="FirstParagraph"/>
      </w:pPr>
      <w:r>
        <w:t xml:space="preserve">Nicht als eigene Leistung ausgeben, wenn dies nicht erlaubt oder nicht gekennzeichnet ist. Vorgaben der Aufgabe und Quellen-/Hilfsmittelangabe beachten.</w:t>
      </w:r>
    </w:p>
    <w:bookmarkEnd w:id="36"/>
    <w:bookmarkStart w:id="37" w:name="manipulierter-bildausschnitt"/>
    <w:p>
      <w:pPr>
        <w:pStyle w:val="Heading3"/>
      </w:pPr>
      <w:r>
        <w:t xml:space="preserve">Manipulierter Bildausschnitt</w:t>
      </w:r>
    </w:p>
    <w:p>
      <w:pPr>
        <w:pStyle w:val="FirstParagraph"/>
      </w:pPr>
      <w:r>
        <w:t xml:space="preserve">Ausschnitte können falsche Eindrücke erzeugen. Kontext, Quelle und ggf. Original prüfen, bevor Inhalte bewertet oder weitergegeben werden.</w:t>
      </w:r>
    </w:p>
    <w:bookmarkEnd w:id="37"/>
    <w:bookmarkEnd w:id="38"/>
    <w:bookmarkEnd w:id="3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Repraesentation von Daten</dc:title>
  <dc:creator/>
  <dc:language>de-DE</dc:language>
  <cp:keywords/>
  <dcterms:created xsi:type="dcterms:W3CDTF">2026-08-20T05:35:20Z</dcterms:created>
  <dcterms:modified xsi:type="dcterms:W3CDTF">2026-08-20T05:35:20Z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