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Dateien</w:t>
      </w:r>
    </w:p>
    <w:p>
      <w:pPr>
        <w:pStyle w:val="Subtitle"/>
      </w:pPr>
      <w:r>
        <w:t xml:space="preserve">Informatik · Klasse 9 · Vorlagen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dateien"/>
    <w:p>
      <w:pPr>
        <w:pStyle w:val="Heading1"/>
      </w:pPr>
      <w:r>
        <w:t xml:space="preserve">05_Dateien</w:t>
      </w:r>
    </w:p>
    <w:p>
      <w:pPr>
        <w:pStyle w:val="FirstParagraph"/>
      </w:pPr>
      <w:r>
        <w:t xml:space="preserve">Dieses Verzeichnis enthält die digitalen Arbeitsdateien zum Lernbereich</w:t>
      </w:r>
      <w:r>
        <w:t xml:space="preserve"> </w:t>
      </w:r>
      <w:r>
        <w:rPr>
          <w:bCs/>
          <w:b/>
        </w:rPr>
        <w:t xml:space="preserve">Informationen und Daten</w:t>
      </w:r>
      <w:r>
        <w:t xml:space="preserve"> </w:t>
      </w:r>
      <w:r>
        <w:t xml:space="preserve">für die Klassenstufe 9.</w:t>
      </w:r>
    </w:p>
    <w:bookmarkStart w:id="20" w:name="inhalt"/>
    <w:p>
      <w:pPr>
        <w:pStyle w:val="Heading2"/>
      </w:pPr>
      <w:r>
        <w:t xml:space="preserve">Inhalt</w:t>
      </w:r>
    </w:p>
    <w:p>
      <w:pPr>
        <w:pStyle w:val="FirstParagraph"/>
      </w:pPr>
      <w:r>
        <w:t xml:space="preserve">Die Materialien sind in vier fachliche Pakete gegliedert: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CSV-Datensätze</w:t>
      </w:r>
    </w:p>
    <w:p>
      <w:pPr>
        <w:numPr>
          <w:ilvl w:val="1"/>
          <w:numId w:val="1002"/>
        </w:numPr>
        <w:pStyle w:val="Compact"/>
      </w:pPr>
      <w:r>
        <w:t xml:space="preserve">Bestellungen, Lager, Mensa, Bibliothek, Sensordaten, Netzwerkprotokolle und weitere Auswertungsdaten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Excel-Arbeitsmappen</w:t>
      </w:r>
    </w:p>
    <w:p>
      <w:pPr>
        <w:numPr>
          <w:ilvl w:val="1"/>
          <w:numId w:val="1003"/>
        </w:numPr>
        <w:pStyle w:val="Compact"/>
      </w:pPr>
      <w:r>
        <w:t xml:space="preserve">Tabellen, Formeln, Auswertungen und Diagramme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SQLite-Datenbank</w:t>
      </w:r>
    </w:p>
    <w:p>
      <w:pPr>
        <w:numPr>
          <w:ilvl w:val="1"/>
          <w:numId w:val="1004"/>
        </w:numPr>
        <w:pStyle w:val="Compact"/>
      </w:pPr>
      <w:r>
        <w:t xml:space="preserve">Relationale Datenbank zum Schulfestival mit Tabellen, Schlüsseln, Views und Beispielabfragen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JSON-Daten</w:t>
      </w:r>
    </w:p>
    <w:p>
      <w:pPr>
        <w:numPr>
          <w:ilvl w:val="1"/>
          <w:numId w:val="1005"/>
        </w:numPr>
        <w:pStyle w:val="Compact"/>
      </w:pPr>
      <w:r>
        <w:t xml:space="preserve">Objekte, Arrays, JSON Lines, JSON Schema und Validierungsfälle</w:t>
      </w:r>
    </w:p>
    <w:bookmarkEnd w:id="20"/>
    <w:bookmarkStart w:id="21" w:name="unterrichtliche-einsatzmöglichkeiten"/>
    <w:p>
      <w:pPr>
        <w:pStyle w:val="Heading2"/>
      </w:pPr>
      <w:r>
        <w:t xml:space="preserve">Unterrichtliche Einsatzmöglichkeiten</w:t>
      </w:r>
    </w:p>
    <w:p>
      <w:pPr>
        <w:numPr>
          <w:ilvl w:val="0"/>
          <w:numId w:val="1006"/>
        </w:numPr>
        <w:pStyle w:val="Compact"/>
      </w:pPr>
      <w:r>
        <w:t xml:space="preserve">Daten strukturieren und beschreiben</w:t>
      </w:r>
    </w:p>
    <w:p>
      <w:pPr>
        <w:numPr>
          <w:ilvl w:val="0"/>
          <w:numId w:val="1006"/>
        </w:numPr>
        <w:pStyle w:val="Compact"/>
      </w:pPr>
      <w:r>
        <w:t xml:space="preserve">Datentypen unterscheiden</w:t>
      </w:r>
    </w:p>
    <w:p>
      <w:pPr>
        <w:numPr>
          <w:ilvl w:val="0"/>
          <w:numId w:val="1006"/>
        </w:numPr>
        <w:pStyle w:val="Compact"/>
      </w:pPr>
      <w:r>
        <w:t xml:space="preserve">Daten filtern, sortieren und auswerten</w:t>
      </w:r>
    </w:p>
    <w:p>
      <w:pPr>
        <w:numPr>
          <w:ilvl w:val="0"/>
          <w:numId w:val="1006"/>
        </w:numPr>
        <w:pStyle w:val="Compact"/>
      </w:pPr>
      <w:r>
        <w:t xml:space="preserve">Tabellenkalkulation verwenden</w:t>
      </w:r>
    </w:p>
    <w:p>
      <w:pPr>
        <w:numPr>
          <w:ilvl w:val="0"/>
          <w:numId w:val="1006"/>
        </w:numPr>
        <w:pStyle w:val="Compact"/>
      </w:pPr>
      <w:r>
        <w:t xml:space="preserve">relationale Datenbanken untersuchen</w:t>
      </w:r>
    </w:p>
    <w:p>
      <w:pPr>
        <w:numPr>
          <w:ilvl w:val="0"/>
          <w:numId w:val="1006"/>
        </w:numPr>
        <w:pStyle w:val="Compact"/>
      </w:pPr>
      <w:r>
        <w:t xml:space="preserve">SQL-Abfragen formulieren</w:t>
      </w:r>
    </w:p>
    <w:p>
      <w:pPr>
        <w:numPr>
          <w:ilvl w:val="0"/>
          <w:numId w:val="1006"/>
        </w:numPr>
        <w:pStyle w:val="Compact"/>
      </w:pPr>
      <w:r>
        <w:t xml:space="preserve">JSON-Dokumente lesen und validieren</w:t>
      </w:r>
    </w:p>
    <w:p>
      <w:pPr>
        <w:numPr>
          <w:ilvl w:val="0"/>
          <w:numId w:val="1006"/>
        </w:numPr>
        <w:pStyle w:val="Compact"/>
      </w:pPr>
      <w:r>
        <w:t xml:space="preserve">Datenschutz und Datenqualität reflektieren</w:t>
      </w:r>
    </w:p>
    <w:bookmarkEnd w:id="21"/>
    <w:bookmarkStart w:id="22" w:name="technische-hinweise"/>
    <w:p>
      <w:pPr>
        <w:pStyle w:val="Heading2"/>
      </w:pPr>
      <w:r>
        <w:t xml:space="preserve">Technische Hinweise</w:t>
      </w:r>
    </w:p>
    <w:p>
      <w:pPr>
        <w:pStyle w:val="FirstParagraph"/>
      </w:pPr>
      <w:r>
        <w:t xml:space="preserve">Alle Textdateien sind UTF-8-kodiert. CSV-Dateien verwenden eine Kopfzeile. Datumswerte sind überwiegend im ISO-Format</w:t>
      </w:r>
      <w:r>
        <w:t xml:space="preserve"> </w:t>
      </w:r>
      <w:r>
        <w:rPr>
          <w:rStyle w:val="VerbatimChar"/>
        </w:rPr>
        <w:t xml:space="preserve">JJJJ-MM-TT</w:t>
      </w:r>
      <w:r>
        <w:t xml:space="preserve"> </w:t>
      </w:r>
      <w:r>
        <w:t xml:space="preserve">gespeichert. Dezimalzahlen verwenden den Punkt als Dezimaltrennzeichen, damit die Dateien plattformübergreifend verarbeitet werden können.</w:t>
      </w:r>
    </w:p>
    <w:bookmarkEnd w:id="22"/>
    <w:bookmarkStart w:id="23" w:name="datenschutz"/>
    <w:p>
      <w:pPr>
        <w:pStyle w:val="Heading2"/>
      </w:pPr>
      <w:r>
        <w:t xml:space="preserve">Datenschutz</w:t>
      </w:r>
    </w:p>
    <w:p>
      <w:pPr>
        <w:pStyle w:val="FirstParagraph"/>
      </w:pPr>
      <w:r>
        <w:t xml:space="preserve">Alle Personen, E-Mail-Adressen, Orte, Projekte, Messwerte, Verkäufe und Protokolle sind fiktiv. Die Materialien enthalten keine echten personenbezogenen Daten.</w:t>
      </w:r>
    </w:p>
    <w:bookmarkEnd w:id="23"/>
    <w:bookmarkStart w:id="24" w:name="lizenz"/>
    <w:p>
      <w:pPr>
        <w:pStyle w:val="Heading2"/>
      </w:pPr>
      <w:r>
        <w:t xml:space="preserve">Lizenz</w:t>
      </w:r>
    </w:p>
    <w:p>
      <w:pPr>
        <w:pStyle w:val="FirstParagraph"/>
      </w:pPr>
      <w:r>
        <w:t xml:space="preserve">Sofern innerhalb einzelner Dateien nichts Abweichendes angegeben ist, stehen die selbst erstellten Materialien unter</w:t>
      </w:r>
      <w:r>
        <w:t xml:space="preserve"> </w:t>
      </w:r>
      <w:r>
        <w:rPr>
          <w:bCs/>
          <w:b/>
        </w:rPr>
        <w:t xml:space="preserve">CC BY 4.0</w:t>
      </w:r>
      <w:r>
        <w:t xml:space="preserve">.</w:t>
      </w:r>
    </w:p>
    <w:p>
      <w:r>
        <w:br w:type="page"/>
      </w:r>
    </w:p>
    <w:bookmarkEnd w:id="24"/>
    <w:bookmarkEnd w:id="25"/>
    <w:bookmarkStart w:id="29" w:name="qualitätscheck-für-arbeitsdateien"/>
    <w:p>
      <w:pPr>
        <w:pStyle w:val="Heading1"/>
      </w:pPr>
      <w:r>
        <w:t xml:space="preserve">Qualitätscheck für Arbeitsdateien</w:t>
      </w:r>
    </w:p>
    <w:bookmarkStart w:id="26" w:name="inhalt-1"/>
    <w:p>
      <w:pPr>
        <w:pStyle w:val="Heading2"/>
      </w:pPr>
      <w:r>
        <w:t xml:space="preserve">Inhalt</w:t>
      </w:r>
    </w:p>
    <w:p>
      <w:pPr>
        <w:numPr>
          <w:ilvl w:val="0"/>
          <w:numId w:val="1007"/>
        </w:numPr>
        <w:pStyle w:val="Compact"/>
      </w:pPr>
      <w:r>
        <w:t xml:space="preserve">☐ Datensätze sind realistisch und fachlich plausibel.</w:t>
      </w:r>
    </w:p>
    <w:p>
      <w:pPr>
        <w:numPr>
          <w:ilvl w:val="0"/>
          <w:numId w:val="1007"/>
        </w:numPr>
        <w:pStyle w:val="Compact"/>
      </w:pPr>
      <w:r>
        <w:t xml:space="preserve">☐ Keine Platzhalterwerte wie</w:t>
      </w:r>
      <w:r>
        <w:t xml:space="preserve"> </w:t>
      </w:r>
      <w:r>
        <w:rPr>
          <w:rStyle w:val="VerbatimChar"/>
        </w:rPr>
        <w:t xml:space="preserve">wert_1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artikel_2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Spaltenüberschriften sind eindeutig.</w:t>
      </w:r>
    </w:p>
    <w:p>
      <w:pPr>
        <w:numPr>
          <w:ilvl w:val="0"/>
          <w:numId w:val="1007"/>
        </w:numPr>
        <w:pStyle w:val="Compact"/>
      </w:pPr>
      <w:r>
        <w:t xml:space="preserve">☐ Datentypen sind innerhalb einer Spalte konsistent.</w:t>
      </w:r>
    </w:p>
    <w:p>
      <w:pPr>
        <w:numPr>
          <w:ilvl w:val="0"/>
          <w:numId w:val="1007"/>
        </w:numPr>
        <w:pStyle w:val="Compact"/>
      </w:pPr>
      <w:r>
        <w:t xml:space="preserve">☐ Datums- und Zeitformate sind einheitlich.</w:t>
      </w:r>
    </w:p>
    <w:p>
      <w:pPr>
        <w:numPr>
          <w:ilvl w:val="0"/>
          <w:numId w:val="1007"/>
        </w:numPr>
        <w:pStyle w:val="Compact"/>
      </w:pPr>
      <w:r>
        <w:t xml:space="preserve">☐ Beziehungen zwischen Dateien sind dokumentiert.</w:t>
      </w:r>
    </w:p>
    <w:bookmarkEnd w:id="26"/>
    <w:bookmarkStart w:id="27" w:name="technik"/>
    <w:p>
      <w:pPr>
        <w:pStyle w:val="Heading2"/>
      </w:pPr>
      <w:r>
        <w:t xml:space="preserve">Technik</w:t>
      </w:r>
    </w:p>
    <w:p>
      <w:pPr>
        <w:numPr>
          <w:ilvl w:val="0"/>
          <w:numId w:val="1008"/>
        </w:numPr>
        <w:pStyle w:val="Compact"/>
      </w:pPr>
      <w:r>
        <w:t xml:space="preserve">☐ Textdateien verwenden UTF-8.</w:t>
      </w:r>
    </w:p>
    <w:p>
      <w:pPr>
        <w:numPr>
          <w:ilvl w:val="0"/>
          <w:numId w:val="1008"/>
        </w:numPr>
        <w:pStyle w:val="Compact"/>
      </w:pPr>
      <w:r>
        <w:t xml:space="preserve">☐ CSV-Dateien lassen sich fehlerfrei importieren.</w:t>
      </w:r>
    </w:p>
    <w:p>
      <w:pPr>
        <w:numPr>
          <w:ilvl w:val="0"/>
          <w:numId w:val="1008"/>
        </w:numPr>
        <w:pStyle w:val="Compact"/>
      </w:pPr>
      <w:r>
        <w:t xml:space="preserve">☐ Excel-Formeln funktionieren.</w:t>
      </w:r>
    </w:p>
    <w:p>
      <w:pPr>
        <w:numPr>
          <w:ilvl w:val="0"/>
          <w:numId w:val="1008"/>
        </w:numPr>
        <w:pStyle w:val="Compact"/>
      </w:pPr>
      <w:r>
        <w:t xml:space="preserve">☐ SQLite-Fremdschlüsselprüfung liefert keine Fehler.</w:t>
      </w:r>
    </w:p>
    <w:p>
      <w:pPr>
        <w:numPr>
          <w:ilvl w:val="0"/>
          <w:numId w:val="1008"/>
        </w:numPr>
        <w:pStyle w:val="Compact"/>
      </w:pPr>
      <w:r>
        <w:t xml:space="preserve">☐ JSON-Dateien sind syntaktisch gültig.</w:t>
      </w:r>
    </w:p>
    <w:p>
      <w:pPr>
        <w:numPr>
          <w:ilvl w:val="0"/>
          <w:numId w:val="1008"/>
        </w:numPr>
        <w:pStyle w:val="Compact"/>
      </w:pPr>
      <w:r>
        <w:t xml:space="preserve">☐ JSON-Schemata entsprechen Draft 2020-12.</w:t>
      </w:r>
    </w:p>
    <w:bookmarkEnd w:id="27"/>
    <w:bookmarkStart w:id="28" w:name="unterricht"/>
    <w:p>
      <w:pPr>
        <w:pStyle w:val="Heading2"/>
      </w:pPr>
      <w:r>
        <w:t xml:space="preserve">Unterricht</w:t>
      </w:r>
    </w:p>
    <w:p>
      <w:pPr>
        <w:numPr>
          <w:ilvl w:val="0"/>
          <w:numId w:val="1009"/>
        </w:numPr>
        <w:pStyle w:val="Compact"/>
      </w:pPr>
      <w:r>
        <w:t xml:space="preserve">☐ Arbeitsauftrag und Datei passen zusammen.</w:t>
      </w:r>
    </w:p>
    <w:p>
      <w:pPr>
        <w:numPr>
          <w:ilvl w:val="0"/>
          <w:numId w:val="1009"/>
        </w:numPr>
        <w:pStyle w:val="Compact"/>
      </w:pPr>
      <w:r>
        <w:t xml:space="preserve">☐ Aufgaben sind differenziert.</w:t>
      </w:r>
    </w:p>
    <w:p>
      <w:pPr>
        <w:numPr>
          <w:ilvl w:val="0"/>
          <w:numId w:val="1009"/>
        </w:numPr>
        <w:pStyle w:val="Compact"/>
      </w:pPr>
      <w:r>
        <w:t xml:space="preserve">☐ Lösungen sind überprüfbar.</w:t>
      </w:r>
    </w:p>
    <w:p>
      <w:pPr>
        <w:numPr>
          <w:ilvl w:val="0"/>
          <w:numId w:val="1009"/>
        </w:numPr>
        <w:pStyle w:val="Compact"/>
      </w:pPr>
      <w:r>
        <w:t xml:space="preserve">☐ Datenschutz wird thematisiert.</w:t>
      </w:r>
    </w:p>
    <w:p>
      <w:pPr>
        <w:numPr>
          <w:ilvl w:val="0"/>
          <w:numId w:val="1009"/>
        </w:numPr>
        <w:pStyle w:val="Compact"/>
      </w:pPr>
      <w:r>
        <w:t xml:space="preserve">☐ Die Datei kann ohne Nachbearbeitung eingesetzt werden.</w:t>
      </w:r>
    </w:p>
    <w:p>
      <w:r>
        <w:br w:type="page"/>
      </w:r>
    </w:p>
    <w:bookmarkEnd w:id="28"/>
    <w:bookmarkEnd w:id="29"/>
    <w:bookmarkStart w:id="35" w:name="übersicht-der-dateiformate"/>
    <w:p>
      <w:pPr>
        <w:pStyle w:val="Heading1"/>
      </w:pPr>
      <w:r>
        <w:t xml:space="preserve">Übersicht der Dateiformate</w:t>
      </w:r>
    </w:p>
    <w:bookmarkStart w:id="30" w:name="csv"/>
    <w:p>
      <w:pPr>
        <w:pStyle w:val="Heading2"/>
      </w:pPr>
      <w:r>
        <w:t xml:space="preserve">CSV</w:t>
      </w:r>
    </w:p>
    <w:p>
      <w:pPr>
        <w:pStyle w:val="FirstParagraph"/>
      </w:pPr>
      <w:r>
        <w:t xml:space="preserve">CSV speichert tabellarische Daten als Text. Jede Zeile bildet einen Datensatz, jede Spalte ein Merkmal.</w:t>
      </w:r>
    </w:p>
    <w:p>
      <w:pPr>
        <w:pStyle w:val="BodyText"/>
      </w:pPr>
      <w:r>
        <w:rPr>
          <w:bCs/>
          <w:b/>
        </w:rPr>
        <w:t xml:space="preserve">Vorteile:</w:t>
      </w:r>
      <w:r>
        <w:t xml:space="preserve"> </w:t>
      </w:r>
      <w:r>
        <w:t xml:space="preserve">einfach, offen, gut austauschbar</w:t>
      </w:r>
      <w:r>
        <w:br/>
      </w:r>
      <w:r>
        <w:rPr>
          <w:bCs/>
          <w:b/>
        </w:rPr>
        <w:t xml:space="preserve">Nachteile:</w:t>
      </w:r>
      <w:r>
        <w:t xml:space="preserve"> </w:t>
      </w:r>
      <w:r>
        <w:t xml:space="preserve">keine Formeln, Formatierungen oder Beziehungen zwischen Tabellen</w:t>
      </w:r>
    </w:p>
    <w:bookmarkEnd w:id="30"/>
    <w:bookmarkStart w:id="31" w:name="xlsx"/>
    <w:p>
      <w:pPr>
        <w:pStyle w:val="Heading2"/>
      </w:pPr>
      <w:r>
        <w:t xml:space="preserve">XLSX</w:t>
      </w:r>
    </w:p>
    <w:p>
      <w:pPr>
        <w:pStyle w:val="FirstParagraph"/>
      </w:pPr>
      <w:r>
        <w:t xml:space="preserve">XLSX ist das Standardformat moderner Tabellenkalkulationen.</w:t>
      </w:r>
    </w:p>
    <w:p>
      <w:pPr>
        <w:pStyle w:val="BodyText"/>
      </w:pPr>
      <w:r>
        <w:rPr>
          <w:bCs/>
          <w:b/>
        </w:rPr>
        <w:t xml:space="preserve">Vorteile:</w:t>
      </w:r>
      <w:r>
        <w:t xml:space="preserve"> </w:t>
      </w:r>
      <w:r>
        <w:t xml:space="preserve">Formeln, Diagramme, Formatierung, mehrere Tabellenblätter</w:t>
      </w:r>
      <w:r>
        <w:br/>
      </w:r>
      <w:r>
        <w:rPr>
          <w:bCs/>
          <w:b/>
        </w:rPr>
        <w:t xml:space="preserve">Nachteile:</w:t>
      </w:r>
      <w:r>
        <w:t xml:space="preserve"> </w:t>
      </w:r>
      <w:r>
        <w:t xml:space="preserve">komplexer Aufbau, weniger gut für Versionsvergleiche geeignet</w:t>
      </w:r>
    </w:p>
    <w:bookmarkEnd w:id="31"/>
    <w:bookmarkStart w:id="32" w:name="sqlite"/>
    <w:p>
      <w:pPr>
        <w:pStyle w:val="Heading2"/>
      </w:pPr>
      <w:r>
        <w:t xml:space="preserve">SQLite</w:t>
      </w:r>
    </w:p>
    <w:p>
      <w:pPr>
        <w:pStyle w:val="FirstParagraph"/>
      </w:pPr>
      <w:r>
        <w:t xml:space="preserve">SQLite speichert eine vollständige relationale Datenbank in einer Datei.</w:t>
      </w:r>
    </w:p>
    <w:p>
      <w:pPr>
        <w:pStyle w:val="BodyText"/>
      </w:pPr>
      <w:r>
        <w:rPr>
          <w:bCs/>
          <w:b/>
        </w:rPr>
        <w:t xml:space="preserve">Vorteile:</w:t>
      </w:r>
      <w:r>
        <w:t xml:space="preserve"> </w:t>
      </w:r>
      <w:r>
        <w:t xml:space="preserve">Tabellen, Beziehungen, Abfragen, Bedingungen, Indizes</w:t>
      </w:r>
      <w:r>
        <w:br/>
      </w:r>
      <w:r>
        <w:rPr>
          <w:bCs/>
          <w:b/>
        </w:rPr>
        <w:t xml:space="preserve">Nachteile:</w:t>
      </w:r>
      <w:r>
        <w:t xml:space="preserve"> </w:t>
      </w:r>
      <w:r>
        <w:t xml:space="preserve">benötigt ein Datenbankprogramm oder eine Programmierschnittstelle</w:t>
      </w:r>
    </w:p>
    <w:bookmarkEnd w:id="32"/>
    <w:bookmarkStart w:id="33" w:name="json"/>
    <w:p>
      <w:pPr>
        <w:pStyle w:val="Heading2"/>
      </w:pPr>
      <w:r>
        <w:t xml:space="preserve">JSON</w:t>
      </w:r>
    </w:p>
    <w:p>
      <w:pPr>
        <w:pStyle w:val="FirstParagraph"/>
      </w:pPr>
      <w:r>
        <w:t xml:space="preserve">JSON bildet strukturierte Daten durch Objekte, Arrays, Schlüssel und Werte ab.</w:t>
      </w:r>
    </w:p>
    <w:p>
      <w:pPr>
        <w:pStyle w:val="BodyText"/>
      </w:pPr>
      <w:r>
        <w:rPr>
          <w:bCs/>
          <w:b/>
        </w:rPr>
        <w:t xml:space="preserve">Vorteile:</w:t>
      </w:r>
      <w:r>
        <w:t xml:space="preserve"> </w:t>
      </w:r>
      <w:r>
        <w:t xml:space="preserve">gut lesbar, weit verbreitet, verschachtelte Strukturen möglich</w:t>
      </w:r>
      <w:r>
        <w:br/>
      </w:r>
      <w:r>
        <w:rPr>
          <w:bCs/>
          <w:b/>
        </w:rPr>
        <w:t xml:space="preserve">Nachteile:</w:t>
      </w:r>
      <w:r>
        <w:t xml:space="preserve"> </w:t>
      </w:r>
      <w:r>
        <w:t xml:space="preserve">für große Tabellen häufig umfangreicher als CSV</w:t>
      </w:r>
    </w:p>
    <w:bookmarkEnd w:id="33"/>
    <w:bookmarkStart w:id="34" w:name="jsonl"/>
    <w:p>
      <w:pPr>
        <w:pStyle w:val="Heading2"/>
      </w:pPr>
      <w:r>
        <w:t xml:space="preserve">JSONL</w:t>
      </w:r>
    </w:p>
    <w:p>
      <w:pPr>
        <w:pStyle w:val="FirstParagraph"/>
      </w:pPr>
      <w:r>
        <w:t xml:space="preserve">JSON Lines enthält pro Zeile ein eigenständiges JSON-Objekt.</w:t>
      </w:r>
    </w:p>
    <w:p>
      <w:pPr>
        <w:pStyle w:val="BodyText"/>
      </w:pPr>
      <w:r>
        <w:rPr>
          <w:bCs/>
          <w:b/>
        </w:rPr>
        <w:t xml:space="preserve">Vorteile:</w:t>
      </w:r>
      <w:r>
        <w:t xml:space="preserve"> </w:t>
      </w:r>
      <w:r>
        <w:t xml:space="preserve">gut für Protokolle und große Datenmengen</w:t>
      </w:r>
      <w:r>
        <w:br/>
      </w:r>
      <w:r>
        <w:rPr>
          <w:bCs/>
          <w:b/>
        </w:rPr>
        <w:t xml:space="preserve">Nachteile:</w:t>
      </w:r>
      <w:r>
        <w:t xml:space="preserve"> </w:t>
      </w:r>
      <w:r>
        <w:t xml:space="preserve">weniger übersichtlich bei manueller Betrachtung</w:t>
      </w:r>
    </w:p>
    <w:p>
      <w:r>
        <w:br w:type="page"/>
      </w:r>
    </w:p>
    <w:bookmarkEnd w:id="34"/>
    <w:bookmarkEnd w:id="35"/>
    <w:bookmarkStart w:id="43" w:name="importanleitung"/>
    <w:p>
      <w:pPr>
        <w:pStyle w:val="Heading1"/>
      </w:pPr>
      <w:r>
        <w:t xml:space="preserve">Importanleitung</w:t>
      </w:r>
    </w:p>
    <w:bookmarkStart w:id="36" w:name="csv-in-libreoffice-calc"/>
    <w:p>
      <w:pPr>
        <w:pStyle w:val="Heading2"/>
      </w:pPr>
      <w:r>
        <w:t xml:space="preserve">CSV in LibreOffice Calc</w:t>
      </w:r>
    </w:p>
    <w:p>
      <w:pPr>
        <w:numPr>
          <w:ilvl w:val="0"/>
          <w:numId w:val="1010"/>
        </w:numPr>
        <w:pStyle w:val="Compact"/>
      </w:pPr>
      <w:r>
        <w:t xml:space="preserve">Datei über</w:t>
      </w:r>
      <w:r>
        <w:t xml:space="preserve"> </w:t>
      </w:r>
      <w:r>
        <w:rPr>
          <w:bCs/>
          <w:b/>
        </w:rPr>
        <w:t xml:space="preserve">Datei → Öffnen</w:t>
      </w:r>
      <w:r>
        <w:t xml:space="preserve"> </w:t>
      </w:r>
      <w:r>
        <w:t xml:space="preserve">auswählen.</w:t>
      </w:r>
    </w:p>
    <w:p>
      <w:pPr>
        <w:numPr>
          <w:ilvl w:val="0"/>
          <w:numId w:val="1010"/>
        </w:numPr>
        <w:pStyle w:val="Compact"/>
      </w:pPr>
      <w:r>
        <w:t xml:space="preserve">Zeichensatz</w:t>
      </w:r>
      <w:r>
        <w:t xml:space="preserve"> </w:t>
      </w:r>
      <w:r>
        <w:rPr>
          <w:bCs/>
          <w:b/>
        </w:rPr>
        <w:t xml:space="preserve">Unicode (UTF-8)</w:t>
      </w:r>
      <w:r>
        <w:t xml:space="preserve"> </w:t>
      </w:r>
      <w:r>
        <w:t xml:space="preserve">wählen.</w:t>
      </w:r>
    </w:p>
    <w:p>
      <w:pPr>
        <w:numPr>
          <w:ilvl w:val="0"/>
          <w:numId w:val="1010"/>
        </w:numPr>
        <w:pStyle w:val="Compact"/>
      </w:pPr>
      <w:r>
        <w:t xml:space="preserve">Als Trennzeichen</w:t>
      </w:r>
      <w:r>
        <w:t xml:space="preserve"> </w:t>
      </w:r>
      <w:r>
        <w:rPr>
          <w:bCs/>
          <w:b/>
        </w:rPr>
        <w:t xml:space="preserve">Komma</w:t>
      </w:r>
      <w:r>
        <w:t xml:space="preserve"> </w:t>
      </w:r>
      <w:r>
        <w:t xml:space="preserve">aktivieren.</w:t>
      </w:r>
    </w:p>
    <w:p>
      <w:pPr>
        <w:numPr>
          <w:ilvl w:val="0"/>
          <w:numId w:val="1010"/>
        </w:numPr>
        <w:pStyle w:val="Compact"/>
      </w:pPr>
      <w:r>
        <w:t xml:space="preserve">Vorschau prüfen und Import bestätigen.</w:t>
      </w:r>
    </w:p>
    <w:bookmarkEnd w:id="36"/>
    <w:bookmarkStart w:id="37" w:name="csv-in-microsoft-excel"/>
    <w:p>
      <w:pPr>
        <w:pStyle w:val="Heading2"/>
      </w:pPr>
      <w:r>
        <w:t xml:space="preserve">CSV in Microsoft Excel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Daten → Aus Text/CSV</w:t>
      </w:r>
      <w:r>
        <w:t xml:space="preserve"> </w:t>
      </w:r>
      <w:r>
        <w:t xml:space="preserve">öffnen.</w:t>
      </w:r>
    </w:p>
    <w:p>
      <w:pPr>
        <w:numPr>
          <w:ilvl w:val="0"/>
          <w:numId w:val="1011"/>
        </w:numPr>
        <w:pStyle w:val="Compact"/>
      </w:pPr>
      <w:r>
        <w:t xml:space="preserve">Datei auswählen.</w:t>
      </w:r>
    </w:p>
    <w:p>
      <w:pPr>
        <w:numPr>
          <w:ilvl w:val="0"/>
          <w:numId w:val="1011"/>
        </w:numPr>
        <w:pStyle w:val="Compact"/>
      </w:pPr>
      <w:r>
        <w:t xml:space="preserve">Dateiursprung</w:t>
      </w:r>
      <w:r>
        <w:t xml:space="preserve"> </w:t>
      </w:r>
      <w:r>
        <w:rPr>
          <w:bCs/>
          <w:b/>
        </w:rPr>
        <w:t xml:space="preserve">UTF-8</w:t>
      </w:r>
      <w:r>
        <w:t xml:space="preserve"> </w:t>
      </w:r>
      <w:r>
        <w:t xml:space="preserve">wählen.</w:t>
      </w:r>
    </w:p>
    <w:p>
      <w:pPr>
        <w:numPr>
          <w:ilvl w:val="0"/>
          <w:numId w:val="1011"/>
        </w:numPr>
        <w:pStyle w:val="Compact"/>
      </w:pPr>
      <w:r>
        <w:t xml:space="preserve">Trennzeichen</w:t>
      </w:r>
      <w:r>
        <w:t xml:space="preserve"> </w:t>
      </w:r>
      <w:r>
        <w:rPr>
          <w:bCs/>
          <w:b/>
        </w:rPr>
        <w:t xml:space="preserve">Komma</w:t>
      </w:r>
      <w:r>
        <w:t xml:space="preserve"> </w:t>
      </w:r>
      <w:r>
        <w:t xml:space="preserve">wählen.</w:t>
      </w:r>
    </w:p>
    <w:p>
      <w:pPr>
        <w:numPr>
          <w:ilvl w:val="0"/>
          <w:numId w:val="1011"/>
        </w:numPr>
        <w:pStyle w:val="Compact"/>
      </w:pPr>
      <w:r>
        <w:t xml:space="preserve">Datentypen prüfen und laden.</w:t>
      </w:r>
    </w:p>
    <w:bookmarkEnd w:id="37"/>
    <w:bookmarkStart w:id="40" w:name="sqlite-datenbank"/>
    <w:p>
      <w:pPr>
        <w:pStyle w:val="Heading2"/>
      </w:pPr>
      <w:r>
        <w:t xml:space="preserve">SQLite-Datenbank</w:t>
      </w:r>
    </w:p>
    <w:bookmarkStart w:id="38" w:name="db-browser-for-sqlite"/>
    <w:p>
      <w:pPr>
        <w:pStyle w:val="Heading3"/>
      </w:pPr>
      <w:r>
        <w:t xml:space="preserve">DB Browser for SQLite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festival.db</w:t>
      </w:r>
      <w:r>
        <w:t xml:space="preserve"> </w:t>
      </w:r>
      <w:r>
        <w:t xml:space="preserve">öffnen.</w:t>
      </w:r>
    </w:p>
    <w:p>
      <w:pPr>
        <w:numPr>
          <w:ilvl w:val="0"/>
          <w:numId w:val="1012"/>
        </w:numPr>
        <w:pStyle w:val="Compact"/>
      </w:pPr>
      <w:r>
        <w:t xml:space="preserve">Im Bereich</w:t>
      </w:r>
      <w:r>
        <w:t xml:space="preserve"> </w:t>
      </w:r>
      <w:r>
        <w:rPr>
          <w:bCs/>
          <w:b/>
        </w:rPr>
        <w:t xml:space="preserve">Daten durchsuchen</w:t>
      </w:r>
      <w:r>
        <w:t xml:space="preserve"> </w:t>
      </w:r>
      <w:r>
        <w:t xml:space="preserve">Tabellen auswählen.</w:t>
      </w:r>
    </w:p>
    <w:p>
      <w:pPr>
        <w:numPr>
          <w:ilvl w:val="0"/>
          <w:numId w:val="1012"/>
        </w:numPr>
        <w:pStyle w:val="Compact"/>
      </w:pPr>
      <w:r>
        <w:t xml:space="preserve">Unter</w:t>
      </w:r>
      <w:r>
        <w:t xml:space="preserve"> </w:t>
      </w:r>
      <w:r>
        <w:rPr>
          <w:bCs/>
          <w:b/>
        </w:rPr>
        <w:t xml:space="preserve">SQL ausführen</w:t>
      </w:r>
      <w:r>
        <w:t xml:space="preserve"> </w:t>
      </w:r>
      <w:r>
        <w:t xml:space="preserve">Abfragen aus</w:t>
      </w:r>
      <w:r>
        <w:t xml:space="preserve"> </w:t>
      </w:r>
      <w:r>
        <w:rPr>
          <w:rStyle w:val="VerbatimChar"/>
        </w:rPr>
        <w:t xml:space="preserve">beispielabfragen.sql</w:t>
      </w:r>
      <w:r>
        <w:t xml:space="preserve"> </w:t>
      </w:r>
      <w:r>
        <w:t xml:space="preserve">testen.</w:t>
      </w:r>
    </w:p>
    <w:bookmarkEnd w:id="38"/>
    <w:bookmarkStart w:id="39" w:name="sqlitestudio"/>
    <w:p>
      <w:pPr>
        <w:pStyle w:val="Heading3"/>
      </w:pPr>
      <w:r>
        <w:t xml:space="preserve">SQLiteStudio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Datenbank → Datenbank hinzufügen</w:t>
      </w:r>
      <w:r>
        <w:t xml:space="preserve"> </w:t>
      </w:r>
      <w:r>
        <w:t xml:space="preserve">wählen.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festival.db</w:t>
      </w:r>
      <w:r>
        <w:t xml:space="preserve"> </w:t>
      </w:r>
      <w:r>
        <w:t xml:space="preserve">auswählen.</w:t>
      </w:r>
    </w:p>
    <w:p>
      <w:pPr>
        <w:numPr>
          <w:ilvl w:val="0"/>
          <w:numId w:val="1013"/>
        </w:numPr>
        <w:pStyle w:val="Compact"/>
      </w:pPr>
      <w:r>
        <w:t xml:space="preserve">Tabellen, Views und Indizes im Strukturbaum untersuchen.</w:t>
      </w:r>
    </w:p>
    <w:bookmarkEnd w:id="39"/>
    <w:bookmarkEnd w:id="40"/>
    <w:bookmarkStart w:id="41" w:name="json-1"/>
    <w:p>
      <w:pPr>
        <w:pStyle w:val="Heading2"/>
      </w:pPr>
      <w:r>
        <w:t xml:space="preserve">JSON</w:t>
      </w:r>
    </w:p>
    <w:p>
      <w:pPr>
        <w:pStyle w:val="FirstParagraph"/>
      </w:pPr>
      <w:r>
        <w:t xml:space="preserve">JSON-Dateien können in einem Texteditor, Visual Studio Code oder einer Programmierumgebung geöffnet werden. Für die Validierung stehen zwei Schema-Dateien bereit.</w:t>
      </w:r>
    </w:p>
    <w:bookmarkEnd w:id="41"/>
    <w:bookmarkStart w:id="42" w:name="json-lines"/>
    <w:p>
      <w:pPr>
        <w:pStyle w:val="Heading2"/>
      </w:pPr>
      <w:r>
        <w:t xml:space="preserve">JSON Lines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systemprotokoll.jsonl</w:t>
      </w:r>
      <w:r>
        <w:t xml:space="preserve"> </w:t>
      </w:r>
      <w:r>
        <w:t xml:space="preserve">steht pro Zeile genau ein vollständiges JSON-Objekt. Die Datei eignet sich besonders für zeilenweises Einlesen mit Python.</w:t>
      </w:r>
    </w:p>
    <w:p>
      <w:r>
        <w:br w:type="page"/>
      </w:r>
    </w:p>
    <w:bookmarkEnd w:id="42"/>
    <w:bookmarkEnd w:id="43"/>
    <w:bookmarkStart w:id="45" w:name="lizenzhinweise"/>
    <w:p>
      <w:pPr>
        <w:pStyle w:val="Heading1"/>
      </w:pPr>
      <w:r>
        <w:t xml:space="preserve">Lizenzhinweise</w:t>
      </w:r>
    </w:p>
    <w:p>
      <w:pPr>
        <w:pStyle w:val="FirstParagraph"/>
      </w:pPr>
      <w:r>
        <w:t xml:space="preserve">Die in diesem Paket enthaltenen, selbst erstellten Texte, Datensätze, Tabellen, Datenbankstrukturen und Aufgaben stehen unter:</w:t>
      </w:r>
    </w:p>
    <w:p>
      <w:pPr>
        <w:pStyle w:val="BodyText"/>
      </w:pPr>
      <w:r>
        <w:rPr>
          <w:bCs/>
          <w:b/>
        </w:rPr>
        <w:t xml:space="preserve">Creative Commons Namensnennung 4.0 International (CC BY 4.0)</w:t>
      </w:r>
    </w:p>
    <w:p>
      <w:pPr>
        <w:pStyle w:val="BodyText"/>
      </w:pPr>
      <w:r>
        <w:t xml:space="preserve">Empfohlene Namensnennung:</w:t>
      </w:r>
    </w:p>
    <w:p>
      <w:pPr>
        <w:pStyle w:val="BlockText"/>
      </w:pPr>
      <w:r>
        <w:t xml:space="preserve">Informatik Oberschule Sachsen – Lernbereich Informationen und Daten, CC BY 4.0</w:t>
      </w:r>
    </w:p>
    <w:bookmarkStart w:id="44" w:name="hinweise"/>
    <w:p>
      <w:pPr>
        <w:pStyle w:val="Heading2"/>
      </w:pPr>
      <w:r>
        <w:t xml:space="preserve">Hinweise</w:t>
      </w:r>
    </w:p>
    <w:p>
      <w:pPr>
        <w:numPr>
          <w:ilvl w:val="0"/>
          <w:numId w:val="1014"/>
        </w:numPr>
        <w:pStyle w:val="Compact"/>
      </w:pPr>
      <w:r>
        <w:t xml:space="preserve">Alle enthaltenen Namen und Kontaktdaten sind fiktiv.</w:t>
      </w:r>
    </w:p>
    <w:p>
      <w:pPr>
        <w:numPr>
          <w:ilvl w:val="0"/>
          <w:numId w:val="1014"/>
        </w:numPr>
        <w:pStyle w:val="Compact"/>
      </w:pPr>
      <w:r>
        <w:t xml:space="preserve">Markennamen von Softwareprodukten werden ausschließlich beschreibend verwendet.</w:t>
      </w:r>
    </w:p>
    <w:p>
      <w:pPr>
        <w:numPr>
          <w:ilvl w:val="0"/>
          <w:numId w:val="1014"/>
        </w:numPr>
        <w:pStyle w:val="Compact"/>
      </w:pPr>
      <w:r>
        <w:t xml:space="preserve">Die Lizenz von CC BY 4.0 gilt nicht automatisch für externe Programme oder deren Logos.</w:t>
      </w:r>
    </w:p>
    <w:p>
      <w:r>
        <w:br w:type="page"/>
      </w:r>
    </w:p>
    <w:bookmarkEnd w:id="44"/>
    <w:bookmarkEnd w:id="45"/>
    <w:bookmarkStart w:id="51" w:name="paketübersicht-05_dateien"/>
    <w:p>
      <w:pPr>
        <w:pStyle w:val="Heading1"/>
      </w:pPr>
      <w:r>
        <w:t xml:space="preserve">Paketübersicht</w:t>
      </w:r>
      <w:r>
        <w:t xml:space="preserve"> </w:t>
      </w:r>
      <w:r>
        <w:rPr>
          <w:rStyle w:val="VerbatimChar"/>
        </w:rPr>
        <w:t xml:space="preserve">05_Dateien</w:t>
      </w:r>
    </w:p>
    <w:bookmarkStart w:id="46" w:name="csv-komplettpaket"/>
    <w:p>
      <w:pPr>
        <w:pStyle w:val="Heading2"/>
      </w:pPr>
      <w:r>
        <w:t xml:space="preserve">CSV-Komplettpaket</w:t>
      </w:r>
    </w:p>
    <w:p>
      <w:pPr>
        <w:pStyle w:val="FirstParagraph"/>
      </w:pPr>
      <w:r>
        <w:t xml:space="preserve">Enthält realistische tabellarische Datensätze für Filter-, Sortier- und Analyseaufgaben.</w:t>
      </w:r>
    </w:p>
    <w:bookmarkEnd w:id="46"/>
    <w:bookmarkStart w:id="47" w:name="excel-komplettpaket"/>
    <w:p>
      <w:pPr>
        <w:pStyle w:val="Heading2"/>
      </w:pPr>
      <w:r>
        <w:t xml:space="preserve">Excel-Komplettpaket</w:t>
      </w:r>
    </w:p>
    <w:p>
      <w:pPr>
        <w:pStyle w:val="FirstParagraph"/>
      </w:pPr>
      <w:r>
        <w:t xml:space="preserve">Enthält Arbeitsmappen mit Tabellen, Formeln, Auswertungen und Diagrammen.</w:t>
      </w:r>
    </w:p>
    <w:bookmarkEnd w:id="47"/>
    <w:bookmarkStart w:id="48" w:name="sqlite-komplettpaket"/>
    <w:p>
      <w:pPr>
        <w:pStyle w:val="Heading2"/>
      </w:pPr>
      <w:r>
        <w:t xml:space="preserve">SQLite-Komplettpaket</w:t>
      </w:r>
    </w:p>
    <w:p>
      <w:pPr>
        <w:pStyle w:val="FirstParagraph"/>
      </w:pPr>
      <w:r>
        <w:t xml:space="preserve">Enthält die Datenbank</w:t>
      </w:r>
      <w:r>
        <w:t xml:space="preserve"> </w:t>
      </w:r>
      <w:r>
        <w:rPr>
          <w:rStyle w:val="VerbatimChar"/>
        </w:rPr>
        <w:t xml:space="preserve">festival.db</w:t>
      </w:r>
      <w:r>
        <w:t xml:space="preserve"> </w:t>
      </w:r>
      <w:r>
        <w:t xml:space="preserve">mit acht Tabellen, drei Views, Indizes und Unterrichtsabfragen.</w:t>
      </w:r>
    </w:p>
    <w:bookmarkEnd w:id="48"/>
    <w:bookmarkStart w:id="49" w:name="json-komplettpaket"/>
    <w:p>
      <w:pPr>
        <w:pStyle w:val="Heading2"/>
      </w:pPr>
      <w:r>
        <w:t xml:space="preserve">JSON-Komplettpaket</w:t>
      </w:r>
    </w:p>
    <w:p>
      <w:pPr>
        <w:pStyle w:val="FirstParagraph"/>
      </w:pPr>
      <w:r>
        <w:t xml:space="preserve">Enthält JSON, JSONL, Schemata, valide und absichtlich invalide Beispiele.</w:t>
      </w:r>
    </w:p>
    <w:bookmarkEnd w:id="49"/>
    <w:bookmarkStart w:id="50" w:name="dokumentation-und-vorlagen"/>
    <w:p>
      <w:pPr>
        <w:pStyle w:val="Heading2"/>
      </w:pPr>
      <w:r>
        <w:t xml:space="preserve">Dokumentation und Vorlagen</w:t>
      </w:r>
    </w:p>
    <w:p>
      <w:pPr>
        <w:pStyle w:val="FirstParagraph"/>
      </w:pPr>
      <w:r>
        <w:t xml:space="preserve">Enthält Importanleitungen, Lizenzhinweise, Qualitätscheck, Unterrichtshinweise und eine Vorlage zur Beschreibung weiterer Datensätze.</w:t>
      </w:r>
    </w:p>
    <w:p>
      <w:r>
        <w:br w:type="page"/>
      </w:r>
    </w:p>
    <w:bookmarkEnd w:id="50"/>
    <w:bookmarkEnd w:id="51"/>
    <w:bookmarkStart w:id="59" w:name="unterrichtshinweise"/>
    <w:p>
      <w:pPr>
        <w:pStyle w:val="Heading1"/>
      </w:pPr>
      <w:r>
        <w:t xml:space="preserve">Unterrichtshinweise</w:t>
      </w:r>
    </w:p>
    <w:bookmarkStart w:id="55" w:name="differenzierung"/>
    <w:p>
      <w:pPr>
        <w:pStyle w:val="Heading2"/>
      </w:pPr>
      <w:r>
        <w:t xml:space="preserve">Differenzierung</w:t>
      </w:r>
    </w:p>
    <w:bookmarkStart w:id="52" w:name="grundniveau"/>
    <w:p>
      <w:pPr>
        <w:pStyle w:val="Heading3"/>
      </w:pPr>
      <w:r>
        <w:t xml:space="preserve">Grundniveau</w:t>
      </w:r>
    </w:p>
    <w:p>
      <w:pPr>
        <w:numPr>
          <w:ilvl w:val="0"/>
          <w:numId w:val="1015"/>
        </w:numPr>
        <w:pStyle w:val="Compact"/>
      </w:pPr>
      <w:r>
        <w:t xml:space="preserve">einzelne Datensätze lesen</w:t>
      </w:r>
    </w:p>
    <w:p>
      <w:pPr>
        <w:numPr>
          <w:ilvl w:val="0"/>
          <w:numId w:val="1015"/>
        </w:numPr>
        <w:pStyle w:val="Compact"/>
      </w:pPr>
      <w:r>
        <w:t xml:space="preserve">Datentypen benennen</w:t>
      </w:r>
    </w:p>
    <w:p>
      <w:pPr>
        <w:numPr>
          <w:ilvl w:val="0"/>
          <w:numId w:val="1015"/>
        </w:numPr>
        <w:pStyle w:val="Compact"/>
      </w:pPr>
      <w:r>
        <w:t xml:space="preserve">Tabellen sortieren und filtern</w:t>
      </w:r>
    </w:p>
    <w:p>
      <w:pPr>
        <w:numPr>
          <w:ilvl w:val="0"/>
          <w:numId w:val="1015"/>
        </w:numPr>
        <w:pStyle w:val="Compact"/>
      </w:pPr>
      <w:r>
        <w:t xml:space="preserve">einfache Formeln und SQL-Abfragen anwenden</w:t>
      </w:r>
    </w:p>
    <w:bookmarkEnd w:id="52"/>
    <w:bookmarkStart w:id="53" w:name="mittleres-niveau"/>
    <w:p>
      <w:pPr>
        <w:pStyle w:val="Heading3"/>
      </w:pPr>
      <w:r>
        <w:t xml:space="preserve">Mittleres Niveau</w:t>
      </w:r>
    </w:p>
    <w:p>
      <w:pPr>
        <w:numPr>
          <w:ilvl w:val="0"/>
          <w:numId w:val="1016"/>
        </w:numPr>
        <w:pStyle w:val="Compact"/>
      </w:pPr>
      <w:r>
        <w:t xml:space="preserve">mehrere Kriterien kombinieren</w:t>
      </w:r>
    </w:p>
    <w:p>
      <w:pPr>
        <w:numPr>
          <w:ilvl w:val="0"/>
          <w:numId w:val="1016"/>
        </w:numPr>
        <w:pStyle w:val="Compact"/>
      </w:pPr>
      <w:r>
        <w:t xml:space="preserve">Daten gruppieren und aggregieren</w:t>
      </w:r>
    </w:p>
    <w:p>
      <w:pPr>
        <w:numPr>
          <w:ilvl w:val="0"/>
          <w:numId w:val="1016"/>
        </w:numPr>
        <w:pStyle w:val="Compact"/>
      </w:pPr>
      <w:r>
        <w:t xml:space="preserve">Tabellen verknüpfen</w:t>
      </w:r>
    </w:p>
    <w:p>
      <w:pPr>
        <w:numPr>
          <w:ilvl w:val="0"/>
          <w:numId w:val="1016"/>
        </w:numPr>
        <w:pStyle w:val="Compact"/>
      </w:pPr>
      <w:r>
        <w:t xml:space="preserve">JSON-Strukturen verändern</w:t>
      </w:r>
    </w:p>
    <w:bookmarkEnd w:id="53"/>
    <w:bookmarkStart w:id="54" w:name="erweitertes-niveau"/>
    <w:p>
      <w:pPr>
        <w:pStyle w:val="Heading3"/>
      </w:pPr>
      <w:r>
        <w:t xml:space="preserve">Erweitertes Niveau</w:t>
      </w:r>
    </w:p>
    <w:p>
      <w:pPr>
        <w:numPr>
          <w:ilvl w:val="0"/>
          <w:numId w:val="1017"/>
        </w:numPr>
        <w:pStyle w:val="Compact"/>
      </w:pPr>
      <w:r>
        <w:t xml:space="preserve">eigene Abfragen und Views entwickeln</w:t>
      </w:r>
    </w:p>
    <w:p>
      <w:pPr>
        <w:numPr>
          <w:ilvl w:val="0"/>
          <w:numId w:val="1017"/>
        </w:numPr>
        <w:pStyle w:val="Compact"/>
      </w:pPr>
      <w:r>
        <w:t xml:space="preserve">Datenqualität bewerten</w:t>
      </w:r>
    </w:p>
    <w:p>
      <w:pPr>
        <w:numPr>
          <w:ilvl w:val="0"/>
          <w:numId w:val="1017"/>
        </w:numPr>
        <w:pStyle w:val="Compact"/>
      </w:pPr>
      <w:r>
        <w:t xml:space="preserve">Schemata ergänzen</w:t>
      </w:r>
    </w:p>
    <w:p>
      <w:pPr>
        <w:numPr>
          <w:ilvl w:val="0"/>
          <w:numId w:val="1017"/>
        </w:numPr>
        <w:pStyle w:val="Compact"/>
      </w:pPr>
      <w:r>
        <w:t xml:space="preserve">Daten zwischen Formaten umwandeln</w:t>
      </w:r>
    </w:p>
    <w:bookmarkEnd w:id="54"/>
    <w:bookmarkEnd w:id="55"/>
    <w:bookmarkStart w:id="56" w:name="typische-fehlvorstellungen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18"/>
        </w:numPr>
        <w:pStyle w:val="Compact"/>
      </w:pPr>
      <w:r>
        <w:t xml:space="preserve">CSV sei eine Tabellenkalkulationsdatei</w:t>
      </w:r>
    </w:p>
    <w:p>
      <w:pPr>
        <w:numPr>
          <w:ilvl w:val="0"/>
          <w:numId w:val="1018"/>
        </w:numPr>
        <w:pStyle w:val="Compact"/>
      </w:pPr>
      <w:r>
        <w:t xml:space="preserve">Zahlen in Anführungszeichen seien weiterhin numerische Werte</w:t>
      </w:r>
    </w:p>
    <w:p>
      <w:pPr>
        <w:numPr>
          <w:ilvl w:val="0"/>
          <w:numId w:val="1018"/>
        </w:numPr>
        <w:pStyle w:val="Compact"/>
      </w:pPr>
      <w:r>
        <w:t xml:space="preserve">Fremdschlüssel müssten eindeutig sein</w:t>
      </w:r>
    </w:p>
    <w:p>
      <w:pPr>
        <w:numPr>
          <w:ilvl w:val="0"/>
          <w:numId w:val="1018"/>
        </w:numPr>
        <w:pStyle w:val="Compact"/>
      </w:pPr>
      <w:r>
        <w:t xml:space="preserve">JSON und JavaScript seien dasselbe</w:t>
      </w:r>
    </w:p>
    <w:p>
      <w:pPr>
        <w:numPr>
          <w:ilvl w:val="0"/>
          <w:numId w:val="1018"/>
        </w:numPr>
        <w:pStyle w:val="Compact"/>
      </w:pPr>
      <w:r>
        <w:t xml:space="preserve">ein Diagramm beweise automatisch einen Zusammenhang</w:t>
      </w:r>
    </w:p>
    <w:bookmarkEnd w:id="56"/>
    <w:bookmarkStart w:id="57" w:name="methodische-hinweise"/>
    <w:p>
      <w:pPr>
        <w:pStyle w:val="Heading2"/>
      </w:pPr>
      <w:r>
        <w:t xml:space="preserve">Methodische Hinweise</w:t>
      </w:r>
    </w:p>
    <w:p>
      <w:pPr>
        <w:pStyle w:val="FirstParagraph"/>
      </w:pPr>
      <w:r>
        <w:t xml:space="preserve">Die Dateien können sowohl in Einzelarbeit als auch in Partner- oder Gruppenarbeit eingesetzt werden. Für offene Aufgaben empfiehlt sich eine Ergebnissicherung mit kurzen Präsentationen oder einem gemeinsamen Kriterienraster.</w:t>
      </w:r>
    </w:p>
    <w:bookmarkEnd w:id="57"/>
    <w:bookmarkStart w:id="58" w:name="bewertung"/>
    <w:p>
      <w:pPr>
        <w:pStyle w:val="Heading2"/>
      </w:pPr>
      <w:r>
        <w:t xml:space="preserve">Bewertung</w:t>
      </w:r>
    </w:p>
    <w:p>
      <w:pPr>
        <w:pStyle w:val="FirstParagraph"/>
      </w:pPr>
      <w:r>
        <w:t xml:space="preserve">Mögliche Bewertungskriterien:</w:t>
      </w:r>
    </w:p>
    <w:p>
      <w:pPr>
        <w:numPr>
          <w:ilvl w:val="0"/>
          <w:numId w:val="1019"/>
        </w:numPr>
        <w:pStyle w:val="Compact"/>
      </w:pPr>
      <w:r>
        <w:t xml:space="preserve">fachlich richtige Auswertung</w:t>
      </w:r>
    </w:p>
    <w:p>
      <w:pPr>
        <w:numPr>
          <w:ilvl w:val="0"/>
          <w:numId w:val="1019"/>
        </w:numPr>
        <w:pStyle w:val="Compact"/>
      </w:pPr>
      <w:r>
        <w:t xml:space="preserve">nachvollziehbare Arbeitsschritte</w:t>
      </w:r>
    </w:p>
    <w:p>
      <w:pPr>
        <w:numPr>
          <w:ilvl w:val="0"/>
          <w:numId w:val="1019"/>
        </w:numPr>
        <w:pStyle w:val="Compact"/>
      </w:pPr>
      <w:r>
        <w:t xml:space="preserve">passende Auswahl von Diagrammen oder Abfragen</w:t>
      </w:r>
    </w:p>
    <w:p>
      <w:pPr>
        <w:numPr>
          <w:ilvl w:val="0"/>
          <w:numId w:val="1019"/>
        </w:numPr>
        <w:pStyle w:val="Compact"/>
      </w:pPr>
      <w:r>
        <w:t xml:space="preserve">korrekte Interpretation der Ergebnisse</w:t>
      </w:r>
    </w:p>
    <w:p>
      <w:pPr>
        <w:numPr>
          <w:ilvl w:val="0"/>
          <w:numId w:val="1019"/>
        </w:numPr>
        <w:pStyle w:val="Compact"/>
      </w:pPr>
      <w:r>
        <w:t xml:space="preserve">Beachtung von Datenschutz und Datenqualität</w:t>
      </w:r>
    </w:p>
    <w:p>
      <w:r>
        <w:br w:type="page"/>
      </w:r>
    </w:p>
    <w:bookmarkEnd w:id="58"/>
    <w:bookmarkEnd w:id="59"/>
    <w:bookmarkStart w:id="68" w:name="datensatzbeschreibung"/>
    <w:p>
      <w:pPr>
        <w:pStyle w:val="Heading1"/>
      </w:pPr>
      <w:r>
        <w:t xml:space="preserve">Datensatzbeschreibung</w:t>
      </w:r>
    </w:p>
    <w:bookmarkStart w:id="60" w:name="titel"/>
    <w:p>
      <w:pPr>
        <w:pStyle w:val="Heading2"/>
      </w:pPr>
      <w:r>
        <w:t xml:space="preserve">Titel</w:t>
      </w:r>
    </w:p>
    <w:p>
      <w:pPr>
        <w:pStyle w:val="FirstParagraph"/>
      </w:pPr>
      <w:r>
        <w:t xml:space="preserve">[Name des Datensatzes]</w:t>
      </w:r>
    </w:p>
    <w:bookmarkEnd w:id="60"/>
    <w:bookmarkStart w:id="61" w:name="kurzbeschreibung"/>
    <w:p>
      <w:pPr>
        <w:pStyle w:val="Heading2"/>
      </w:pPr>
      <w:r>
        <w:t xml:space="preserve">Kurzbeschreibung</w:t>
      </w:r>
    </w:p>
    <w:p>
      <w:pPr>
        <w:pStyle w:val="FirstParagraph"/>
      </w:pPr>
      <w:r>
        <w:t xml:space="preserve">[Zweck und Inhalt des Datensatzes]</w:t>
      </w:r>
    </w:p>
    <w:bookmarkEnd w:id="61"/>
    <w:bookmarkStart w:id="62" w:name="dateiformat"/>
    <w:p>
      <w:pPr>
        <w:pStyle w:val="Heading2"/>
      </w:pPr>
      <w:r>
        <w:t xml:space="preserve">Dateiformat</w:t>
      </w:r>
    </w:p>
    <w:p>
      <w:pPr>
        <w:pStyle w:val="FirstParagraph"/>
      </w:pPr>
      <w:r>
        <w:t xml:space="preserve">[CSV / XLSX / SQLite / JSON / JSONL]</w:t>
      </w:r>
    </w:p>
    <w:bookmarkEnd w:id="62"/>
    <w:bookmarkStart w:id="63" w:name="umfang"/>
    <w:p>
      <w:pPr>
        <w:pStyle w:val="Heading2"/>
      </w:pPr>
      <w:r>
        <w:t xml:space="preserve">Umfang</w:t>
      </w:r>
    </w:p>
    <w:p>
      <w:pPr>
        <w:numPr>
          <w:ilvl w:val="0"/>
          <w:numId w:val="1020"/>
        </w:numPr>
        <w:pStyle w:val="Compact"/>
      </w:pPr>
      <w:r>
        <w:t xml:space="preserve">Anzahl Datensätze:</w:t>
      </w:r>
    </w:p>
    <w:p>
      <w:pPr>
        <w:numPr>
          <w:ilvl w:val="0"/>
          <w:numId w:val="1020"/>
        </w:numPr>
        <w:pStyle w:val="Compact"/>
      </w:pPr>
      <w:r>
        <w:t xml:space="preserve">Anzahl Merkmale:</w:t>
      </w:r>
    </w:p>
    <w:p>
      <w:pPr>
        <w:numPr>
          <w:ilvl w:val="0"/>
          <w:numId w:val="1020"/>
        </w:numPr>
        <w:pStyle w:val="Compact"/>
      </w:pPr>
      <w:r>
        <w:t xml:space="preserve">Zeitraum:</w:t>
      </w:r>
    </w:p>
    <w:bookmarkEnd w:id="63"/>
    <w:bookmarkStart w:id="64" w:name="merkmale"/>
    <w:p>
      <w:pPr>
        <w:pStyle w:val="Heading2"/>
      </w:pPr>
      <w:r>
        <w:t xml:space="preserve">Merkmale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Merkmal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Einheit/Format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datenqualität"/>
    <w:p>
      <w:pPr>
        <w:pStyle w:val="Heading2"/>
      </w:pPr>
      <w:r>
        <w:t xml:space="preserve">Datenqualität</w:t>
      </w:r>
    </w:p>
    <w:p>
      <w:pPr>
        <w:numPr>
          <w:ilvl w:val="0"/>
          <w:numId w:val="1021"/>
        </w:numPr>
        <w:pStyle w:val="Compact"/>
      </w:pPr>
      <w:r>
        <w:t xml:space="preserve">fehlende Werte:</w:t>
      </w:r>
    </w:p>
    <w:p>
      <w:pPr>
        <w:numPr>
          <w:ilvl w:val="0"/>
          <w:numId w:val="1021"/>
        </w:numPr>
        <w:pStyle w:val="Compact"/>
      </w:pPr>
      <w:r>
        <w:t xml:space="preserve">absichtlich fehlerhafte Werte:</w:t>
      </w:r>
    </w:p>
    <w:p>
      <w:pPr>
        <w:numPr>
          <w:ilvl w:val="0"/>
          <w:numId w:val="1021"/>
        </w:numPr>
        <w:pStyle w:val="Compact"/>
      </w:pPr>
      <w:r>
        <w:t xml:space="preserve">bekannte Einschränkungen:</w:t>
      </w:r>
    </w:p>
    <w:bookmarkEnd w:id="65"/>
    <w:bookmarkStart w:id="66" w:name="unterrichtseinsatz"/>
    <w:p>
      <w:pPr>
        <w:pStyle w:val="Heading2"/>
      </w:pPr>
      <w:r>
        <w:t xml:space="preserve">Unterrichtseinsatz</w:t>
      </w:r>
    </w:p>
    <w:p>
      <w:pPr>
        <w:numPr>
          <w:ilvl w:val="0"/>
          <w:numId w:val="1022"/>
        </w:numPr>
        <w:pStyle w:val="Compact"/>
      </w:pPr>
      <w:r>
        <w:t xml:space="preserve">Klassenstufe:</w:t>
      </w:r>
    </w:p>
    <w:p>
      <w:pPr>
        <w:numPr>
          <w:ilvl w:val="0"/>
          <w:numId w:val="1022"/>
        </w:numPr>
        <w:pStyle w:val="Compact"/>
      </w:pPr>
      <w:r>
        <w:t xml:space="preserve">Lernziel:</w:t>
      </w:r>
    </w:p>
    <w:p>
      <w:pPr>
        <w:numPr>
          <w:ilvl w:val="0"/>
          <w:numId w:val="1022"/>
        </w:numPr>
        <w:pStyle w:val="Compact"/>
      </w:pPr>
      <w:r>
        <w:t xml:space="preserve">empfohlene Software:</w:t>
      </w:r>
    </w:p>
    <w:p>
      <w:pPr>
        <w:numPr>
          <w:ilvl w:val="0"/>
          <w:numId w:val="1022"/>
        </w:numPr>
        <w:pStyle w:val="Compact"/>
      </w:pPr>
      <w:r>
        <w:t xml:space="preserve">mögliche Aufgaben:</w:t>
      </w:r>
    </w:p>
    <w:bookmarkEnd w:id="66"/>
    <w:bookmarkStart w:id="67" w:name="datenschutz-und-lizenz"/>
    <w:p>
      <w:pPr>
        <w:pStyle w:val="Heading2"/>
      </w:pPr>
      <w:r>
        <w:t xml:space="preserve">Datenschutz und Lizenz</w:t>
      </w:r>
    </w:p>
    <w:p>
      <w:pPr>
        <w:pStyle w:val="FirstParagraph"/>
      </w:pPr>
      <w:r>
        <w:t xml:space="preserve">[Hinweise zu fiktiven oder anonymisierten Daten sowie zur Lizenz]</w:t>
      </w:r>
    </w:p>
    <w:bookmarkEnd w:id="67"/>
    <w:bookmarkEnd w:id="68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Dateien</dc:title>
  <dc:creator/>
  <dc:language>de-DE</dc:language>
  <cp:keywords/>
  <dcterms:created xsi:type="dcterms:W3CDTF">2026-08-20T05:42:42Z</dcterms:created>
  <dcterms:modified xsi:type="dcterms:W3CDTF">2026-08-20T05:42:42Z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Vorlagen</vt:lpwstr>
  </property>
  <property fmtid="{D5CDD505-2E9C-101B-9397-08002B2CF9AE}" pid="3" name="toc-title">
    <vt:lpwstr>Inhaltsverzeichnis</vt:lpwstr>
  </property>
</Properties>
</file>