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4" w:name="Xd241269c9f2e31ec5d3477f76aecbf8965a3392"/>
    <w:p>
      <w:pPr>
        <w:pStyle w:val="Heading1"/>
      </w:pPr>
      <w:r>
        <w:t xml:space="preserve">Lösungen – 15 bis 17 Informatiksysteme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Prozessor.</w:t>
      </w:r>
    </w:p>
    <w:p>
      <w:pPr>
        <w:pStyle w:val="BodyText"/>
      </w:pPr>
      <w:r>
        <w:t xml:space="preserve">Software: Browser, Betriebssystem, Textverarbeitung, Präsentationsprogramm.</w:t>
      </w:r>
    </w:p>
    <w:p>
      <w:pPr>
        <w:pStyle w:val="BodyText"/>
      </w:pPr>
      <w:r>
        <w:t xml:space="preserve">„Kostenlos“ beschreibt den Preis, nicht die Lizenzrechte. Open Source beschreibt den zugänglichen Quelltext und die Rechte gemäß Lizenz.</w:t>
      </w:r>
    </w:p>
    <w:bookmarkEnd w:id="78"/>
    <w:bookmarkStart w:id="79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3"/>
        </w:numPr>
        <w:pStyle w:val="Compact"/>
      </w:pPr>
      <w:r>
        <w:t xml:space="preserve">RAM bzw. Arbeitsspeicher.</w:t>
      </w:r>
    </w:p>
    <w:p>
      <w:pPr>
        <w:numPr>
          <w:ilvl w:val="0"/>
          <w:numId w:val="1023"/>
        </w:numPr>
        <w:pStyle w:val="Compact"/>
      </w:pPr>
      <w:r>
        <w:t xml:space="preserve">Nichtflüchtiger lokaler Speicher, z. B. Flash/SSD.</w:t>
      </w:r>
    </w:p>
    <w:p>
      <w:pPr>
        <w:numPr>
          <w:ilvl w:val="0"/>
          <w:numId w:val="1023"/>
        </w:numPr>
        <w:pStyle w:val="Compact"/>
      </w:pPr>
      <w:r>
        <w:t xml:space="preserve">Netzwerkspeicher oder Cloud-Dienst mit geeigneten Zugriffsrechten.</w:t>
      </w:r>
    </w:p>
    <w:p>
      <w:pPr>
        <w:numPr>
          <w:ilvl w:val="0"/>
          <w:numId w:val="1023"/>
        </w:numPr>
        <w:pStyle w:val="Compact"/>
      </w:pPr>
      <w:r>
        <w:t xml:space="preserve">Zusätzlicher, möglichst unabhängiger Backup-Speicher.</w:t>
      </w:r>
    </w:p>
    <w:p>
      <w:pPr>
        <w:pStyle w:val="FirstParagraph"/>
      </w:pPr>
      <w:r>
        <w:rPr>
          <w:rStyle w:val="VerbatimChar"/>
        </w:rPr>
        <w:t xml:space="preserve">4 Byte = 32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79"/>
    <w:bookmarkStart w:id="80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EVAS_Praesentation_2026-08-10.pdf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4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4"/>
        </w:numPr>
        <w:pStyle w:val="Compact"/>
      </w:pPr>
      <w:r>
        <w:t xml:space="preserve">MP3 → Audioplayer</w:t>
      </w:r>
    </w:p>
    <w:p>
      <w:pPr>
        <w:numPr>
          <w:ilvl w:val="0"/>
          <w:numId w:val="1024"/>
        </w:numPr>
        <w:pStyle w:val="Compact"/>
      </w:pPr>
      <w:r>
        <w:t xml:space="preserve">PDF → PDF-Anzeige</w:t>
      </w:r>
    </w:p>
    <w:bookmarkEnd w:id="80"/>
    <w:bookmarkStart w:id="83" w:name="material"/>
    <w:p>
      <w:pPr>
        <w:pStyle w:val="Heading2"/>
      </w:pPr>
      <w:r>
        <w:t xml:space="preserve">Material</w:t>
      </w:r>
    </w:p>
    <w:bookmarkStart w:id="81" w:name="c-2"/>
    <w:p>
      <w:pPr>
        <w:pStyle w:val="Heading3"/>
      </w:pPr>
      <w:r>
        <w:t xml:space="preserve">C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16 Byte = 128 Bit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4 KB &lt; 900 KB &lt; 8 MB &lt; 2 GB</w:t>
      </w:r>
    </w:p>
    <w:bookmarkEnd w:id="81"/>
    <w:bookmarkStart w:id="82" w:name="e-1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wählen.</w:t>
      </w:r>
    </w:p>
    <w:bookmarkEnd w:id="82"/>
    <w:bookmarkEnd w:id="83"/>
    <w:bookmarkEnd w:id="8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2026-08-17T18:16:56Z</dcterms:created>
  <dcterms:modified xsi:type="dcterms:W3CDTF">2026-08-17T18:16:56Z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