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Webbasierte Anwendungen</w:t>
      </w:r>
    </w:p>
    <w:p>
      <w:pPr>
        <w:pStyle w:val="Subtitle"/>
      </w:pPr>
      <w:r>
        <w:t xml:space="preserve">Informatik · Klasse 10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905f8ad57d48ab991bfc9599bfb498d157355fb"/>
    <w:p>
      <w:pPr>
        <w:pStyle w:val="Heading1"/>
      </w:pPr>
      <w:r>
        <w:t xml:space="preserve">Lösungen – Lernbereich 1 Webbasierte Anwendungen</w:t>
      </w:r>
    </w:p>
    <w:bookmarkStart w:id="20" w:name="lokal-oder-im-web"/>
    <w:p>
      <w:pPr>
        <w:pStyle w:val="Heading2"/>
      </w:pPr>
      <w:r>
        <w:t xml:space="preserve">01 Lokal oder im Web</w:t>
      </w:r>
    </w:p>
    <w:p>
      <w:pPr>
        <w:pStyle w:val="FirstParagraph"/>
      </w:pPr>
      <w:r>
        <w:t xml:space="preserve">Mögliche Vorteile webbasiert: zentrale Aktualisierung, geräteübergreifender Zugriff, Zusammenarbeit. Nachteile: Netzwerkabhängigkeit, Datenschutzfragen, Abhängigkeit vom Anbieter.</w:t>
      </w:r>
    </w:p>
    <w:p>
      <w:pPr>
        <w:pStyle w:val="BodyText"/>
      </w:pPr>
      <w:r>
        <w:t xml:space="preserve">Client fordert Inhalte oder Funktionen an; Server verarbeitet bzw. liefert Daten; ein Protokoll legt Kommunikationsregeln fest.</w:t>
      </w:r>
    </w:p>
    <w:bookmarkEnd w:id="20"/>
    <w:bookmarkStart w:id="21" w:name="hypertext-html-und-objekte"/>
    <w:p>
      <w:pPr>
        <w:pStyle w:val="Heading2"/>
      </w:pPr>
      <w:r>
        <w:t xml:space="preserve">02 Hypertext, HTML und Objekte</w:t>
      </w:r>
    </w:p>
    <w:p>
      <w:pPr>
        <w:pStyle w:val="FirstParagraph"/>
      </w:pPr>
      <w:r>
        <w:t xml:space="preserve">Mögliche Zuordnung: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&lt;h1&gt;</w:t>
      </w:r>
      <w:r>
        <w:t xml:space="preserve"> </w:t>
      </w:r>
      <w:r>
        <w:t xml:space="preserve">Überschrift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&lt;p&gt;</w:t>
      </w:r>
      <w:r>
        <w:t xml:space="preserve"> </w:t>
      </w:r>
      <w:r>
        <w:t xml:space="preserve">Absatz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&lt;a href="..."&gt;</w:t>
      </w:r>
      <w:r>
        <w:t xml:space="preserve"> </w:t>
      </w:r>
      <w:r>
        <w:t xml:space="preserve">Link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href</w:t>
      </w:r>
      <w:r>
        <w:t xml:space="preserve"> </w:t>
      </w:r>
      <w:r>
        <w:t xml:space="preserve">ist ein Attribut, die Zieladresse der Attributwert.</w:t>
      </w:r>
    </w:p>
    <w:p>
      <w:pPr>
        <w:pStyle w:val="FirstParagraph"/>
      </w:pPr>
      <w:r>
        <w:t xml:space="preserve">Trennung von Inhalt und Gestaltung erleichtert einheitliche Änderungen und Wiederverwendung.</w:t>
      </w:r>
    </w:p>
    <w:bookmarkEnd w:id="21"/>
    <w:bookmarkStart w:id="22" w:name="privat-öffentlich-und-cookies"/>
    <w:p>
      <w:pPr>
        <w:pStyle w:val="Heading2"/>
      </w:pPr>
      <w:r>
        <w:t xml:space="preserve">03 Privat, öffentlich und Cookies</w:t>
      </w:r>
    </w:p>
    <w:p>
      <w:pPr>
        <w:pStyle w:val="FirstParagraph"/>
      </w:pPr>
      <w:r>
        <w:t xml:space="preserve">Datensparsame Grundregel: Zugriff nur für den Personenkreis und Zeitraum, der für den Zweck nötig ist. Standortzugriff sollte an die konkrete Funktion gebunden werden. Cookie-Entscheidungen hängen vom Zweck ab; technisch notwendige Cookies sind anders zu bewerten als Tracking für Werbung.</w:t>
      </w:r>
    </w:p>
    <w:bookmarkEnd w:id="22"/>
    <w:bookmarkStart w:id="23" w:name="passwörter-backups-cyberkriminalität"/>
    <w:p>
      <w:pPr>
        <w:pStyle w:val="Heading2"/>
      </w:pPr>
      <w:r>
        <w:t xml:space="preserve">04 Passwörter, Backups, Cyberkriminalität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123456</w:t>
      </w:r>
      <w:r>
        <w:t xml:space="preserve">: sehr schwach und häufig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Sommer2026</w:t>
      </w:r>
      <w:r>
        <w:t xml:space="preserve">: vorhersehbares Muster</w:t>
      </w:r>
    </w:p>
    <w:p>
      <w:pPr>
        <w:numPr>
          <w:ilvl w:val="0"/>
          <w:numId w:val="1002"/>
        </w:numPr>
        <w:pStyle w:val="Compact"/>
      </w:pPr>
      <w:r>
        <w:t xml:space="preserve">kurze zufällige Zeichenfolge: besser, aber Länge bleibt wichtig</w:t>
      </w:r>
    </w:p>
    <w:p>
      <w:pPr>
        <w:numPr>
          <w:ilvl w:val="0"/>
          <w:numId w:val="1002"/>
        </w:numPr>
        <w:pStyle w:val="Compact"/>
      </w:pPr>
      <w:r>
        <w:t xml:space="preserve">lange zufällige Passphrase: bei Einzigartigkeit typischerweise robust</w:t>
      </w:r>
    </w:p>
    <w:p>
      <w:pPr>
        <w:pStyle w:val="FirstParagraph"/>
      </w:pPr>
      <w:r>
        <w:t xml:space="preserve">Bei Phishing keine zugesandten Anmeldelinks verwenden; Dienst über bekannten Weg öffnen und Meldung dort prüfen. Backup sollte getrennt vom Original liegen.</w:t>
      </w:r>
    </w:p>
    <w:bookmarkEnd w:id="23"/>
    <w:bookmarkStart w:id="24" w:name="asymmetrische-verschlüsselung"/>
    <w:p>
      <w:pPr>
        <w:pStyle w:val="Heading2"/>
      </w:pPr>
      <w:r>
        <w:t xml:space="preserve">05 Asymmetrische Verschlüsselung</w:t>
      </w:r>
    </w:p>
    <w:p>
      <w:pPr>
        <w:pStyle w:val="FirstParagraph"/>
      </w:pPr>
      <w:r>
        <w:t xml:space="preserve">Alice verwendet zum Verschlüsseln</w:t>
      </w:r>
      <w:r>
        <w:t xml:space="preserve"> </w:t>
      </w:r>
      <w:r>
        <w:rPr>
          <w:bCs/>
          <w:b/>
        </w:rPr>
        <w:t xml:space="preserve">Bobs öffentlichen Schlüssel</w:t>
      </w:r>
      <w:r>
        <w:t xml:space="preserve">. Bob entschlüsselt mit</w:t>
      </w:r>
      <w:r>
        <w:t xml:space="preserve"> </w:t>
      </w:r>
      <w:r>
        <w:rPr>
          <w:bCs/>
          <w:b/>
        </w:rPr>
        <w:t xml:space="preserve">seinem privaten Schlüssel</w:t>
      </w:r>
      <w:r>
        <w:t xml:space="preserve">. Wird der private Schlüssel kompromittiert, ist die Vertraulichkeit der darauf beruhenden Kommunikation gefährdet.</w:t>
      </w:r>
    </w:p>
    <w:bookmarkEnd w:id="24"/>
    <w:bookmarkStart w:id="25" w:name="erwartete-kernbegriffe"/>
    <w:p>
      <w:pPr>
        <w:pStyle w:val="Heading2"/>
      </w:pPr>
      <w:r>
        <w:t xml:space="preserve">Erwartete Kernbegriffe</w:t>
      </w:r>
    </w:p>
    <w:p>
      <w:pPr>
        <w:pStyle w:val="FirstParagraph"/>
      </w:pPr>
      <w:r>
        <w:t xml:space="preserve">Client, Server, Netzwerkprotokoll, Zugriffsrecht, Hypertext, Attribut, privater/öffentlicher Bereich, Cookie, Backup, Mehrfaktor-Authentisierung, öffentlicher Schlüssel, privater Schlüssel.</w:t>
      </w:r>
    </w:p>
    <w:bookmarkEnd w:id="25"/>
    <w:bookmarkEnd w:id="2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Webbasierte Anwendungen</dc:title>
  <dc:creator/>
  <dc:language>de-DE</dc:language>
  <cp:keywords/>
  <dcterms:created xsi:type="dcterms:W3CDTF">2026-08-17T22:32:13Z</dcterms:created>
  <dcterms:modified xsi:type="dcterms:W3CDTF">2026-08-17T22:32:13Z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Loesungen</vt:lpwstr>
  </property>
  <property fmtid="{D5CDD505-2E9C-101B-9397-08002B2CF9AE}" pid="3" name="toc-title">
    <vt:lpwstr>Inhaltsverzeichnis</vt:lpwstr>
  </property>
</Properties>
</file>