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6" w:name="X0d81fe65b61b380371452d7d8914a10f041dd09"/>
    <w:p>
      <w:pPr>
        <w:pStyle w:val="Heading1"/>
      </w:pPr>
      <w:r>
        <w:t xml:space="preserve">Präsentation – Lernbereich 1 Webbasierte Anwendungen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Was macht eine Anwendung webbasiert?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Lokal vs. webbasiert – Beispiele sammeln.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Client → Netzwerk → Server → Antwort.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Netzwerkprotokolle als gemeinsame Regeln.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Hypertext: Inhalte werden durch Links verbunden.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HTML strukturiert Inhalte.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Objektorientierte Sicht: Objekt, Attribut, Attributwert.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Privat oder öffentlich? Sichtbarkeit und Zugriffsrechte.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Standortdaten und Cookies – Zweck prüfen.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Soziale Netzwerke: Kopierbarkeit und dauerhafte Verbreitung.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Passwortsicherheit und Mehrfaktor-Authentisierung.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Backup: eine zusätzliche, getrennte Kopie.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Phishing erkennen und über unabhängigen Weg prüfen.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Symmetrisch: ein gemeinsamer geheimer Schlüssel.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Asymmetrisch: öffentlicher + privater Schlüssel.</w:t>
      </w:r>
    </w:p>
    <w:bookmarkEnd w:id="34"/>
    <w:bookmarkStart w:id="35" w:name="folie-16"/>
    <w:p>
      <w:pPr>
        <w:pStyle w:val="Heading2"/>
      </w:pPr>
      <w:r>
        <w:t xml:space="preserve">Folie 16</w:t>
      </w:r>
    </w:p>
    <w:p>
      <w:pPr>
        <w:pStyle w:val="FirstParagraph"/>
      </w:pPr>
      <w:r>
        <w:t xml:space="preserve">Abschlussfrage: Welche Schutzmaßnahmen wirken technisch, welche hängen vom Verhalten des Menschen ab?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2026-08-17T19:43:56Z</dcterms:created>
  <dcterms:modified xsi:type="dcterms:W3CDTF">2026-08-17T19:43:56Z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