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6" w:name="X0d81fe65b61b380371452d7d8914a10f041dd09"/>
    <w:p>
      <w:pPr>
        <w:pStyle w:val="Heading1"/>
      </w:pPr>
      <w:r>
        <w:t xml:space="preserve">Präsentation – Lernbereich 1 Webbasierte Anwendungen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Was macht eine Anwendung webbasiert?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Lokal vs. webbasiert – Beispiele sammeln.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Client → Netzwerk → Server → Antwort.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Netzwerkprotokolle als gemeinsame Regeln.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Hypertext: Inhalte werden durch Links verbunden.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HTML strukturiert Inhalte.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Objektorientierte Sicht: Objekt, Attribut, Attributwert.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Privat oder öffentlich? Sichtbarkeit und Zugriffsrechte.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Standortdaten und Cookies – Zweck prüfen.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Soziale Netzwerke: Kopierbarkeit und dauerhafte Verbreitung.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Passwortsicherheit und Mehrfaktor-Authentisierung.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Backup: eine zusätzliche, getrennte Kopie.</w:t>
      </w:r>
    </w:p>
    <w:bookmarkEnd w:id="31"/>
    <w:bookmarkStart w:id="32" w:name="folie-13"/>
    <w:p>
      <w:pPr>
        <w:pStyle w:val="Heading2"/>
      </w:pPr>
      <w:r>
        <w:t xml:space="preserve">Folie 13</w:t>
      </w:r>
    </w:p>
    <w:p>
      <w:pPr>
        <w:pStyle w:val="FirstParagraph"/>
      </w:pPr>
      <w:r>
        <w:t xml:space="preserve">Phishing erkennen und über unabhängigen Weg prüfen.</w:t>
      </w:r>
    </w:p>
    <w:bookmarkEnd w:id="32"/>
    <w:bookmarkStart w:id="33" w:name="folie-14"/>
    <w:p>
      <w:pPr>
        <w:pStyle w:val="Heading2"/>
      </w:pPr>
      <w:r>
        <w:t xml:space="preserve">Folie 14</w:t>
      </w:r>
    </w:p>
    <w:p>
      <w:pPr>
        <w:pStyle w:val="FirstParagraph"/>
      </w:pPr>
      <w:r>
        <w:t xml:space="preserve">Symmetrisch: ein gemeinsamer geheimer Schlüssel.</w:t>
      </w:r>
    </w:p>
    <w:bookmarkEnd w:id="33"/>
    <w:bookmarkStart w:id="34" w:name="folie-15"/>
    <w:p>
      <w:pPr>
        <w:pStyle w:val="Heading2"/>
      </w:pPr>
      <w:r>
        <w:t xml:space="preserve">Folie 15</w:t>
      </w:r>
    </w:p>
    <w:p>
      <w:pPr>
        <w:pStyle w:val="FirstParagraph"/>
      </w:pPr>
      <w:r>
        <w:t xml:space="preserve">Asymmetrisch: öffentlicher + privater Schlüssel.</w:t>
      </w:r>
    </w:p>
    <w:bookmarkEnd w:id="34"/>
    <w:bookmarkStart w:id="35" w:name="folie-16"/>
    <w:p>
      <w:pPr>
        <w:pStyle w:val="Heading2"/>
      </w:pPr>
      <w:r>
        <w:t xml:space="preserve">Folie 16</w:t>
      </w:r>
    </w:p>
    <w:p>
      <w:pPr>
        <w:pStyle w:val="FirstParagraph"/>
      </w:pPr>
      <w:r>
        <w:t xml:space="preserve">Abschlussfrage: Welche Schutzmaßnahmen wirken technisch, welche hängen vom Verhalten des Menschen ab?</w:t>
      </w:r>
    </w:p>
    <w:bookmarkEnd w:id="35"/>
    <w:bookmarkEnd w:id="3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2026-08-18T10:15:40Z</dcterms:created>
  <dcterms:modified xsi:type="dcterms:W3CDTF">2026-08-18T10:15:40Z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Praesentationen</vt:lpwstr>
  </property>
  <property fmtid="{D5CDD505-2E9C-101B-9397-08002B2CF9AE}" pid="3" name="toc-title">
    <vt:lpwstr>Inhaltsverzeichnis</vt:lpwstr>
  </property>
</Properties>
</file>