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Mobile Endgeraete</w:t>
      </w:r>
    </w:p>
    <w:p>
      <w:pPr>
        <w:pStyle w:val="Subtitle"/>
      </w:pPr>
      <w:r>
        <w:t xml:space="preserve">Informatik · Klasse 9 · Lehrerband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4" w:name="mobile-endgeräte-lehrerhinweise"/>
    <w:p>
      <w:pPr>
        <w:pStyle w:val="Heading1"/>
      </w:pPr>
      <w:r>
        <w:t xml:space="preserve">Mobile Endgeräte – Lehrerhinweise</w:t>
      </w:r>
    </w:p>
    <w:bookmarkStart w:id="20" w:name="ziel"/>
    <w:p>
      <w:pPr>
        <w:pStyle w:val="Heading2"/>
      </w:pPr>
      <w:r>
        <w:t xml:space="preserve">Ziel</w:t>
      </w:r>
    </w:p>
    <w:p>
      <w:pPr>
        <w:pStyle w:val="FirstParagraph"/>
      </w:pPr>
      <w:r>
        <w:t xml:space="preserve">Der Wahlbereich verbindet technische Grundlagen mit einem reflektierten Umgang mit mobilen Geräten. Begriffe sollen an konkreten Alltagssituationen eingeführt werden.</w:t>
      </w:r>
    </w:p>
    <w:bookmarkEnd w:id="20"/>
    <w:bookmarkStart w:id="21" w:name="unterrichtshinweise"/>
    <w:p>
      <w:pPr>
        <w:pStyle w:val="Heading2"/>
      </w:pPr>
      <w:r>
        <w:t xml:space="preserve">Unterrichtshinweise</w:t>
      </w:r>
    </w:p>
    <w:p>
      <w:pPr>
        <w:numPr>
          <w:ilvl w:val="0"/>
          <w:numId w:val="1001"/>
        </w:numPr>
        <w:pStyle w:val="Compact"/>
      </w:pPr>
      <w:r>
        <w:t xml:space="preserve">Einstieg über ein reales Smartphone/Tablet oder eine schematische Abbildung.</w:t>
      </w:r>
    </w:p>
    <w:p>
      <w:pPr>
        <w:numPr>
          <w:ilvl w:val="0"/>
          <w:numId w:val="1001"/>
        </w:numPr>
        <w:pStyle w:val="Compact"/>
      </w:pPr>
      <w:r>
        <w:t xml:space="preserve">Sensoren nicht nur aufzählen: jeweils Eingabe, Verarbeitung und sichtbare Reaktion thematisieren.</w:t>
      </w:r>
    </w:p>
    <w:p>
      <w:pPr>
        <w:numPr>
          <w:ilvl w:val="0"/>
          <w:numId w:val="1001"/>
        </w:numPr>
        <w:pStyle w:val="Compact"/>
      </w:pPr>
      <w:r>
        <w:t xml:space="preserve">Bei WLAN, Bluetooth und Mobilfunk Reichweite nur qualitativ vergleichen; konkrete Werte hängen von Technik und Umgebung ab.</w:t>
      </w:r>
    </w:p>
    <w:p>
      <w:pPr>
        <w:numPr>
          <w:ilvl w:val="0"/>
          <w:numId w:val="1001"/>
        </w:numPr>
        <w:pStyle w:val="Compact"/>
      </w:pPr>
      <w:r>
        <w:t xml:space="preserve">Berechtigungen als Zweckbindung diskutieren: Eine Berechtigung ist nicht allein deshalb sinnvoll, weil das Betriebssystem sie anbietet.</w:t>
      </w:r>
    </w:p>
    <w:p>
      <w:pPr>
        <w:numPr>
          <w:ilvl w:val="0"/>
          <w:numId w:val="1001"/>
        </w:numPr>
        <w:pStyle w:val="Compact"/>
      </w:pPr>
      <w:r>
        <w:t xml:space="preserve">Keine persönlichen Geräte oder Konten der Lernenden müssen für Aufgaben offengelegt werden.</w:t>
      </w:r>
    </w:p>
    <w:bookmarkEnd w:id="21"/>
    <w:bookmarkStart w:id="22" w:name="erwartungshorizont"/>
    <w:p>
      <w:pPr>
        <w:pStyle w:val="Heading2"/>
      </w:pPr>
      <w:r>
        <w:t xml:space="preserve">Erwartungshorizont</w:t>
      </w:r>
    </w:p>
    <w:p>
      <w:pPr>
        <w:pStyle w:val="FirstParagraph"/>
      </w:pPr>
      <w:r>
        <w:t xml:space="preserve">Mobile Geräte verbinden Rechenleistung, Akku, Funktechnik und Sensorik. Typische Zuordnungen: Bildschirmdrehung – Lage-/Beschleunigungssensor; Navigation – Satellitenortung und ggf. weitere Sensoren; Schrittzählung – Bewegungssensoren; Helligkeit – Umgebungslichtsensor. WLAN dient typischerweise lokalen Netzen/Internetzugang, Bluetooth kurzen direkten Verbindungen, Mobilfunk der Verbindung über ein Mobilfunknetz.</w:t>
      </w:r>
    </w:p>
    <w:bookmarkEnd w:id="22"/>
    <w:bookmarkStart w:id="23" w:name="differenzierung"/>
    <w:p>
      <w:pPr>
        <w:pStyle w:val="Heading2"/>
      </w:pPr>
      <w:r>
        <w:t xml:space="preserve">Differenzierung</w:t>
      </w:r>
    </w:p>
    <w:p>
      <w:pPr>
        <w:pStyle w:val="FirstParagraph"/>
      </w:pPr>
      <w:r>
        <w:t xml:space="preserve">Stärkere Lernende können untersuchen, warum Standortbestimmung mehrere Informationsquellen kombiniert oder wie App-Berechtigungen auf verschiedenen Betriebssystemen gruppiert werden.</w:t>
      </w:r>
    </w:p>
    <w:bookmarkEnd w:id="23"/>
    <w:bookmarkEnd w:id="24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v0.4.0-459-gb11fd20-dirty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Mobile Endgeraete</dc:title>
  <dc:creator/>
  <dc:language>de-DE</dc:language>
  <cp:keywords/>
  <dcterms:created xsi:type="dcterms:W3CDTF">2026-08-18T10:18:13Z</dcterms:created>
  <dcterms:modified xsi:type="dcterms:W3CDTF">2026-08-18T10:18:13Z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Lehrerband</vt:lpwstr>
  </property>
  <property fmtid="{D5CDD505-2E9C-101B-9397-08002B2CF9AE}" pid="3" name="toc-title">
    <vt:lpwstr>Inhaltsverzeichnis</vt:lpwstr>
  </property>
</Properties>
</file>