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mobile-endgeräte-lösungen"/>
    <w:p>
      <w:pPr>
        <w:pStyle w:val="Heading1"/>
      </w:pPr>
      <w:r>
        <w:t xml:space="preserve">Mobile Endgeräte – Lösungen</w:t>
      </w:r>
    </w:p>
    <w:bookmarkStart w:id="20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Mögliche Merkmale: Akkubetrieb, kompakte Bauform, Touchscreen, integrierte Sensoren, mobile Funkverbindungen, Kameras.</w:t>
      </w:r>
    </w:p>
    <w:bookmarkEnd w:id="20"/>
    <w:bookmarkStart w:id="21" w:name="section-1"/>
    <w:p>
      <w:pPr>
        <w:pStyle w:val="Heading2"/>
      </w:pPr>
      <w:r>
        <w:t xml:space="preserve">2</w:t>
      </w:r>
    </w:p>
    <w:p>
      <w:pPr>
        <w:numPr>
          <w:ilvl w:val="0"/>
          <w:numId w:val="1001"/>
        </w:numPr>
        <w:pStyle w:val="Compact"/>
      </w:pPr>
      <w:r>
        <w:t xml:space="preserve">Bildschirmdrehung: Lage-/Beschleunigungssensor</w:t>
      </w:r>
    </w:p>
    <w:p>
      <w:pPr>
        <w:numPr>
          <w:ilvl w:val="0"/>
          <w:numId w:val="1001"/>
        </w:numPr>
        <w:pStyle w:val="Compact"/>
      </w:pPr>
      <w:r>
        <w:t xml:space="preserve">Navigation: Satellitenortung (z. B. GNSS) und ergänzende Sensor-/Netzinformationen</w:t>
      </w:r>
    </w:p>
    <w:p>
      <w:pPr>
        <w:numPr>
          <w:ilvl w:val="0"/>
          <w:numId w:val="1001"/>
        </w:numPr>
        <w:pStyle w:val="Compact"/>
      </w:pPr>
      <w:r>
        <w:t xml:space="preserve">Schrittzähler: Bewegungssensoren</w:t>
      </w:r>
    </w:p>
    <w:p>
      <w:pPr>
        <w:numPr>
          <w:ilvl w:val="0"/>
          <w:numId w:val="1001"/>
        </w:numPr>
        <w:pStyle w:val="Compact"/>
      </w:pPr>
      <w:r>
        <w:t xml:space="preserve">automatische Helligkeit: Umgebungslichtsensor</w:t>
      </w:r>
    </w:p>
    <w:bookmarkEnd w:id="21"/>
    <w:bookmarkStart w:id="22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WLAN: lokales Funknetz, meist über Access Point/Router. Bluetooth: kurze direkte Verbindung zwischen Geräten bzw. Zubehör. Mobilfunk: Verbindung über Basisstationen eines Mobilfunknetzes und damit auch unterwegs über größere Gebiete nutzbar.</w:t>
      </w:r>
    </w:p>
    <w:bookmarkEnd w:id="22"/>
    <w:bookmarkStart w:id="23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Für eine reine Taschenlampenfunktion sind Standort, Kontakte und Mikrofon normalerweise nicht erforderlich. Lernende sollen erkennen, dass Berechtigungen zum Zweck der App passen sollten.</w:t>
      </w:r>
    </w:p>
    <w:bookmarkEnd w:id="23"/>
    <w:bookmarkStart w:id="24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Mögliche Regeln: nur benötigte Apps installieren; Berechtigungen prüfen; unnötige Berechtigungen entziehen; Updates installieren; vertrauenswürdige Bezugsquellen nutzen; sparsam mit persönlichen Angaben umgehen.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Eine gute Checkliste enthält mindestens: vertrauenswürdige Quelle, nachvollziehbarer Zweck, passende Berechtigungen, vertretbarer Datenzugriff, aktuelle Pflege/Updates und transparente Anbieterinformationen.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2026-08-18T10:18:16Z</dcterms:created>
  <dcterms:modified xsi:type="dcterms:W3CDTF">2026-08-18T10:18:16Z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