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Praesentationen</w:t>
      </w:r>
    </w:p>
    <w:p>
      <w:pPr>
        <w:pStyle w:val="Subtitle"/>
      </w:pPr>
      <w:r>
        <w:t xml:space="preserve">Informatik · Klasse 10 · md</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62" w:name="X0d81fe65b61b380371452d7d8914a10f041dd09"/>
    <w:p>
      <w:pPr>
        <w:pStyle w:val="Heading1"/>
      </w:pPr>
      <w:r>
        <w:t xml:space="preserve">Präsentation – Lernbereich 1: Webbasierte Anwendungen</w:t>
      </w:r>
    </w:p>
    <w:bookmarkStart w:id="20" w:name="zweck-und-einsatz"/>
    <w:p>
      <w:pPr>
        <w:pStyle w:val="Heading2"/>
      </w:pPr>
      <w:r>
        <w:t xml:space="preserve">Zweck und Einsatz</w:t>
      </w:r>
    </w:p>
    <w:p>
      <w:pPr>
        <w:pStyle w:val="FirstParagraph"/>
      </w:pPr>
      <w:r>
        <w:t xml:space="preserve">Diese Datei ist die inhaltliche Masterquelle für die PowerPoint-Präsentation. Die Präsentation begleitet mehrere Unterrichtsstunden und ist</w:t>
      </w:r>
      <w:r>
        <w:t xml:space="preserve"> </w:t>
      </w:r>
      <w:r>
        <w:rPr>
          <w:bCs/>
          <w:b/>
        </w:rPr>
        <w:t xml:space="preserve">nicht</w:t>
      </w:r>
      <w:r>
        <w:t xml:space="preserve"> </w:t>
      </w:r>
      <w:r>
        <w:t xml:space="preserve">als Vortrag aller Folien in einer Einzelstunde gedacht.</w:t>
      </w:r>
    </w:p>
    <w:p>
      <w:pPr>
        <w:pStyle w:val="BodyText"/>
      </w:pPr>
      <w:r>
        <w:t xml:space="preserve">Roter Faden:</w:t>
      </w:r>
      <w:r>
        <w:t xml:space="preserve"> </w:t>
      </w:r>
      <w:r>
        <w:rPr>
          <w:bCs/>
          <w:b/>
        </w:rPr>
        <w:t xml:space="preserve">Webanwendung als Gesamtsystem → Architektur → Kommunikation → Cloud → Verantwortung → IT-Security → Datenschutz → KI → verantwortungsvoller Betrieb.</w:t>
      </w:r>
    </w:p>
    <w:p>
      <w:pPr>
        <w:pStyle w:val="BodyText"/>
      </w:pPr>
      <w:r>
        <w:t xml:space="preserve">Durchgängiges Beispiel ist eine Webanwendung für ein</w:t>
      </w:r>
      <w:r>
        <w:t xml:space="preserve"> </w:t>
      </w:r>
      <w:r>
        <w:rPr>
          <w:bCs/>
          <w:b/>
        </w:rPr>
        <w:t xml:space="preserve">Schülerfestival</w:t>
      </w:r>
      <w:r>
        <w:t xml:space="preserve">: Schülerinnen und Schüler melden sich an, wählen Workshops und erhalten einen persönlichen Zeitplan.</w:t>
      </w:r>
    </w:p>
    <w:bookmarkEnd w:id="20"/>
    <w:bookmarkStart w:id="21" w:name="prinzip-für-die-lehrerhinweise"/>
    <w:p>
      <w:pPr>
        <w:pStyle w:val="Heading2"/>
      </w:pPr>
      <w:r>
        <w:t xml:space="preserve">Prinzip für die Lehrerhinweise</w:t>
      </w:r>
    </w:p>
    <w:p>
      <w:pPr>
        <w:pStyle w:val="FirstParagraph"/>
      </w:pPr>
      <w:r>
        <w:t xml:space="preserve">Die Präsentation setzt bei Lehrkräften keine berufspraktische Erfahrung mit Webentwicklung, Cloud oder IT-Security voraus. Fachbegriffe werden bei der ersten Verwendung erklärt. Die Lehrerhinweise enthalten Hintergrundwissen, typische Fehlvorstellungen und Grenzen vereinfachter Modelle. Schüler müssen nicht alle Vertiefungsbegriffe auswendig lernen.</w:t>
      </w:r>
    </w:p>
    <w:p>
      <w:r>
        <w:pict>
          <v:rect style="width:0;height:1.5pt" o:hralign="center" o:hrstd="t" o:hr="t"/>
        </w:pict>
      </w:r>
    </w:p>
    <w:bookmarkEnd w:id="21"/>
    <w:bookmarkStart w:id="22" w:name="X76d71ba7be0d4a1985dcb3a6960a626f41a1d4d"/>
    <w:p>
      <w:pPr>
        <w:pStyle w:val="Heading2"/>
      </w:pPr>
      <w:r>
        <w:t xml:space="preserve">Folie 1 – Einstieg: Wo läuft eine Webanwendung?</w:t>
      </w:r>
    </w:p>
    <w:p>
      <w:pPr>
        <w:pStyle w:val="FirstParagraph"/>
      </w:pPr>
      <w:r>
        <w:rPr>
          <w:bCs/>
          <w:b/>
        </w:rPr>
        <w:t xml:space="preserve">Leitfrage:</w:t>
      </w:r>
      <w:r>
        <w:t xml:space="preserve"> </w:t>
      </w:r>
      <w:r>
        <w:t xml:space="preserve">Du öffnest eine Webanwendung im Browser. Wo läuft sie eigentlich?</w:t>
      </w:r>
    </w:p>
    <w:p>
      <w:pPr>
        <w:pStyle w:val="BodyText"/>
      </w:pPr>
      <w:r>
        <w:t xml:space="preserve">Mögliche Antworten sammeln: Browser, eigener Rechner, Server, Rechenzentrum, Cloud.</w:t>
      </w:r>
    </w:p>
    <w:p>
      <w:pPr>
        <w:pStyle w:val="BodyText"/>
      </w:pPr>
      <w:r>
        <w:rPr>
          <w:bCs/>
          <w:b/>
        </w:rPr>
        <w:t xml:space="preserve">Lehrerhinweis:</w:t>
      </w:r>
      <w:r>
        <w:t xml:space="preserve"> </w:t>
      </w:r>
      <w:r>
        <w:t xml:space="preserve">Mehrere Antworten können gleichzeitig richtig sein. Eine Webanwendung kann Code auf dem Client und auf Servern ausführen. „Webanwendung“ beschreibt daher nicht einfach „ein Programm auf einem Server“.</w:t>
      </w:r>
    </w:p>
    <w:p>
      <w:r>
        <w:pict>
          <v:rect style="width:0;height:1.5pt" o:hralign="center" o:hrstd="t" o:hr="t"/>
        </w:pict>
      </w:r>
    </w:p>
    <w:bookmarkEnd w:id="22"/>
    <w:bookmarkStart w:id="23" w:name="folie-2-was-gehört-zur-webanwendung"/>
    <w:p>
      <w:pPr>
        <w:pStyle w:val="Heading2"/>
      </w:pPr>
      <w:r>
        <w:t xml:space="preserve">Folie 2 – Was gehört zur Webanwendung?</w:t>
      </w:r>
    </w:p>
    <w:p>
      <w:pPr>
        <w:pStyle w:val="FirstParagraph"/>
      </w:pPr>
      <w:r>
        <w:t xml:space="preserve">Schülerfestival: anmelden → Workshops ansehen → wählen → Zeitplan erhalten.</w:t>
      </w:r>
    </w:p>
    <w:p>
      <w:pPr>
        <w:pStyle w:val="BodyText"/>
      </w:pPr>
      <w:r>
        <w:t xml:space="preserve">Nach Klick: Benutzeroberfläche · Programmlogik · Daten · Benutzer-/Rechteverwaltung · Netzwerkkommunikation · ggf. externe Dienste.</w:t>
      </w:r>
    </w:p>
    <w:p>
      <w:pPr>
        <w:pStyle w:val="BodyText"/>
      </w:pPr>
      <w:r>
        <w:rPr>
          <w:bCs/>
          <w:b/>
        </w:rPr>
        <w:t xml:space="preserve">Merksatz:</w:t>
      </w:r>
      <w:r>
        <w:t xml:space="preserve"> </w:t>
      </w:r>
      <w:r>
        <w:t xml:space="preserve">Eine Webanwendung ist ein Anwendungssystem – nicht nur die sichtbare Webseite.</w:t>
      </w:r>
    </w:p>
    <w:p>
      <w:pPr>
        <w:pStyle w:val="BodyText"/>
      </w:pPr>
      <w:r>
        <w:rPr>
          <w:bCs/>
          <w:b/>
        </w:rPr>
        <w:t xml:space="preserve">Lehrerhinweis:</w:t>
      </w:r>
      <w:r>
        <w:t xml:space="preserve"> </w:t>
      </w:r>
      <w:r>
        <w:t xml:space="preserve">Frontend bezeichnet den benutzernahen Teil, Backend servernahe Dienste und Anwendungslogik. Datenhaltung kann Datenbanken, Dateien oder Objektspeicher umfassen. Reale Systeme können weitere Dienste enthalten.</w:t>
      </w:r>
    </w:p>
    <w:p>
      <w:r>
        <w:pict>
          <v:rect style="width:0;height:1.5pt" o:hralign="center" o:hrstd="t" o:hr="t"/>
        </w:pict>
      </w:r>
    </w:p>
    <w:bookmarkEnd w:id="23"/>
    <w:bookmarkStart w:id="24" w:name="folie-3-das-3-tier-modell"/>
    <w:p>
      <w:pPr>
        <w:pStyle w:val="Heading2"/>
      </w:pPr>
      <w:r>
        <w:t xml:space="preserve">Folie 3 – Das 3-Tier-Modell</w:t>
      </w:r>
    </w:p>
    <w:p>
      <w:pPr>
        <w:pStyle w:val="SourceCode"/>
      </w:pPr>
      <w:r>
        <w:rPr>
          <w:rStyle w:val="VerbatimChar"/>
        </w:rPr>
        <w:t xml:space="preserve">Presentation Tier → Application Tier → Data Tier</w:t>
      </w:r>
      <w:r>
        <w:br/>
      </w:r>
      <w:r>
        <w:rPr>
          <w:rStyle w:val="VerbatimChar"/>
        </w:rPr>
        <w:t xml:space="preserve">Benutzerschnittstelle  Anwendungslogik  Datenhaltung</w:t>
      </w:r>
    </w:p>
    <w:p>
      <w:pPr>
        <w:pStyle w:val="FirstParagraph"/>
      </w:pPr>
      <w:r>
        <w:rPr>
          <w:bCs/>
          <w:b/>
        </w:rPr>
        <w:t xml:space="preserve">Lehrerhinweis:</w:t>
      </w:r>
      <w:r>
        <w:t xml:space="preserve"> </w:t>
      </w:r>
      <w:r>
        <w:t xml:space="preserve">Ein</w:t>
      </w:r>
      <w:r>
        <w:t xml:space="preserve"> </w:t>
      </w:r>
      <w:r>
        <w:rPr>
          <w:iCs/>
          <w:i/>
        </w:rPr>
        <w:t xml:space="preserve">Tier</w:t>
      </w:r>
      <w:r>
        <w:t xml:space="preserve"> </w:t>
      </w:r>
      <w:r>
        <w:t xml:space="preserve">ist hier eine Architektur-/Bereitstellungsebene. Drei Tiers bedeuten nicht zwingend drei physische Rechner. Mehrere Tiers können auf einem System laufen; ein Tier kann auf viele Systeme verteilt sein. Das Modell hilft, Verantwortlichkeiten zu trennen.</w:t>
      </w:r>
    </w:p>
    <w:p>
      <w:r>
        <w:pict>
          <v:rect style="width:0;height:1.5pt" o:hralign="center" o:hrstd="t" o:hr="t"/>
        </w:pict>
      </w:r>
    </w:p>
    <w:bookmarkEnd w:id="24"/>
    <w:bookmarkStart w:id="25" w:name="X427ca9271f923e62ea1d59800eb7fd9e891fcfa"/>
    <w:p>
      <w:pPr>
        <w:pStyle w:val="Heading2"/>
      </w:pPr>
      <w:r>
        <w:t xml:space="preserve">Folie 4 – Client/Server ist nicht dasselbe wie 3-Tier</w:t>
      </w:r>
    </w:p>
    <w:p>
      <w:pPr>
        <w:pStyle w:val="FirstParagraph"/>
      </w:pPr>
      <w:r>
        <w:t xml:space="preserve">Client/Server: Wer fordert einen Dienst an und wer stellt ihn bereit?</w:t>
      </w:r>
      <w:r>
        <w:br/>
      </w:r>
      <w:r>
        <w:t xml:space="preserve">3-Tier: Wie sind Verantwortlichkeiten der Anwendung strukturiert?</w:t>
      </w:r>
    </w:p>
    <w:p>
      <w:pPr>
        <w:pStyle w:val="BodyText"/>
      </w:pPr>
      <w:r>
        <w:rPr>
          <w:bCs/>
          <w:b/>
        </w:rPr>
        <w:t xml:space="preserve">Lehrerhinweis:</w:t>
      </w:r>
      <w:r>
        <w:t xml:space="preserve"> </w:t>
      </w:r>
      <w:r>
        <w:t xml:space="preserve">„Frontend = Client“ und „Backend = Server“ ist als Einstieg nützlich, aber nicht allgemeingültig. Auch Teile der Darstellung können serverseitig entstehen.</w:t>
      </w:r>
    </w:p>
    <w:p>
      <w:r>
        <w:pict>
          <v:rect style="width:0;height:1.5pt" o:hralign="center" o:hrstd="t" o:hr="t"/>
        </w:pict>
      </w:r>
    </w:p>
    <w:bookmarkEnd w:id="25"/>
    <w:bookmarkStart w:id="26" w:name="X3188bdffffcc4c93acab3a9a23e9c2560b744ca"/>
    <w:p>
      <w:pPr>
        <w:pStyle w:val="Heading2"/>
      </w:pPr>
      <w:r>
        <w:t xml:space="preserve">Folie 5 – Clientseitige Webanwendung: Angular-SPA</w:t>
      </w:r>
    </w:p>
    <w:p>
      <w:pPr>
        <w:pStyle w:val="FirstParagraph"/>
      </w:pPr>
      <w:r>
        <w:t xml:space="preserve">Webserver liefert HTML/CSS/JavaScript → Browser führt Frontend-Code aus → API → Backend → Datenhaltung.</w:t>
      </w:r>
    </w:p>
    <w:p>
      <w:pPr>
        <w:pStyle w:val="BodyText"/>
      </w:pPr>
      <w:r>
        <w:rPr>
          <w:bCs/>
          <w:b/>
        </w:rPr>
        <w:t xml:space="preserve">Lehrerhinweis:</w:t>
      </w:r>
      <w:r>
        <w:t xml:space="preserve"> </w:t>
      </w:r>
      <w:r>
        <w:t xml:space="preserve">SPA =</w:t>
      </w:r>
      <w:r>
        <w:t xml:space="preserve"> </w:t>
      </w:r>
      <w:r>
        <w:rPr>
          <w:iCs/>
          <w:i/>
        </w:rPr>
        <w:t xml:space="preserve">Single Page Application</w:t>
      </w:r>
      <w:r>
        <w:t xml:space="preserve">. Angular ist nur ein Beispiel. Die Anwendung wird gehostet und ausgeliefert; danach läuft ein großer Teil des Frontends lokal im Browser. Das Backend bleibt trotzdem Teil der Webanwendung.</w:t>
      </w:r>
    </w:p>
    <w:p>
      <w:r>
        <w:pict>
          <v:rect style="width:0;height:1.5pt" o:hralign="center" o:hrstd="t" o:hr="t"/>
        </w:pict>
      </w:r>
    </w:p>
    <w:bookmarkEnd w:id="26"/>
    <w:bookmarkStart w:id="27" w:name="X06f9f25e1ba6550b012f063d1eae21589d76e43"/>
    <w:p>
      <w:pPr>
        <w:pStyle w:val="Heading2"/>
      </w:pPr>
      <w:r>
        <w:t xml:space="preserve">Folie 6 – Serverseitiges Rendering: Beispiel PHP</w:t>
      </w:r>
    </w:p>
    <w:p>
      <w:pPr>
        <w:pStyle w:val="FirstParagraph"/>
      </w:pPr>
      <w:r>
        <w:t xml:space="preserve">Browser → Anfrage → Webserver/PHP → Logik/Datenzugriff → erzeugtes HTML → Browser.</w:t>
      </w:r>
    </w:p>
    <w:p>
      <w:pPr>
        <w:pStyle w:val="BodyText"/>
      </w:pPr>
      <w:r>
        <w:rPr>
          <w:bCs/>
          <w:b/>
        </w:rPr>
        <w:t xml:space="preserve">Lehrerhinweis:</w:t>
      </w:r>
      <w:r>
        <w:t xml:space="preserve"> </w:t>
      </w:r>
      <w:r>
        <w:t xml:space="preserve">Beim serverseitigen Rendering erzeugt der Server HTML für die Antwort. JavaScript kann zusätzlich im Browser laufen. PHP ist ein anschauliches Beispiel, nicht die einzige Technologie.</w:t>
      </w:r>
    </w:p>
    <w:p>
      <w:r>
        <w:pict>
          <v:rect style="width:0;height:1.5pt" o:hralign="center" o:hrstd="t" o:hr="t"/>
        </w:pict>
      </w:r>
    </w:p>
    <w:bookmarkEnd w:id="27"/>
    <w:bookmarkStart w:id="28" w:name="X3f7a9ae64bcbcd0947af923eeef8f364501b235"/>
    <w:p>
      <w:pPr>
        <w:pStyle w:val="Heading2"/>
      </w:pPr>
      <w:r>
        <w:t xml:space="preserve">Folie 7 – Moderne Anwendungen sind oft Mischformen</w:t>
      </w:r>
    </w:p>
    <w:p>
      <w:pPr>
        <w:pStyle w:val="FirstParagraph"/>
      </w:pPr>
      <w:r>
        <w:rPr>
          <w:bCs/>
          <w:b/>
        </w:rPr>
        <w:t xml:space="preserve">Leitfrage:</w:t>
      </w:r>
      <w:r>
        <w:t xml:space="preserve"> </w:t>
      </w:r>
      <w:r>
        <w:t xml:space="preserve">Wer erledigt welche Arbeit – und warum?</w:t>
      </w:r>
    </w:p>
    <w:p>
      <w:pPr>
        <w:pStyle w:val="BodyText"/>
      </w:pPr>
      <w:r>
        <w:t xml:space="preserve">Kriterien: Datenzugriff · Sicherheit · Reaktionsgeschwindigkeit · Rechenaufwand · Offline-Fähigkeit · Wartbarkeit.</w:t>
      </w:r>
    </w:p>
    <w:p>
      <w:pPr>
        <w:pStyle w:val="BodyText"/>
      </w:pPr>
      <w:r>
        <w:rPr>
          <w:bCs/>
          <w:b/>
        </w:rPr>
        <w:t xml:space="preserve">Lehrerhinweis:</w:t>
      </w:r>
      <w:r>
        <w:t xml:space="preserve"> </w:t>
      </w:r>
      <w:r>
        <w:t xml:space="preserve">Moderne Frameworks kombinieren häufig client- und serverseitige Verarbeitung. Die Folie soll bewusst eine Schwarz-Weiß-Einteilung verhindern.</w:t>
      </w:r>
    </w:p>
    <w:p>
      <w:r>
        <w:pict>
          <v:rect style="width:0;height:1.5pt" o:hralign="center" o:hrstd="t" o:hr="t"/>
        </w:pict>
      </w:r>
    </w:p>
    <w:bookmarkEnd w:id="28"/>
    <w:bookmarkStart w:id="29" w:name="folie-8-http-request-und-response"/>
    <w:p>
      <w:pPr>
        <w:pStyle w:val="Heading2"/>
      </w:pPr>
      <w:r>
        <w:t xml:space="preserve">Folie 8 – HTTP: Request und Response</w:t>
      </w:r>
    </w:p>
    <w:p>
      <w:pPr>
        <w:pStyle w:val="SourceCode"/>
      </w:pPr>
      <w:r>
        <w:rPr>
          <w:rStyle w:val="VerbatimChar"/>
        </w:rPr>
        <w:t xml:space="preserve">Client --Request--&gt; Server</w:t>
      </w:r>
      <w:r>
        <w:br/>
      </w:r>
      <w:r>
        <w:rPr>
          <w:rStyle w:val="VerbatimChar"/>
        </w:rPr>
        <w:t xml:space="preserve">Client &lt;--Response-- Server</w:t>
      </w:r>
    </w:p>
    <w:p>
      <w:pPr>
        <w:pStyle w:val="FirstParagraph"/>
      </w:pPr>
      <w:r>
        <w:t xml:space="preserve">Begriffe: HTTP/HTTPS · Request · Response · API.</w:t>
      </w:r>
    </w:p>
    <w:p>
      <w:pPr>
        <w:pStyle w:val="BodyText"/>
      </w:pPr>
      <w:r>
        <w:rPr>
          <w:bCs/>
          <w:b/>
        </w:rPr>
        <w:t xml:space="preserve">Lehrerhinweis:</w:t>
      </w:r>
      <w:r>
        <w:t xml:space="preserve"> </w:t>
      </w:r>
      <w:r>
        <w:t xml:space="preserve">HTTP ist ein Anwendungsprotokoll für den Austausch von Nachrichten. Eine API (</w:t>
      </w:r>
      <w:r>
        <w:rPr>
          <w:iCs/>
          <w:i/>
        </w:rPr>
        <w:t xml:space="preserve">Application Programming Interface</w:t>
      </w:r>
      <w:r>
        <w:t xml:space="preserve">) ist eine definierte Schnittstelle, über die Softwarefunktionen bzw. Daten angeboten werden. HTTPS bedeutet HTTP über TLS. Es schützt insbesondere die Übertragung und authentisiert die Gegenstelle über Zertifikate; es garantiert nicht, dass Inhalt oder Anwendung vertrauenswürdig sind.</w:t>
      </w:r>
    </w:p>
    <w:p>
      <w:r>
        <w:pict>
          <v:rect style="width:0;height:1.5pt" o:hralign="center" o:hrstd="t" o:hr="t"/>
        </w:pict>
      </w:r>
    </w:p>
    <w:bookmarkEnd w:id="29"/>
    <w:bookmarkStart w:id="30" w:name="X0129d458e7d26ea67a90ba405165f921631b055"/>
    <w:p>
      <w:pPr>
        <w:pStyle w:val="Heading2"/>
      </w:pPr>
      <w:r>
        <w:t xml:space="preserve">Folie 9 – Kommunikation ist nicht immer nur Request/Response</w:t>
      </w:r>
    </w:p>
    <w:p>
      <w:pPr>
        <w:pStyle w:val="FirstParagraph"/>
      </w:pPr>
      <w:r>
        <w:rPr>
          <w:bCs/>
          <w:b/>
        </w:rPr>
        <w:t xml:space="preserve">Leitfrage:</w:t>
      </w:r>
      <w:r>
        <w:t xml:space="preserve"> </w:t>
      </w:r>
      <w:r>
        <w:t xml:space="preserve">Was passiert, wenn der Server dem Browser sofort mitteilen soll, dass sich ein Workshopraum geändert hat?</w:t>
      </w:r>
    </w:p>
    <w:p>
      <w:pPr>
        <w:pStyle w:val="BodyText"/>
      </w:pPr>
      <w:r>
        <w:t xml:space="preserve">Vergleich: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Modell</w:t>
            </w:r>
          </w:p>
        </w:tc>
        <w:tc>
          <w:tcPr/>
          <w:p>
            <w:pPr>
              <w:pStyle w:val="Compact"/>
              <w:jc w:val="left"/>
            </w:pPr>
            <w:r>
              <w:t xml:space="preserve">Grundidee</w:t>
            </w:r>
          </w:p>
        </w:tc>
        <w:tc>
          <w:tcPr/>
          <w:p>
            <w:pPr>
              <w:pStyle w:val="Compact"/>
              <w:jc w:val="left"/>
            </w:pPr>
            <w:r>
              <w:t xml:space="preserve">Typischer Einsatz</w:t>
            </w:r>
          </w:p>
        </w:tc>
      </w:tr>
      <w:tr>
        <w:tc>
          <w:tcPr/>
          <w:p>
            <w:pPr>
              <w:pStyle w:val="Compact"/>
              <w:jc w:val="left"/>
            </w:pPr>
            <w:r>
              <w:t xml:space="preserve">HTTP Request/Response</w:t>
            </w:r>
          </w:p>
        </w:tc>
        <w:tc>
          <w:tcPr/>
          <w:p>
            <w:pPr>
              <w:pStyle w:val="Compact"/>
              <w:jc w:val="left"/>
            </w:pPr>
            <w:r>
              <w:t xml:space="preserve">Client fragt, Server antwortet</w:t>
            </w:r>
          </w:p>
        </w:tc>
        <w:tc>
          <w:tcPr/>
          <w:p>
            <w:pPr>
              <w:pStyle w:val="Compact"/>
              <w:jc w:val="left"/>
            </w:pPr>
            <w:r>
              <w:t xml:space="preserve">API, Seite laden</w:t>
            </w:r>
          </w:p>
        </w:tc>
      </w:tr>
      <w:tr>
        <w:tc>
          <w:tcPr/>
          <w:p>
            <w:pPr>
              <w:pStyle w:val="Compact"/>
              <w:jc w:val="left"/>
            </w:pPr>
            <w:r>
              <w:t xml:space="preserve">Polling</w:t>
            </w:r>
          </w:p>
        </w:tc>
        <w:tc>
          <w:tcPr/>
          <w:p>
            <w:pPr>
              <w:pStyle w:val="Compact"/>
              <w:jc w:val="left"/>
            </w:pPr>
            <w:r>
              <w:t xml:space="preserve">Client fragt regelmäßig nach</w:t>
            </w:r>
          </w:p>
        </w:tc>
        <w:tc>
          <w:tcPr/>
          <w:p>
            <w:pPr>
              <w:pStyle w:val="Compact"/>
              <w:jc w:val="left"/>
            </w:pPr>
            <w:r>
              <w:t xml:space="preserve">einfacher Statuscheck</w:t>
            </w:r>
          </w:p>
        </w:tc>
      </w:tr>
      <w:tr>
        <w:tc>
          <w:tcPr/>
          <w:p>
            <w:pPr>
              <w:pStyle w:val="Compact"/>
              <w:jc w:val="left"/>
            </w:pPr>
            <w:r>
              <w:t xml:space="preserve">Server-Sent Events (SSE)</w:t>
            </w:r>
          </w:p>
        </w:tc>
        <w:tc>
          <w:tcPr/>
          <w:p>
            <w:pPr>
              <w:pStyle w:val="Compact"/>
              <w:jc w:val="left"/>
            </w:pPr>
            <w:r>
              <w:t xml:space="preserve">länger offene Verbindung, Server sendet Ereignisse zum Client</w:t>
            </w:r>
          </w:p>
        </w:tc>
        <w:tc>
          <w:tcPr/>
          <w:p>
            <w:pPr>
              <w:pStyle w:val="Compact"/>
              <w:jc w:val="left"/>
            </w:pPr>
            <w:r>
              <w:t xml:space="preserve">Live-Feed</w:t>
            </w:r>
          </w:p>
        </w:tc>
      </w:tr>
      <w:tr>
        <w:tc>
          <w:tcPr/>
          <w:p>
            <w:pPr>
              <w:pStyle w:val="Compact"/>
              <w:jc w:val="left"/>
            </w:pPr>
            <w:r>
              <w:t xml:space="preserve">WebSocket</w:t>
            </w:r>
          </w:p>
        </w:tc>
        <w:tc>
          <w:tcPr/>
          <w:p>
            <w:pPr>
              <w:pStyle w:val="Compact"/>
              <w:jc w:val="left"/>
            </w:pPr>
            <w:r>
              <w:t xml:space="preserve">dauerhafte bidirektionale Verbindung</w:t>
            </w:r>
          </w:p>
        </w:tc>
        <w:tc>
          <w:tcPr/>
          <w:p>
            <w:pPr>
              <w:pStyle w:val="Compact"/>
              <w:jc w:val="left"/>
            </w:pPr>
            <w:r>
              <w:t xml:space="preserve">Chat, Kollaboration, Live-Updates</w:t>
            </w:r>
          </w:p>
        </w:tc>
      </w:tr>
    </w:tbl>
    <w:p>
      <w:pPr>
        <w:pStyle w:val="BodyText"/>
      </w:pPr>
      <w:r>
        <w:rPr>
          <w:bCs/>
          <w:b/>
        </w:rPr>
        <w:t xml:space="preserve">Lehrerhinweis:</w:t>
      </w:r>
      <w:r>
        <w:t xml:space="preserve"> </w:t>
      </w:r>
      <w:r>
        <w:t xml:space="preserve">Bei WebSocket baut der Client zunächst eine Verbindung auf. Danach können</w:t>
      </w:r>
      <w:r>
        <w:t xml:space="preserve"> </w:t>
      </w:r>
      <w:r>
        <w:rPr>
          <w:bCs/>
          <w:b/>
        </w:rPr>
        <w:t xml:space="preserve">beide Seiten</w:t>
      </w:r>
      <w:r>
        <w:t xml:space="preserve"> </w:t>
      </w:r>
      <w:r>
        <w:t xml:space="preserve">Nachrichten senden. Ein fachliches „Registrieren auf Events“ bzw. Subscription-Modell kann die Anwendung darüber implementieren, ist aber nicht durch WebSocket selbst vorgeschrieben.</w:t>
      </w:r>
      <w:r>
        <w:t xml:space="preserve"> </w:t>
      </w:r>
      <w:r>
        <w:rPr>
          <w:iCs/>
          <w:i/>
        </w:rPr>
        <w:t xml:space="preserve">Polling</w:t>
      </w:r>
      <w:r>
        <w:t xml:space="preserve"> </w:t>
      </w:r>
      <w:r>
        <w:t xml:space="preserve">bedeutet wiederholtes Nachfragen.</w:t>
      </w:r>
      <w:r>
        <w:t xml:space="preserve"> </w:t>
      </w:r>
      <w:r>
        <w:rPr>
          <w:iCs/>
          <w:i/>
        </w:rPr>
        <w:t xml:space="preserve">SSE</w:t>
      </w:r>
      <w:r>
        <w:t xml:space="preserve"> </w:t>
      </w:r>
      <w:r>
        <w:t xml:space="preserve">ermöglicht primär Server→Client-Ereignisse über eine länger offene HTTP-Verbindung. Client/Server beschreibt Rollen, nicht die Richtung jeder einzelnen Nachricht.</w:t>
      </w:r>
    </w:p>
    <w:p>
      <w:r>
        <w:pict>
          <v:rect style="width:0;height:1.5pt" o:hralign="center" o:hrstd="t" o:hr="t"/>
        </w:pict>
      </w:r>
    </w:p>
    <w:bookmarkEnd w:id="30"/>
    <w:bookmarkStart w:id="31" w:name="folie-10-hypertext-und-html"/>
    <w:p>
      <w:pPr>
        <w:pStyle w:val="Heading2"/>
      </w:pPr>
      <w:r>
        <w:t xml:space="preserve">Folie 10 – Hypertext und HTML</w:t>
      </w:r>
    </w:p>
    <w:p>
      <w:pPr>
        <w:pStyle w:val="FirstParagraph"/>
      </w:pPr>
      <w:r>
        <w:t xml:space="preserve">Internet ≠ World Wide Web. Das Web nutzt u. a. URLs, HTTP(S) und Hypertext auf der Internet-Infrastruktur.</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Schülerfestival</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Programm am Freitag</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"programm.html"</w:t>
      </w:r>
      <w:r>
        <w:rPr>
          <w:rStyle w:val="DataTypeTok"/>
        </w:rPr>
        <w:t xml:space="preserve">&gt;</w:t>
      </w:r>
      <w:r>
        <w:rPr>
          <w:rStyle w:val="NormalTok"/>
        </w:rPr>
        <w:t xml:space="preserve">Zum Programm</w:t>
      </w:r>
      <w:r>
        <w:rPr>
          <w:rStyle w:val="DataTypeTok"/>
        </w:rPr>
        <w:t xml:space="preserve">&lt;/</w:t>
      </w:r>
      <w:r>
        <w:rPr>
          <w:rStyle w:val="KeywordTok"/>
        </w:rPr>
        <w:t xml:space="preserve">a</w:t>
      </w:r>
      <w:r>
        <w:rPr>
          <w:rStyle w:val="DataTypeTok"/>
        </w:rPr>
        <w:t xml:space="preserve">&gt;</w:t>
      </w:r>
    </w:p>
    <w:p>
      <w:pPr>
        <w:pStyle w:val="FirstParagraph"/>
      </w:pPr>
      <w:r>
        <w:rPr>
          <w:bCs/>
          <w:b/>
        </w:rPr>
        <w:t xml:space="preserve">Lehrerhinweis:</w:t>
      </w:r>
      <w:r>
        <w:t xml:space="preserve"> </w:t>
      </w:r>
      <w:r>
        <w:t xml:space="preserve">HTML (</w:t>
      </w:r>
      <w:r>
        <w:rPr>
          <w:iCs/>
          <w:i/>
        </w:rPr>
        <w:t xml:space="preserve">HyperText Markup Language</w:t>
      </w:r>
      <w:r>
        <w:t xml:space="preserve">) ist eine Auszeichnungssprache, keine Programmiersprache im engeren Sinn. Hypertext verbindet Dokumente/Ressourcen durch Verweise.</w:t>
      </w:r>
    </w:p>
    <w:p>
      <w:r>
        <w:pict>
          <v:rect style="width:0;height:1.5pt" o:hralign="center" o:hrstd="t" o:hr="t"/>
        </w:pict>
      </w:r>
    </w:p>
    <w:bookmarkEnd w:id="31"/>
    <w:bookmarkStart w:id="32" w:name="X863989777f1eee8c7320d898509f72bcb45e9d4"/>
    <w:p>
      <w:pPr>
        <w:pStyle w:val="Heading2"/>
      </w:pPr>
      <w:r>
        <w:t xml:space="preserve">Folie 11 – Webseite als strukturierte Elemente</w:t>
      </w:r>
    </w:p>
    <w:p>
      <w:pPr>
        <w:pStyle w:val="FirstParagraph"/>
      </w:pPr>
      <w:r>
        <w:t xml:space="preserve">Überschrift · Link · Bild · Formularfeld; Elemente besitzen Attribute/Eigenschaften.</w:t>
      </w:r>
    </w:p>
    <w:p>
      <w:pPr>
        <w:pStyle w:val="BodyText"/>
      </w:pPr>
      <w:r>
        <w:rPr>
          <w:bCs/>
          <w:b/>
        </w:rPr>
        <w:t xml:space="preserve">Lehrerhinweis:</w:t>
      </w:r>
      <w:r>
        <w:t xml:space="preserve"> </w:t>
      </w:r>
      <w:r>
        <w:t xml:space="preserve">Die Analogie zu Objekten dient nur der Strukturbetrachtung. HTML-Elemente sind nicht automatisch Domänenobjekte einer objektorientierten Anwendung.</w:t>
      </w:r>
    </w:p>
    <w:p>
      <w:r>
        <w:pict>
          <v:rect style="width:0;height:1.5pt" o:hralign="center" o:hrstd="t" o:hr="t"/>
        </w:pict>
      </w:r>
    </w:p>
    <w:bookmarkEnd w:id="32"/>
    <w:bookmarkStart w:id="33" w:name="folie-12-wo-steht-der-server"/>
    <w:p>
      <w:pPr>
        <w:pStyle w:val="Heading2"/>
      </w:pPr>
      <w:r>
        <w:t xml:space="preserve">Folie 12 – Wo steht der Server?</w:t>
      </w:r>
    </w:p>
    <w:p>
      <w:pPr>
        <w:pStyle w:val="FirstParagraph"/>
      </w:pPr>
      <w:r>
        <w:t xml:space="preserve">Eigener Server · Rechenzentrum · Hosting-Anbieter · Cloud-Infrastruktur.</w:t>
      </w:r>
    </w:p>
    <w:p>
      <w:pPr>
        <w:pStyle w:val="BodyText"/>
      </w:pPr>
      <w:r>
        <w:rPr>
          <w:bCs/>
          <w:b/>
        </w:rPr>
        <w:t xml:space="preserve">Frage:</w:t>
      </w:r>
      <w:r>
        <w:t xml:space="preserve"> </w:t>
      </w:r>
      <w:r>
        <w:t xml:space="preserve">Ist Cloud eine Anwendungsarchitektur wie 3-Tier? →</w:t>
      </w:r>
      <w:r>
        <w:t xml:space="preserve"> </w:t>
      </w:r>
      <w:r>
        <w:rPr>
          <w:bCs/>
          <w:b/>
        </w:rPr>
        <w:t xml:space="preserve">Nein.</w:t>
      </w:r>
    </w:p>
    <w:p>
      <w:pPr>
        <w:pStyle w:val="BodyText"/>
      </w:pPr>
      <w:r>
        <w:rPr>
          <w:bCs/>
          <w:b/>
        </w:rPr>
        <w:t xml:space="preserve">Lehrerhinweis:</w:t>
      </w:r>
      <w:r>
        <w:t xml:space="preserve"> </w:t>
      </w:r>
      <w:r>
        <w:t xml:space="preserve">3-Tier beschreibt eine Struktur der Anwendung; Cloud beschreibt eine Form der Bereitstellung/Nutzung von IT-Ressourcen und Diensten. Beides kann kombiniert werden.</w:t>
      </w:r>
    </w:p>
    <w:p>
      <w:r>
        <w:pict>
          <v:rect style="width:0;height:1.5pt" o:hralign="center" o:hrstd="t" o:hr="t"/>
        </w:pict>
      </w:r>
    </w:p>
    <w:bookmarkEnd w:id="33"/>
    <w:bookmarkStart w:id="34" w:name="folie-13-was-bedeutet-cloud"/>
    <w:p>
      <w:pPr>
        <w:pStyle w:val="Heading2"/>
      </w:pPr>
      <w:r>
        <w:t xml:space="preserve">Folie 13 – Was bedeutet Cloud?</w:t>
      </w:r>
    </w:p>
    <w:p>
      <w:pPr>
        <w:pStyle w:val="FirstParagraph"/>
      </w:pPr>
      <w:r>
        <w:t xml:space="preserve">Cloud = reale Rechenleistung, Speicher, Netzwerk und Dienste in Rechenzentren, die über Netze flexibel bereitgestellt werden.</w:t>
      </w:r>
    </w:p>
    <w:p>
      <w:pPr>
        <w:pStyle w:val="BodyText"/>
      </w:pPr>
      <w:r>
        <w:rPr>
          <w:bCs/>
          <w:b/>
        </w:rPr>
        <w:t xml:space="preserve">Lehrerhinweis:</w:t>
      </w:r>
      <w:r>
        <w:t xml:space="preserve"> </w:t>
      </w:r>
      <w:r>
        <w:t xml:space="preserve">„Cloud“ bedeutet nicht, dass Daten ortlos sind. Physische Systeme stehen in Rechenzentren. Für Datenschutz, Verfügbarkeit und Abhängigkeiten können Betreiber, Standort/Region, Vertrag und Dienstmodell relevant sein.</w:t>
      </w:r>
    </w:p>
    <w:p>
      <w:r>
        <w:pict>
          <v:rect style="width:0;height:1.5pt" o:hralign="center" o:hrstd="t" o:hr="t"/>
        </w:pict>
      </w:r>
    </w:p>
    <w:bookmarkEnd w:id="34"/>
    <w:bookmarkStart w:id="35" w:name="folie-14-saas-paas-und-iaas"/>
    <w:p>
      <w:pPr>
        <w:pStyle w:val="Heading2"/>
      </w:pPr>
      <w:r>
        <w:t xml:space="preserve">Folie 14 – SaaS, PaaS und IaaS</w:t>
      </w:r>
    </w:p>
    <w:p>
      <w:pPr>
        <w:pStyle w:val="FirstParagraph"/>
      </w:pPr>
      <w:r>
        <w:rPr>
          <w:bCs/>
          <w:b/>
        </w:rPr>
        <w:t xml:space="preserve">SaaS – Software as a Service:</w:t>
      </w:r>
      <w:r>
        <w:t xml:space="preserve"> </w:t>
      </w:r>
      <w:r>
        <w:t xml:space="preserve">fertige Anwendung als Dienst nutzen.</w:t>
      </w:r>
      <w:r>
        <w:br/>
      </w:r>
      <w:r>
        <w:rPr>
          <w:bCs/>
          <w:b/>
        </w:rPr>
        <w:t xml:space="preserve">PaaS – Platform as a Service:</w:t>
      </w:r>
      <w:r>
        <w:t xml:space="preserve"> </w:t>
      </w:r>
      <w:r>
        <w:t xml:space="preserve">eigene Anwendung auf einer bereitgestellten Plattform/Laufzeit betreiben.</w:t>
      </w:r>
      <w:r>
        <w:br/>
      </w:r>
      <w:r>
        <w:rPr>
          <w:bCs/>
          <w:b/>
        </w:rPr>
        <w:t xml:space="preserve">IaaS – Infrastructure as a Service:</w:t>
      </w:r>
      <w:r>
        <w:t xml:space="preserve"> </w:t>
      </w:r>
      <w:r>
        <w:t xml:space="preserve">virtualisierte Rechen-, Speicher- und Netzwerkressourcen nutzen und darauf mehr selbst betreiben.</w:t>
      </w:r>
    </w:p>
    <w:p>
      <w:pPr>
        <w:pStyle w:val="BodyText"/>
      </w:pPr>
      <w:r>
        <w:rPr>
          <w:bCs/>
          <w:b/>
        </w:rPr>
        <w:t xml:space="preserve">Lehrerwissen – SaaS:</w:t>
      </w:r>
      <w:r>
        <w:t xml:space="preserve"> </w:t>
      </w:r>
      <w:r>
        <w:t xml:space="preserve">Der Anbieter betreibt typischerweise Anwendung, Plattform und Infrastruktur. Der Kunde nutzt und konfiguriert die Anwendung und bleibt u. a. für Benutzer, Berechtigungen, Daten und passende Konfiguration verantwortlich. SaaS bedeutet</w:t>
      </w:r>
      <w:r>
        <w:t xml:space="preserve"> </w:t>
      </w:r>
      <w:r>
        <w:rPr>
          <w:bCs/>
          <w:b/>
        </w:rPr>
        <w:t xml:space="preserve">Software as a Service</w:t>
      </w:r>
      <w:r>
        <w:t xml:space="preserve">, nicht „Service as a Service“.</w:t>
      </w:r>
    </w:p>
    <w:p>
      <w:pPr>
        <w:pStyle w:val="BodyText"/>
      </w:pPr>
      <w:r>
        <w:rPr>
          <w:bCs/>
          <w:b/>
        </w:rPr>
        <w:t xml:space="preserve">Lehrerwissen – PaaS:</w:t>
      </w:r>
      <w:r>
        <w:t xml:space="preserve"> </w:t>
      </w:r>
      <w:r>
        <w:t xml:space="preserve">Der Anbieter stellt eine Laufzeit-/Entwicklungsplattform bereit. Entwickler deployen ihren eigenen Anwendungscode, ohne jeden Server und jedes Betriebssystem selbst administrieren zu müssen. Beispielhaft: selbst entwickeltes Schülerfestival-Backend auf einer verwalteten Plattform.</w:t>
      </w:r>
    </w:p>
    <w:p>
      <w:pPr>
        <w:pStyle w:val="BodyText"/>
      </w:pPr>
      <w:r>
        <w:rPr>
          <w:bCs/>
          <w:b/>
        </w:rPr>
        <w:t xml:space="preserve">Lehrerwissen – IaaS:</w:t>
      </w:r>
      <w:r>
        <w:t xml:space="preserve"> </w:t>
      </w:r>
      <w:r>
        <w:t xml:space="preserve">Der Anbieter stellt grundlegende virtualisierte Infrastruktur bereit, z. B. virtuelle Maschinen, Speicher und Netzwerke. Der Kunde betreibt darauf typischerweise Betriebssystem, Laufzeit und Anwendung stärker selbst. Hinter IaaS stehen reale Rechenzentren, Virtualisierung und automatisierte Bereitstellung.</w:t>
      </w:r>
    </w:p>
    <w:p>
      <w:pPr>
        <w:pStyle w:val="BodyText"/>
      </w:pPr>
      <w:r>
        <w:rPr>
          <w:bCs/>
          <w:b/>
        </w:rPr>
        <w:t xml:space="preserve">Lehrerhinweis:</w:t>
      </w:r>
      <w:r>
        <w:t xml:space="preserve"> </w:t>
      </w:r>
      <w:r>
        <w:t xml:space="preserve">Reale Cloudangebote sind nicht immer eindeutig einer Schublade zuzuordnen. Weitere Modelle sind z. B. Managed Databases oder Serverless/FaaS. Diese sind Vertiefung, kein Pflichtwissen.</w:t>
      </w:r>
    </w:p>
    <w:p>
      <w:r>
        <w:pict>
          <v:rect style="width:0;height:1.5pt" o:hralign="center" o:hrstd="t" o:hr="t"/>
        </w:pict>
      </w:r>
    </w:p>
    <w:bookmarkEnd w:id="35"/>
    <w:bookmarkStart w:id="36" w:name="folie-15-shared-responsibility"/>
    <w:p>
      <w:pPr>
        <w:pStyle w:val="Heading2"/>
      </w:pPr>
      <w:r>
        <w:t xml:space="preserve">Folie 15 – Shared Responsibility</w:t>
      </w:r>
    </w:p>
    <w:p>
      <w:pPr>
        <w:pStyle w:val="FirstParagraph"/>
      </w:pPr>
      <w:r>
        <w:t xml:space="preserve">Aussage: „Der Cloudanbieter kümmert sich um die Sicherheit.“ →</w:t>
      </w:r>
      <w:r>
        <w:t xml:space="preserve"> </w:t>
      </w:r>
      <w:r>
        <w:rPr>
          <w:bCs/>
          <w:b/>
        </w:rPr>
        <w:t xml:space="preserve">Zu einfach.</w:t>
      </w:r>
    </w:p>
    <w:p>
      <w:pPr>
        <w:pStyle w:val="BodyText"/>
      </w:pPr>
      <w:r>
        <w:t xml:space="preserve">Zuordnen: Rechenzentrum · Hardware · Netzwerk · Betriebssystem · Plattform · Anwendung · Konfiguration · Konten · Rollen · Daten.</w:t>
      </w:r>
    </w:p>
    <w:p>
      <w:pPr>
        <w:pStyle w:val="BodyText"/>
      </w:pPr>
      <w:r>
        <w:rPr>
          <w:bCs/>
          <w:b/>
        </w:rPr>
        <w:t xml:space="preserve">Lehrerhinweis:</w:t>
      </w:r>
      <w:r>
        <w:t xml:space="preserve"> </w:t>
      </w:r>
      <w:r>
        <w:rPr>
          <w:iCs/>
          <w:i/>
        </w:rPr>
        <w:t xml:space="preserve">Shared Responsibility</w:t>
      </w:r>
      <w:r>
        <w:t xml:space="preserve"> </w:t>
      </w:r>
      <w:r>
        <w:t xml:space="preserve">bedeutet geteilte Verantwortung. Welche Aufgaben Anbieter und Kunde übernehmen, hängt vom Dienstmodell und Vertrag ab. Bei SaaS übernimmt der Anbieter typischerweise mehr technische Schichten als bei IaaS. Verantwortung für eigene Benutzer, Berechtigungen, Daten und Fehlkonfigurationen verschwindet jedoch nicht automatisch.</w:t>
      </w:r>
    </w:p>
    <w:p>
      <w:r>
        <w:pict>
          <v:rect style="width:0;height:1.5pt" o:hralign="center" o:hrstd="t" o:hr="t"/>
        </w:pict>
      </w:r>
    </w:p>
    <w:bookmarkEnd w:id="36"/>
    <w:bookmarkStart w:id="37" w:name="X96e75091a97e705557fe88fb86adedada00df78"/>
    <w:p>
      <w:pPr>
        <w:pStyle w:val="Heading2"/>
      </w:pPr>
      <w:r>
        <w:t xml:space="preserve">Folie 16 – Unsere Anwendung funktioniert. Ist sie damit gut?</w:t>
      </w:r>
    </w:p>
    <w:p>
      <w:pPr>
        <w:pStyle w:val="FirstParagraph"/>
      </w:pPr>
      <w:r>
        <w:t xml:space="preserve">Nach Diskussion: Funktionalität · Sicherheit · Datenschutz · Zuverlässigkeit · Wartbarkeit · verantwortungsvoller Betrieb.</w:t>
      </w:r>
    </w:p>
    <w:p>
      <w:pPr>
        <w:pStyle w:val="BodyText"/>
      </w:pPr>
      <w:r>
        <w:rPr>
          <w:bCs/>
          <w:b/>
        </w:rPr>
        <w:t xml:space="preserve">Lehrerhinweis:</w:t>
      </w:r>
      <w:r>
        <w:t xml:space="preserve"> </w:t>
      </w:r>
      <w:r>
        <w:t xml:space="preserve">Funktionierende Software kann trotzdem unsicher, unzuverlässig oder datenschutzwidrig sein. Diese Folie leitet vom „Bauen“ zum verantwortlichen Betrieb über.</w:t>
      </w:r>
    </w:p>
    <w:p>
      <w:r>
        <w:pict>
          <v:rect style="width:0;height:1.5pt" o:hralign="center" o:hrstd="t" o:hr="t"/>
        </w:pict>
      </w:r>
    </w:p>
    <w:bookmarkEnd w:id="37"/>
    <w:bookmarkStart w:id="38" w:name="folie-17-it-security-und-cia"/>
    <w:p>
      <w:pPr>
        <w:pStyle w:val="Heading2"/>
      </w:pPr>
      <w:r>
        <w:t xml:space="preserve">Folie 17 – IT-Security und CIA</w:t>
      </w:r>
    </w:p>
    <w:p>
      <w:pPr>
        <w:pStyle w:val="FirstParagraph"/>
      </w:pPr>
      <w:r>
        <w:t xml:space="preserve">Confidentiality/Vertraulichkeit · Integrity/Integrität · Availability/Verfügbarkeit.</w:t>
      </w:r>
    </w:p>
    <w:p>
      <w:pPr>
        <w:pStyle w:val="BodyText"/>
      </w:pPr>
      <w:r>
        <w:t xml:space="preserve">Beispiele zeilenweise einblenden: Fremde lesen Teilnehmerdaten · Workshopwahl wird manipuliert · Anmeldung fällt aus.</w:t>
      </w:r>
    </w:p>
    <w:p>
      <w:pPr>
        <w:pStyle w:val="BodyText"/>
      </w:pPr>
      <w:r>
        <w:rPr>
          <w:bCs/>
          <w:b/>
        </w:rPr>
        <w:t xml:space="preserve">Lehrerhinweis:</w:t>
      </w:r>
      <w:r>
        <w:t xml:space="preserve"> </w:t>
      </w:r>
      <w:r>
        <w:t xml:space="preserve">Die CIA-Triade ist ein grundlegendes Modell der Informationssicherheit. Ein Vorfall kann mehrere Ziele gleichzeitig betreffen. „Security“ umfasst Technik, Menschen, Prozesse und Organisation.</w:t>
      </w:r>
    </w:p>
    <w:p>
      <w:r>
        <w:pict>
          <v:rect style="width:0;height:1.5pt" o:hralign="center" o:hrstd="t" o:hr="t"/>
        </w:pict>
      </w:r>
    </w:p>
    <w:bookmarkEnd w:id="38"/>
    <w:bookmarkStart w:id="39" w:name="folie-18-angriffsfläche"/>
    <w:p>
      <w:pPr>
        <w:pStyle w:val="Heading2"/>
      </w:pPr>
      <w:r>
        <w:t xml:space="preserve">Folie 18 – Angriffsfläche</w:t>
      </w:r>
    </w:p>
    <w:p>
      <w:pPr>
        <w:pStyle w:val="FirstParagraph"/>
      </w:pPr>
      <w:r>
        <w:t xml:space="preserve">Mensch ↔ Browser ↔ Netzwerk ↔ Frontend ↔ Backend/API ↔ Datenhaltung ↔ Infrastruktur.</w:t>
      </w:r>
    </w:p>
    <w:p>
      <w:pPr>
        <w:pStyle w:val="BodyText"/>
      </w:pPr>
      <w:r>
        <w:rPr>
          <w:bCs/>
          <w:b/>
        </w:rPr>
        <w:t xml:space="preserve">Lehrerhinweis:</w:t>
      </w:r>
      <w:r>
        <w:t xml:space="preserve"> </w:t>
      </w:r>
      <w:r>
        <w:rPr>
          <w:iCs/>
          <w:i/>
        </w:rPr>
        <w:t xml:space="preserve">Angriffsfläche</w:t>
      </w:r>
      <w:r>
        <w:t xml:space="preserve"> </w:t>
      </w:r>
      <w:r>
        <w:t xml:space="preserve">bezeichnet die Gesamtheit möglicher Ansatzpunkte, über die ein System beeinträchtigt werden könnte. Dazu zählen nicht nur Softwarefehler, sondern auch Konten, Konfigurationen, Schnittstellen, Abhängigkeiten und menschliche Prozesse. Keine realen Fremdsysteme testen.</w:t>
      </w:r>
    </w:p>
    <w:p>
      <w:r>
        <w:pict>
          <v:rect style="width:0;height:1.5pt" o:hralign="center" o:hrstd="t" o:hr="t"/>
        </w:pict>
      </w:r>
    </w:p>
    <w:bookmarkEnd w:id="39"/>
    <w:bookmarkStart w:id="40" w:name="folie-19-white-hat-black-hat-grey-hat"/>
    <w:p>
      <w:pPr>
        <w:pStyle w:val="Heading2"/>
      </w:pPr>
      <w:r>
        <w:t xml:space="preserve">Folie 19 – White Hat, Black Hat, Grey Hat</w:t>
      </w:r>
    </w:p>
    <w:p>
      <w:pPr>
        <w:pStyle w:val="FirstParagraph"/>
      </w:pPr>
      <w:r>
        <w:t xml:space="preserve">White Hat: autorisiert und im vereinbarten Rahmen.</w:t>
      </w:r>
      <w:r>
        <w:br/>
      </w:r>
      <w:r>
        <w:t xml:space="preserve">Black Hat: nicht autorisiert bzw. schädlich.</w:t>
      </w:r>
      <w:r>
        <w:br/>
      </w:r>
      <w:r>
        <w:t xml:space="preserve">Grey Hat: populärer Zwischenbegriff, ggf. ohne ausreichende Autorisierung.</w:t>
      </w:r>
    </w:p>
    <w:p>
      <w:pPr>
        <w:pStyle w:val="BodyText"/>
      </w:pPr>
      <w:r>
        <w:rPr>
          <w:bCs/>
          <w:b/>
        </w:rPr>
        <w:t xml:space="preserve">Lehrerhinweis:</w:t>
      </w:r>
      <w:r>
        <w:t xml:space="preserve"> </w:t>
      </w:r>
      <w:r>
        <w:t xml:space="preserve">Die Farbbegriffe sind vereinfachte populäre Kategorien. Entscheidend sind Autorisierung, Handlung und Kontext. „Gute Absicht“ legitimiert keinen Zugriff auf fremde Systeme.</w:t>
      </w:r>
    </w:p>
    <w:p>
      <w:r>
        <w:pict>
          <v:rect style="width:0;height:1.5pt" o:hralign="center" o:hrstd="t" o:hr="t"/>
        </w:pict>
      </w:r>
    </w:p>
    <w:bookmarkEnd w:id="40"/>
    <w:bookmarkStart w:id="41" w:name="folie-20-penetration-testing"/>
    <w:p>
      <w:pPr>
        <w:pStyle w:val="Heading2"/>
      </w:pPr>
      <w:r>
        <w:t xml:space="preserve">Folie 20 – Penetration Testing</w:t>
      </w:r>
    </w:p>
    <w:p>
      <w:pPr>
        <w:pStyle w:val="FirstParagraph"/>
      </w:pPr>
      <w:r>
        <w:rPr>
          <w:bCs/>
          <w:b/>
        </w:rPr>
        <w:t xml:space="preserve">Leitfrage:</w:t>
      </w:r>
      <w:r>
        <w:t xml:space="preserve"> </w:t>
      </w:r>
      <w:r>
        <w:t xml:space="preserve">Darf man eine Anwendung absichtlich angreifen, um sie sicherer zu machen? → Ja, bei eindeutig autorisiertem Auftrag und Scope.</w:t>
      </w:r>
    </w:p>
    <w:p>
      <w:pPr>
        <w:pStyle w:val="BodyText"/>
      </w:pPr>
      <w:r>
        <w:t xml:space="preserve">Black Box · Grey Box · White Box.</w:t>
      </w:r>
    </w:p>
    <w:p>
      <w:pPr>
        <w:pStyle w:val="BodyText"/>
      </w:pPr>
      <w:r>
        <w:rPr>
          <w:bCs/>
          <w:b/>
        </w:rPr>
        <w:t xml:space="preserve">Lehrerhinweis:</w:t>
      </w:r>
      <w:r>
        <w:t xml:space="preserve"> </w:t>
      </w:r>
      <w:r>
        <w:t xml:space="preserve">Ein Penetrationstest ist ein geplanter, autorisierter Sicherheitstest mit definiertem Umfang (</w:t>
      </w:r>
      <w:r>
        <w:rPr>
          <w:iCs/>
          <w:i/>
        </w:rPr>
        <w:t xml:space="preserve">Scope</w:t>
      </w:r>
      <w:r>
        <w:t xml:space="preserve">), Regeln, Zeitraum und Dokumentation. Black Box = wenig internes Wissen; White Box = umfangreiche Informationen/Quellcode; Grey Box = dazwischen. Schwerpunkt im Unterricht ist das Prinzip professioneller Prüfung, nicht die Anleitung zum Angriff fremder Systeme.</w:t>
      </w:r>
    </w:p>
    <w:p>
      <w:r>
        <w:pict>
          <v:rect style="width:0;height:1.5pt" o:hralign="center" o:hrstd="t" o:hr="t"/>
        </w:pict>
      </w:r>
    </w:p>
    <w:bookmarkEnd w:id="41"/>
    <w:bookmarkStart w:id="42" w:name="folie-21-security-by-design"/>
    <w:p>
      <w:pPr>
        <w:pStyle w:val="Heading2"/>
      </w:pPr>
      <w:r>
        <w:t xml:space="preserve">Folie 21 – Security by Design</w:t>
      </w:r>
    </w:p>
    <w:p>
      <w:pPr>
        <w:pStyle w:val="FirstParagraph"/>
      </w:pPr>
      <w:r>
        <w:t xml:space="preserve">Planung → Entwicklung → Test → Deployment → Betrieb/Monitoring → Updates → Verbesserung.</w:t>
      </w:r>
    </w:p>
    <w:p>
      <w:pPr>
        <w:pStyle w:val="BodyText"/>
      </w:pPr>
      <w:r>
        <w:rPr>
          <w:bCs/>
          <w:b/>
        </w:rPr>
        <w:t xml:space="preserve">Lehrerhinweis:</w:t>
      </w:r>
      <w:r>
        <w:t xml:space="preserve"> </w:t>
      </w:r>
      <w:r>
        <w:rPr>
          <w:iCs/>
          <w:i/>
        </w:rPr>
        <w:t xml:space="preserve">Security by Design</w:t>
      </w:r>
      <w:r>
        <w:t xml:space="preserve"> </w:t>
      </w:r>
      <w:r>
        <w:t xml:space="preserve">bedeutet, Sicherheit bereits bei Anforderungen und Architektur mitzudenken. Beispiele: geringste notwendige Rechte, sichere Voreinstellungen, Eingabeprüfung, Patch-/Updatekonzept, Logging, Backup und Wiederherstellung.</w:t>
      </w:r>
      <w:r>
        <w:t xml:space="preserve"> </w:t>
      </w:r>
      <w:r>
        <w:rPr>
          <w:iCs/>
          <w:i/>
        </w:rPr>
        <w:t xml:space="preserve">Monitoring</w:t>
      </w:r>
      <w:r>
        <w:t xml:space="preserve"> </w:t>
      </w:r>
      <w:r>
        <w:t xml:space="preserve">ist die laufende Beobachtung eines Systems.</w:t>
      </w:r>
      <w:r>
        <w:t xml:space="preserve"> </w:t>
      </w:r>
      <w:r>
        <w:rPr>
          <w:iCs/>
          <w:i/>
        </w:rPr>
        <w:t xml:space="preserve">Logging</w:t>
      </w:r>
      <w:r>
        <w:t xml:space="preserve"> </w:t>
      </w:r>
      <w:r>
        <w:t xml:space="preserve">ist die Aufzeichnung relevanter Ereignisse. Logs können selbst sensible/personenbezogene Daten enthalten und müssen geschützt werden.</w:t>
      </w:r>
    </w:p>
    <w:p>
      <w:r>
        <w:pict>
          <v:rect style="width:0;height:1.5pt" o:hralign="center" o:hrstd="t" o:hr="t"/>
        </w:pict>
      </w:r>
    </w:p>
    <w:bookmarkEnd w:id="42"/>
    <w:bookmarkStart w:id="43" w:name="X42f8b7782e4cf515073b2b57189c06171ae0d67"/>
    <w:p>
      <w:pPr>
        <w:pStyle w:val="Heading2"/>
      </w:pPr>
      <w:r>
        <w:t xml:space="preserve">Folie 22 – Authentifizierung und Autorisierung</w:t>
      </w:r>
    </w:p>
    <w:p>
      <w:pPr>
        <w:pStyle w:val="FirstParagraph"/>
      </w:pPr>
      <w:r>
        <w:rPr>
          <w:bCs/>
          <w:b/>
        </w:rPr>
        <w:t xml:space="preserve">Wer bist du?</w:t>
      </w:r>
      <w:r>
        <w:t xml:space="preserve"> </w:t>
      </w:r>
      <w:r>
        <w:t xml:space="preserve">→ Authentifizierung.</w:t>
      </w:r>
      <w:r>
        <w:br/>
      </w:r>
      <w:r>
        <w:rPr>
          <w:bCs/>
          <w:b/>
        </w:rPr>
        <w:t xml:space="preserve">Was darfst du?</w:t>
      </w:r>
      <w:r>
        <w:t xml:space="preserve"> </w:t>
      </w:r>
      <w:r>
        <w:t xml:space="preserve">→ Autorisierung.</w:t>
      </w:r>
    </w:p>
    <w:p>
      <w:pPr>
        <w:pStyle w:val="BodyText"/>
      </w:pPr>
      <w:r>
        <w:rPr>
          <w:bCs/>
          <w:b/>
        </w:rPr>
        <w:t xml:space="preserve">Lehrerhinweis:</w:t>
      </w:r>
      <w:r>
        <w:t xml:space="preserve"> </w:t>
      </w:r>
      <w:r>
        <w:t xml:space="preserve">Authentifizierung prüft eine behauptete Identität, z. B. durch Passwort plus zweiten Faktor. Autorisierung entscheidet anschließend über erlaubte Aktionen/Ressourcen. Das Prinzip der geringsten Rechte (</w:t>
      </w:r>
      <w:r>
        <w:rPr>
          <w:iCs/>
          <w:i/>
        </w:rPr>
        <w:t xml:space="preserve">Least Privilege</w:t>
      </w:r>
      <w:r>
        <w:t xml:space="preserve">) fordert nur die tatsächlich notwendigen Berechtigungen.</w:t>
      </w:r>
    </w:p>
    <w:p>
      <w:r>
        <w:pict>
          <v:rect style="width:0;height:1.5pt" o:hralign="center" o:hrstd="t" o:hr="t"/>
        </w:pict>
      </w:r>
    </w:p>
    <w:bookmarkEnd w:id="43"/>
    <w:bookmarkStart w:id="44" w:name="folie-23-kontoschutz-und-mfa"/>
    <w:p>
      <w:pPr>
        <w:pStyle w:val="Heading2"/>
      </w:pPr>
      <w:r>
        <w:t xml:space="preserve">Folie 23 – Kontoschutz und MFA</w:t>
      </w:r>
    </w:p>
    <w:p>
      <w:pPr>
        <w:pStyle w:val="FirstParagraph"/>
      </w:pPr>
      <w:r>
        <w:t xml:space="preserve">Einzigartige Passwörter · Passwortmanager · MFA · sichere Wiederherstellung · verdächtige Anmeldungen erkennen.</w:t>
      </w:r>
    </w:p>
    <w:p>
      <w:pPr>
        <w:pStyle w:val="BodyText"/>
      </w:pPr>
      <w:r>
        <w:rPr>
          <w:bCs/>
          <w:b/>
        </w:rPr>
        <w:t xml:space="preserve">Lehrerhinweis:</w:t>
      </w:r>
      <w:r>
        <w:t xml:space="preserve"> </w:t>
      </w:r>
      <w:r>
        <w:t xml:space="preserve">MFA =</w:t>
      </w:r>
      <w:r>
        <w:t xml:space="preserve"> </w:t>
      </w:r>
      <w:r>
        <w:rPr>
          <w:iCs/>
          <w:i/>
        </w:rPr>
        <w:t xml:space="preserve">Multi-Factor Authentication/Mehrfaktor-Authentisierung</w:t>
      </w:r>
      <w:r>
        <w:t xml:space="preserve">: mindestens zwei unterschiedliche Faktoren, z. B. Wissen (Passwort), Besitz (Gerät/Token), biometrisches Merkmal. Keine Pauschalregel „Sonderzeichen = sicher“. Länge, Einzigartigkeit, sichere Speicherung und MFA sind wichtiger als formale Zeichenvorgaben allein.</w:t>
      </w:r>
    </w:p>
    <w:p>
      <w:r>
        <w:pict>
          <v:rect style="width:0;height:1.5pt" o:hralign="center" o:hrstd="t" o:hr="t"/>
        </w:pict>
      </w:r>
    </w:p>
    <w:bookmarkEnd w:id="44"/>
    <w:bookmarkStart w:id="45" w:name="folie-24-social-engineering"/>
    <w:p>
      <w:pPr>
        <w:pStyle w:val="Heading2"/>
      </w:pPr>
      <w:r>
        <w:t xml:space="preserve">Folie 24 – Social Engineering</w:t>
      </w:r>
    </w:p>
    <w:p>
      <w:pPr>
        <w:pStyle w:val="FirstParagraph"/>
      </w:pPr>
      <w:r>
        <w:rPr>
          <w:bCs/>
          <w:b/>
        </w:rPr>
        <w:t xml:space="preserve">Definition für Schüler:</w:t>
      </w:r>
      <w:r>
        <w:t xml:space="preserve"> </w:t>
      </w:r>
      <w:r>
        <w:t xml:space="preserve">Social Engineering ist die gezielte Beeinflussung von Menschen, damit sie Informationen preisgeben oder sicherheitskritische Handlungen ausführen.</w:t>
      </w:r>
    </w:p>
    <w:p>
      <w:pPr>
        <w:pStyle w:val="BodyText"/>
      </w:pPr>
      <w:r>
        <w:t xml:space="preserve">Beispiel: angeblicher IT-Support verlangt dringend Passwort oder MFA-Bestätigung.</w:t>
      </w:r>
    </w:p>
    <w:p>
      <w:pPr>
        <w:pStyle w:val="BodyText"/>
      </w:pPr>
      <w:r>
        <w:rPr>
          <w:bCs/>
          <w:b/>
        </w:rPr>
        <w:t xml:space="preserve">Lehrerhinweis:</w:t>
      </w:r>
      <w:r>
        <w:t xml:space="preserve"> </w:t>
      </w:r>
      <w:r>
        <w:t xml:space="preserve">Social Engineering nutzt Vertrauen, Autorität, Hilfsbereitschaft, Angst oder Zeitdruck. IT-Sicherheit betrifft deshalb nicht nur technische Schutzmaßnahmen. Identitäten und ungewöhnliche Forderungen sollten über einen unabhängigen Kommunikationsweg überprüft werden.</w:t>
      </w:r>
    </w:p>
    <w:p>
      <w:r>
        <w:pict>
          <v:rect style="width:0;height:1.5pt" o:hralign="center" o:hrstd="t" o:hr="t"/>
        </w:pict>
      </w:r>
    </w:p>
    <w:bookmarkEnd w:id="45"/>
    <w:bookmarkStart w:id="46" w:name="folie-25-phishing"/>
    <w:p>
      <w:pPr>
        <w:pStyle w:val="Heading2"/>
      </w:pPr>
      <w:r>
        <w:t xml:space="preserve">Folie 25 – Phishing</w:t>
      </w:r>
    </w:p>
    <w:p>
      <w:pPr>
        <w:pStyle w:val="FirstParagraph"/>
      </w:pPr>
      <w:r>
        <w:rPr>
          <w:bCs/>
          <w:b/>
        </w:rPr>
        <w:t xml:space="preserve">Definition für Schüler:</w:t>
      </w:r>
      <w:r>
        <w:t xml:space="preserve"> </w:t>
      </w:r>
      <w:r>
        <w:t xml:space="preserve">Phishing ist eine Form des Social Engineering, bei der vertrauenswürdige Kommunikation vorgetäuscht wird, um Daten oder Handlungen zu erlangen.</w:t>
      </w:r>
    </w:p>
    <w:p>
      <w:pPr>
        <w:pStyle w:val="BodyText"/>
      </w:pPr>
      <w:r>
        <w:t xml:space="preserve">Beispiel: „Dein Schulcloud-Konto wird heute gesperrt. Melde dich sofort über diesen Link an.“</w:t>
      </w:r>
    </w:p>
    <w:p>
      <w:pPr>
        <w:pStyle w:val="BodyText"/>
      </w:pPr>
      <w:r>
        <w:t xml:space="preserve">Prüfen: Kontext · Zeitdruck · Absender/Identität · tatsächliches Linkziel · unabhängiger Rückkanal.</w:t>
      </w:r>
    </w:p>
    <w:p>
      <w:pPr>
        <w:pStyle w:val="BodyText"/>
      </w:pPr>
      <w:r>
        <w:rPr>
          <w:bCs/>
          <w:b/>
        </w:rPr>
        <w:t xml:space="preserve">Lehrerhinweis:</w:t>
      </w:r>
      <w:r>
        <w:t xml:space="preserve"> </w:t>
      </w:r>
      <w:r>
        <w:t xml:space="preserve">Phishing ist nicht auf schlecht geschriebene E-Mails und nicht nur auf Passwortdiebstahl beschränkt. Es kann über E-Mail, SMS, Messenger oder soziale Netzwerke erfolgen und z. B. auf Zugangsdaten, MFA-Bestätigungen, Zahlungen oder das Öffnen schädlicher Inhalte zielen.</w:t>
      </w:r>
      <w:r>
        <w:t xml:space="preserve"> </w:t>
      </w:r>
      <w:r>
        <w:rPr>
          <w:iCs/>
          <w:i/>
        </w:rPr>
        <w:t xml:space="preserve">Spear Phishing</w:t>
      </w:r>
      <w:r>
        <w:t xml:space="preserve"> </w:t>
      </w:r>
      <w:r>
        <w:t xml:space="preserve">bezeichnet stärker zielgerichtete Varianten und ist optionales Lehrerwissen.</w:t>
      </w:r>
    </w:p>
    <w:p>
      <w:r>
        <w:pict>
          <v:rect style="width:0;height:1.5pt" o:hralign="center" o:hrstd="t" o:hr="t"/>
        </w:pict>
      </w:r>
    </w:p>
    <w:bookmarkEnd w:id="46"/>
    <w:bookmarkStart w:id="47" w:name="folie-26-backup-und-wiederherstellung"/>
    <w:p>
      <w:pPr>
        <w:pStyle w:val="Heading2"/>
      </w:pPr>
      <w:r>
        <w:t xml:space="preserve">Folie 26 – Backup und Wiederherstellung</w:t>
      </w:r>
    </w:p>
    <w:p>
      <w:pPr>
        <w:pStyle w:val="FirstParagraph"/>
      </w:pPr>
      <w:r>
        <w:rPr>
          <w:bCs/>
          <w:b/>
        </w:rPr>
        <w:t xml:space="preserve">Leitfragen:</w:t>
      </w:r>
      <w:r>
        <w:t xml:space="preserve"> </w:t>
      </w:r>
      <w:r>
        <w:t xml:space="preserve">Was wird gesichert? Wo? Wann? Durch wen? Wie lange? Wie wird die Wiederherstellung getestet?</w:t>
      </w:r>
    </w:p>
    <w:p>
      <w:pPr>
        <w:pStyle w:val="BodyText"/>
      </w:pPr>
      <w:r>
        <w:t xml:space="preserve">Unterscheiden: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Konzept</w:t>
            </w:r>
          </w:p>
        </w:tc>
        <w:tc>
          <w:tcPr/>
          <w:p>
            <w:pPr>
              <w:pStyle w:val="Compact"/>
              <w:jc w:val="left"/>
            </w:pPr>
            <w:r>
              <w:t xml:space="preserve">Zweck</w:t>
            </w:r>
          </w:p>
        </w:tc>
      </w:tr>
      <w:tr>
        <w:tc>
          <w:tcPr/>
          <w:p>
            <w:pPr>
              <w:pStyle w:val="Compact"/>
              <w:jc w:val="left"/>
            </w:pPr>
            <w:r>
              <w:t xml:space="preserve">Synchronisation</w:t>
            </w:r>
          </w:p>
        </w:tc>
        <w:tc>
          <w:tcPr/>
          <w:p>
            <w:pPr>
              <w:pStyle w:val="Compact"/>
              <w:jc w:val="left"/>
            </w:pPr>
            <w:r>
              <w:t xml:space="preserve">Datenstände abgleichen</w:t>
            </w:r>
          </w:p>
        </w:tc>
      </w:tr>
      <w:tr>
        <w:tc>
          <w:tcPr/>
          <w:p>
            <w:pPr>
              <w:pStyle w:val="Compact"/>
              <w:jc w:val="left"/>
            </w:pPr>
            <w:r>
              <w:t xml:space="preserve">Redundanz</w:t>
            </w:r>
          </w:p>
        </w:tc>
        <w:tc>
          <w:tcPr/>
          <w:p>
            <w:pPr>
              <w:pStyle w:val="Compact"/>
              <w:jc w:val="left"/>
            </w:pPr>
            <w:r>
              <w:t xml:space="preserve">Ausfall einzelner Komponenten abfangen</w:t>
            </w:r>
          </w:p>
        </w:tc>
      </w:tr>
      <w:tr>
        <w:tc>
          <w:tcPr/>
          <w:p>
            <w:pPr>
              <w:pStyle w:val="Compact"/>
              <w:jc w:val="left"/>
            </w:pPr>
            <w:r>
              <w:t xml:space="preserve">Backup</w:t>
            </w:r>
          </w:p>
        </w:tc>
        <w:tc>
          <w:tcPr/>
          <w:p>
            <w:pPr>
              <w:pStyle w:val="Compact"/>
              <w:jc w:val="left"/>
            </w:pPr>
            <w:r>
              <w:t xml:space="preserve">früheren Datenstand wiederherstellen</w:t>
            </w:r>
          </w:p>
        </w:tc>
      </w:tr>
      <w:tr>
        <w:tc>
          <w:tcPr/>
          <w:p>
            <w:pPr>
              <w:pStyle w:val="Compact"/>
              <w:jc w:val="left"/>
            </w:pPr>
            <w:r>
              <w:t xml:space="preserve">Archiv</w:t>
            </w:r>
          </w:p>
        </w:tc>
        <w:tc>
          <w:tcPr/>
          <w:p>
            <w:pPr>
              <w:pStyle w:val="Compact"/>
              <w:jc w:val="left"/>
            </w:pPr>
            <w:r>
              <w:t xml:space="preserve">Daten langfristig aufbewahren</w:t>
            </w:r>
          </w:p>
        </w:tc>
      </w:tr>
    </w:tbl>
    <w:p>
      <w:pPr>
        <w:pStyle w:val="BodyText"/>
      </w:pPr>
      <w:r>
        <w:rPr>
          <w:bCs/>
          <w:b/>
        </w:rPr>
        <w:t xml:space="preserve">Lehrerhinweis:</w:t>
      </w:r>
      <w:r>
        <w:t xml:space="preserve"> </w:t>
      </w:r>
      <w:r>
        <w:t xml:space="preserve">Cloud-Synchronisation ist nicht automatisch Backup. Ein Backup sollte vom Produktivsystem angemessen getrennt sein und Wiederherstellung (</w:t>
      </w:r>
      <w:r>
        <w:rPr>
          <w:iCs/>
          <w:i/>
        </w:rPr>
        <w:t xml:space="preserve">Restore</w:t>
      </w:r>
      <w:r>
        <w:t xml:space="preserve">) muss getestet werden. Ein nicht wiederherstellbares Backup erfüllt seinen Zweck nicht.</w:t>
      </w:r>
    </w:p>
    <w:p>
      <w:pPr>
        <w:pStyle w:val="BodyText"/>
      </w:pPr>
      <w:r>
        <w:rPr>
          <w:bCs/>
          <w:b/>
        </w:rPr>
        <w:t xml:space="preserve">Lehrervertiefung:</w:t>
      </w:r>
      <w:r>
        <w:t xml:space="preserve"> </w:t>
      </w:r>
      <w:r>
        <w:t xml:space="preserve">3-2-1 ist eine verbreitete Faustregel: drei Datenkopien, zwei unterschiedliche Speicherarten/Medien, eine Kopie getrennt/offsite. RPO (</w:t>
      </w:r>
      <w:r>
        <w:rPr>
          <w:iCs/>
          <w:i/>
        </w:rPr>
        <w:t xml:space="preserve">Recovery Point Objective</w:t>
      </w:r>
      <w:r>
        <w:t xml:space="preserve">) beschreibt vereinfacht, wie viel Datenverlust zeitlich akzeptabel ist; RTO (</w:t>
      </w:r>
      <w:r>
        <w:rPr>
          <w:iCs/>
          <w:i/>
        </w:rPr>
        <w:t xml:space="preserve">Recovery Time Objective</w:t>
      </w:r>
      <w:r>
        <w:t xml:space="preserve">), wie lange die Wiederherstellung dauern darf.</w:t>
      </w:r>
    </w:p>
    <w:p>
      <w:r>
        <w:pict>
          <v:rect style="width:0;height:1.5pt" o:hralign="center" o:hrstd="t" o:hr="t"/>
        </w:pict>
      </w:r>
    </w:p>
    <w:bookmarkEnd w:id="47"/>
    <w:bookmarkStart w:id="48" w:name="Xffb682c4ed1352bc36660a98c02e5661ecb5ac7"/>
    <w:p>
      <w:pPr>
        <w:pStyle w:val="Heading2"/>
      </w:pPr>
      <w:r>
        <w:t xml:space="preserve">Folie 27 – Backup ist selbst ein Security- und Datenschutzthema</w:t>
      </w:r>
    </w:p>
    <w:p>
      <w:pPr>
        <w:pStyle w:val="FirstParagraph"/>
      </w:pPr>
      <w:r>
        <w:t xml:space="preserve">Fragen: Wer darf Backupdaten lesen? Wo liegen sie? Sind sie verschlüsselt? Wie lange werden sie aufbewahrt? Wie werden sie gelöscht?</w:t>
      </w:r>
    </w:p>
    <w:p>
      <w:pPr>
        <w:pStyle w:val="BodyText"/>
      </w:pPr>
      <w:r>
        <w:t xml:space="preserve">CIA-Bezug: Verfügbarkeit durch Wiederherstellung · Integrität der Sicherung · Vertraulichkeit der Backupdaten.</w:t>
      </w:r>
    </w:p>
    <w:p>
      <w:pPr>
        <w:pStyle w:val="BodyText"/>
      </w:pPr>
      <w:r>
        <w:rPr>
          <w:bCs/>
          <w:b/>
        </w:rPr>
        <w:t xml:space="preserve">Lehrerhinweis:</w:t>
      </w:r>
      <w:r>
        <w:t xml:space="preserve"> </w:t>
      </w:r>
      <w:r>
        <w:t xml:space="preserve">Backups können vollständige Kopien sensibler Daten enthalten und sind daher selbst schützenswerte Informationsbestände. Mehr Sicherungen erhöhen nicht automatisch die Sicherheit, wenn Zugriff, Aufbewahrung und Löschung ungeklärt sind.</w:t>
      </w:r>
    </w:p>
    <w:p>
      <w:r>
        <w:pict>
          <v:rect style="width:0;height:1.5pt" o:hralign="center" o:hrstd="t" o:hr="t"/>
        </w:pict>
      </w:r>
    </w:p>
    <w:bookmarkEnd w:id="48"/>
    <w:bookmarkStart w:id="49" w:name="folie-28-wofür-verschlüsselung"/>
    <w:p>
      <w:pPr>
        <w:pStyle w:val="Heading2"/>
      </w:pPr>
      <w:r>
        <w:t xml:space="preserve">Folie 28 – Wofür Verschlüsselung?</w:t>
      </w:r>
    </w:p>
    <w:p>
      <w:pPr>
        <w:pStyle w:val="FirstParagraph"/>
      </w:pPr>
      <w:r>
        <w:t xml:space="preserve">Situationen: Browser↔Server · Datenbank/Datenträger · Backup · verlorenes Notebook · vertrauliche Nachricht.</w:t>
      </w:r>
    </w:p>
    <w:p>
      <w:pPr>
        <w:pStyle w:val="BodyText"/>
      </w:pPr>
      <w:r>
        <w:rPr>
          <w:bCs/>
          <w:b/>
        </w:rPr>
        <w:t xml:space="preserve">Data in Transit:</w:t>
      </w:r>
      <w:r>
        <w:t xml:space="preserve"> </w:t>
      </w:r>
      <w:r>
        <w:t xml:space="preserve">Daten während der Übertragung.</w:t>
      </w:r>
      <w:r>
        <w:br/>
      </w:r>
      <w:r>
        <w:rPr>
          <w:bCs/>
          <w:b/>
        </w:rPr>
        <w:t xml:space="preserve">Data at Rest:</w:t>
      </w:r>
      <w:r>
        <w:t xml:space="preserve"> </w:t>
      </w:r>
      <w:r>
        <w:t xml:space="preserve">gespeicherte Daten.</w:t>
      </w:r>
    </w:p>
    <w:p>
      <w:pPr>
        <w:pStyle w:val="BodyText"/>
      </w:pPr>
      <w:r>
        <w:rPr>
          <w:bCs/>
          <w:b/>
        </w:rPr>
        <w:t xml:space="preserve">Lehrerhinweis:</w:t>
      </w:r>
      <w:r>
        <w:t xml:space="preserve"> </w:t>
      </w:r>
      <w:r>
        <w:t xml:space="preserve">Verschlüsselung dient vor allem dem Schutz der Vertraulichkeit gegen unberechtigtes Lesen. Der konkrete Schutz hängt vom Bedrohungsmodell ab.</w:t>
      </w:r>
      <w:r>
        <w:t xml:space="preserve"> </w:t>
      </w:r>
      <w:r>
        <w:rPr>
          <w:iCs/>
          <w:i/>
        </w:rPr>
        <w:t xml:space="preserve">Data in Use</w:t>
      </w:r>
      <w:r>
        <w:t xml:space="preserve"> </w:t>
      </w:r>
      <w:r>
        <w:t xml:space="preserve">bezeichnet Daten während der Verarbeitung; klassische Verschlüsselung kann dort nicht alle Risiken lösen.</w:t>
      </w:r>
    </w:p>
    <w:p>
      <w:r>
        <w:pict>
          <v:rect style="width:0;height:1.5pt" o:hralign="center" o:hrstd="t" o:hr="t"/>
        </w:pict>
      </w:r>
    </w:p>
    <w:bookmarkEnd w:id="49"/>
    <w:bookmarkStart w:id="50" w:name="Xde84e3c573bd7e513d7064f66e6a0f86f4161f6"/>
    <w:p>
      <w:pPr>
        <w:pStyle w:val="Heading2"/>
      </w:pPr>
      <w:r>
        <w:t xml:space="preserve">Folie 29 – HTTPS/TLS: Schutz der Kommunikation</w:t>
      </w:r>
    </w:p>
    <w:p>
      <w:pPr>
        <w:pStyle w:val="FirstParagraph"/>
      </w:pPr>
      <w:r>
        <w:t xml:space="preserve">Browser ⇄</w:t>
      </w:r>
      <w:r>
        <w:t xml:space="preserve"> </w:t>
      </w:r>
      <w:r>
        <w:rPr>
          <w:bCs/>
          <w:b/>
        </w:rPr>
        <w:t xml:space="preserve">verschlüsselte TLS-Verbindung</w:t>
      </w:r>
      <w:r>
        <w:t xml:space="preserve"> </w:t>
      </w:r>
      <w:r>
        <w:t xml:space="preserve">⇄ Webserver.</w:t>
      </w:r>
    </w:p>
    <w:p>
      <w:pPr>
        <w:pStyle w:val="BodyText"/>
      </w:pPr>
      <w:r>
        <w:rPr>
          <w:bCs/>
          <w:b/>
        </w:rPr>
        <w:t xml:space="preserve">Lehrerhinweis:</w:t>
      </w:r>
      <w:r>
        <w:t xml:space="preserve"> </w:t>
      </w:r>
      <w:r>
        <w:t xml:space="preserve">TLS (</w:t>
      </w:r>
      <w:r>
        <w:rPr>
          <w:iCs/>
          <w:i/>
        </w:rPr>
        <w:t xml:space="preserve">Transport Layer Security</w:t>
      </w:r>
      <w:r>
        <w:t xml:space="preserve">) schützt Daten auf dem Transportweg gegen einfaches Mitlesen und Manipulation und ermöglicht die Authentisierung der Gegenstelle über Zertifikate. HTTPS = HTTP über TLS. Eine HTTPS-Seite kann trotzdem betrügerisch oder eine Anwendung unsicher sein.</w:t>
      </w:r>
    </w:p>
    <w:p>
      <w:r>
        <w:pict>
          <v:rect style="width:0;height:1.5pt" o:hralign="center" o:hrstd="t" o:hr="t"/>
        </w:pict>
      </w:r>
    </w:p>
    <w:bookmarkEnd w:id="50"/>
    <w:bookmarkStart w:id="51" w:name="X45c91cafa5e71670ffc32dd1c7fe36d66e88b3c"/>
    <w:p>
      <w:pPr>
        <w:pStyle w:val="Heading2"/>
      </w:pPr>
      <w:r>
        <w:t xml:space="preserve">Folie 30 – Verschlüsselung gespeicherter Daten</w:t>
      </w:r>
    </w:p>
    <w:p>
      <w:pPr>
        <w:pStyle w:val="FirstParagraph"/>
      </w:pPr>
      <w:r>
        <w:t xml:space="preserve">Beispiele: Geräte-/Volume-Verschlüsselung · verschlüsselte Backups · ggf. anwendungsseitige Verschlüsselung.</w:t>
      </w:r>
    </w:p>
    <w:p>
      <w:pPr>
        <w:pStyle w:val="BodyText"/>
      </w:pPr>
      <w:r>
        <w:rPr>
          <w:bCs/>
          <w:b/>
        </w:rPr>
        <w:t xml:space="preserve">Lehrerhinweis:</w:t>
      </w:r>
      <w:r>
        <w:t xml:space="preserve"> </w:t>
      </w:r>
      <w:r>
        <w:t xml:space="preserve">Datenträgerverschlüsselung schützt z. B. bei Verlust eines ausgeschalteten Geräts. Ist das System bereits entsperrt und die Anwendung kompromittiert, kann sie die entschlüsselten Daten ggf. lesen. Wichtig ist Schlüsselmanagement: Wer besitzt Schlüssel, wo werden sie gesichert, was geschieht bei Verlust? Backup und Schlüssel ungeschützt am selben Ort schwächen den Schutz; verlorene Schlüssel können Wiederherstellung unmöglich machen.</w:t>
      </w:r>
    </w:p>
    <w:p>
      <w:r>
        <w:pict>
          <v:rect style="width:0;height:1.5pt" o:hralign="center" o:hrstd="t" o:hr="t"/>
        </w:pict>
      </w:r>
    </w:p>
    <w:bookmarkEnd w:id="51"/>
    <w:bookmarkStart w:id="52" w:name="folie-31-symmetrisch-und-asymmetrisch"/>
    <w:p>
      <w:pPr>
        <w:pStyle w:val="Heading2"/>
      </w:pPr>
      <w:r>
        <w:t xml:space="preserve">Folie 31 – Symmetrisch und asymmetrisch</w:t>
      </w:r>
    </w:p>
    <w:p>
      <w:pPr>
        <w:pStyle w:val="FirstParagraph"/>
      </w:pPr>
      <w:r>
        <w:rPr>
          <w:bCs/>
          <w:b/>
        </w:rPr>
        <w:t xml:space="preserve">Symmetrisch:</w:t>
      </w:r>
      <w:r>
        <w:t xml:space="preserve"> </w:t>
      </w:r>
      <w:r>
        <w:t xml:space="preserve">gemeinsamer geheimer Schlüssel; effizient für große Datenmengen.</w:t>
      </w:r>
      <w:r>
        <w:br/>
      </w:r>
      <w:r>
        <w:rPr>
          <w:bCs/>
          <w:b/>
        </w:rPr>
        <w:t xml:space="preserve">Asymmetrisch:</w:t>
      </w:r>
      <w:r>
        <w:t xml:space="preserve"> </w:t>
      </w:r>
      <w:r>
        <w:t xml:space="preserve">zusammengehöriger öffentlicher und privater Schlüssel; unterstützt u. a. Authentisierung und Schlüsselaushandlung.</w:t>
      </w:r>
    </w:p>
    <w:p>
      <w:pPr>
        <w:pStyle w:val="BodyText"/>
      </w:pPr>
      <w:r>
        <w:rPr>
          <w:bCs/>
          <w:b/>
        </w:rPr>
        <w:t xml:space="preserve">Lehrerhinweis:</w:t>
      </w:r>
      <w:r>
        <w:t xml:space="preserve"> </w:t>
      </w:r>
      <w:r>
        <w:t xml:space="preserve">Reale Protokolle wie TLS kombinieren Verfahren. Nicht behaupten, die gesamte HTTPS-Kommunikation werde einfach asymmetrisch verschlüsselt. Public-Key-Verfahren helfen u. a. bei Authentisierung/Schlüsselaushandlung; die eigentliche Datenübertragung nutzt typischerweise effiziente symmetrische Verfahren.</w:t>
      </w:r>
    </w:p>
    <w:p>
      <w:r>
        <w:pict>
          <v:rect style="width:0;height:1.5pt" o:hralign="center" o:hrstd="t" o:hr="t"/>
        </w:pict>
      </w:r>
    </w:p>
    <w:bookmarkEnd w:id="52"/>
    <w:bookmarkStart w:id="53" w:name="Xc585dc7e6c22794956fba266c354a2dc6d9c857"/>
    <w:p>
      <w:pPr>
        <w:pStyle w:val="Heading2"/>
      </w:pPr>
      <w:r>
        <w:t xml:space="preserve">Folie 32 – Verschlüsselung, Hashing, Signatur</w:t>
      </w:r>
    </w:p>
    <w:p>
      <w:pPr>
        <w:pStyle w:val="FirstParagraph"/>
      </w:pPr>
      <w:r>
        <w:rPr>
          <w:bCs/>
          <w:b/>
        </w:rPr>
        <w:t xml:space="preserve">Verschlüsselung:</w:t>
      </w:r>
      <w:r>
        <w:t xml:space="preserve"> </w:t>
      </w:r>
      <w:r>
        <w:t xml:space="preserve">Inhalt vor unberechtigtem Lesen schützen.</w:t>
      </w:r>
      <w:r>
        <w:br/>
      </w:r>
      <w:r>
        <w:rPr>
          <w:bCs/>
          <w:b/>
        </w:rPr>
        <w:t xml:space="preserve">Hash:</w:t>
      </w:r>
      <w:r>
        <w:t xml:space="preserve"> </w:t>
      </w:r>
      <w:r>
        <w:t xml:space="preserve">Einweg-Fingerabdruck eines Datenwerts.</w:t>
      </w:r>
      <w:r>
        <w:br/>
      </w:r>
      <w:r>
        <w:rPr>
          <w:bCs/>
          <w:b/>
        </w:rPr>
        <w:t xml:space="preserve">Digitale Signatur:</w:t>
      </w:r>
      <w:r>
        <w:t xml:space="preserve"> </w:t>
      </w:r>
      <w:r>
        <w:t xml:space="preserve">Integrität und Herkunft/Authentizität eines signierten Inhalts prüfbar machen.</w:t>
      </w:r>
    </w:p>
    <w:p>
      <w:pPr>
        <w:pStyle w:val="BodyText"/>
      </w:pPr>
      <w:r>
        <w:rPr>
          <w:bCs/>
          <w:b/>
        </w:rPr>
        <w:t xml:space="preserve">Lehrerhinweis:</w:t>
      </w:r>
      <w:r>
        <w:t xml:space="preserve"> </w:t>
      </w:r>
      <w:r>
        <w:t xml:space="preserve">Hashing ist keine Verschlüsselung und wird nicht „entschlüsselt“. Passwörter sollten serverseitig nicht einfach reversibel verschlüsselt gespeichert werden, sondern mit geeigneten Passwort-Hashing-Verfahren samt Salt verarbeitet werden. Kryptografische Details sind Lehrervertiefung; Schüler sollen die unterschiedlichen Zwecke verstehen.</w:t>
      </w:r>
    </w:p>
    <w:p>
      <w:r>
        <w:pict>
          <v:rect style="width:0;height:1.5pt" o:hralign="center" o:hrstd="t" o:hr="t"/>
        </w:pict>
      </w:r>
    </w:p>
    <w:bookmarkEnd w:id="53"/>
    <w:bookmarkStart w:id="54" w:name="folie-33-it-sicherheit-datenschutz"/>
    <w:p>
      <w:pPr>
        <w:pStyle w:val="Heading2"/>
      </w:pPr>
      <w:r>
        <w:t xml:space="preserve">Folie 33 – IT-Sicherheit ≠ Datenschutz</w:t>
      </w:r>
    </w:p>
    <w:p>
      <w:pPr>
        <w:pStyle w:val="FirstParagraph"/>
      </w:pPr>
      <w:r>
        <w:t xml:space="preserve">IT-Sicherheit: Systeme und Informationen gegen Risiken schützen.</w:t>
      </w:r>
      <w:r>
        <w:br/>
      </w:r>
      <w:r>
        <w:t xml:space="preserve">Datenschutz: rechtmäßiger und angemessener Umgang mit personenbezogenen Daten.</w:t>
      </w:r>
    </w:p>
    <w:p>
      <w:pPr>
        <w:pStyle w:val="BodyText"/>
      </w:pPr>
      <w:r>
        <w:rPr>
          <w:bCs/>
          <w:b/>
        </w:rPr>
        <w:t xml:space="preserve">Lehrerhinweis:</w:t>
      </w:r>
      <w:r>
        <w:t xml:space="preserve"> </w:t>
      </w:r>
      <w:r>
        <w:t xml:space="preserve">Eine technisch hervorragend verschlüsselte Datenbank kann trotzdem personenbezogene Daten enthalten, die nicht erforderlich oder nicht rechtmäßig erhoben wurden. Umgekehrt benötigt Datenschutz angemessene technische und organisatorische Schutzmaßnahmen. Die Bereiche überschneiden sich, sind aber nicht identisch.</w:t>
      </w:r>
    </w:p>
    <w:p>
      <w:r>
        <w:pict>
          <v:rect style="width:0;height:1.5pt" o:hralign="center" o:hrstd="t" o:hr="t"/>
        </w:pict>
      </w:r>
    </w:p>
    <w:bookmarkEnd w:id="54"/>
    <w:bookmarkStart w:id="55" w:name="folie-34-dsgvo"/>
    <w:p>
      <w:pPr>
        <w:pStyle w:val="Heading2"/>
      </w:pPr>
      <w:r>
        <w:t xml:space="preserve">Folie 34 – DSGVO</w:t>
      </w:r>
    </w:p>
    <w:p>
      <w:pPr>
        <w:pStyle w:val="FirstParagraph"/>
      </w:pPr>
      <w:r>
        <w:t xml:space="preserve">Schülerperspektive: Welche personenbezogenen Daten brauchen wir für das Schülerfestival wirklich? Wer darf sie nutzen? Wie lange benötigen wir sie?</w:t>
      </w:r>
    </w:p>
    <w:p>
      <w:pPr>
        <w:pStyle w:val="BodyText"/>
      </w:pPr>
      <w:r>
        <w:rPr>
          <w:bCs/>
          <w:b/>
        </w:rPr>
        <w:t xml:space="preserve">Lehrerhinweis:</w:t>
      </w:r>
      <w:r>
        <w:t xml:space="preserve"> </w:t>
      </w:r>
      <w:r>
        <w:t xml:space="preserve">DSGVO = Datenschutz-Grundverordnung der EU. Für den Unterricht stehen Grundideen im Vordergrund: Zweckbindung, Datenminimierung, Transparenz, angemessener Schutz und Rechte betroffener Personen. Keine Rechtsberatung und keine Paragraphenprüfung erforderlich.</w:t>
      </w:r>
    </w:p>
    <w:p>
      <w:r>
        <w:pict>
          <v:rect style="width:0;height:1.5pt" o:hralign="center" o:hrstd="t" o:hr="t"/>
        </w:pict>
      </w:r>
    </w:p>
    <w:bookmarkEnd w:id="55"/>
    <w:bookmarkStart w:id="56" w:name="Xd07cb17f7983b172bf28da84349e99936abf14e"/>
    <w:p>
      <w:pPr>
        <w:pStyle w:val="Heading2"/>
      </w:pPr>
      <w:r>
        <w:t xml:space="preserve">Folie 35 – NIS2: Cybersicherheit als Organisationsaufgabe</w:t>
      </w:r>
    </w:p>
    <w:p>
      <w:pPr>
        <w:pStyle w:val="FirstParagraph"/>
      </w:pPr>
      <w:r>
        <w:rPr>
          <w:bCs/>
          <w:b/>
        </w:rPr>
        <w:t xml:space="preserve">Für Schüler:</w:t>
      </w:r>
      <w:r>
        <w:t xml:space="preserve"> </w:t>
      </w:r>
      <w:r>
        <w:t xml:space="preserve">Für bestimmte Unternehmen und Einrichtungen gibt es gesetzliche Anforderungen, Cybersicherheitsrisiken systematisch zu beherrschen. Sicherheit ist dort nicht nur freiwillige Empfehlung.</w:t>
      </w:r>
    </w:p>
    <w:p>
      <w:pPr>
        <w:pStyle w:val="BodyText"/>
      </w:pPr>
      <w:r>
        <w:rPr>
          <w:bCs/>
          <w:b/>
        </w:rPr>
        <w:t xml:space="preserve">Lehrerwissen:</w:t>
      </w:r>
      <w:r>
        <w:t xml:space="preserve"> </w:t>
      </w:r>
      <w:r>
        <w:t xml:space="preserve">NIS steht für</w:t>
      </w:r>
      <w:r>
        <w:t xml:space="preserve"> </w:t>
      </w:r>
      <w:r>
        <w:rPr>
          <w:iCs/>
          <w:i/>
        </w:rPr>
        <w:t xml:space="preserve">Network and Information Systems</w:t>
      </w:r>
      <w:r>
        <w:t xml:space="preserve">. NIS2 ist die zweite EU-Richtlinie zu Cybersicherheit von Netz- und Informationssystemen. Sie betrifft nicht pauschal jedes Unternehmen und jede Website. Welche Organisationen konkret erfasst sind, hängt u. a. von Sektor, Größe und der geltenden nationalen Umsetzung ab.</w:t>
      </w:r>
    </w:p>
    <w:p>
      <w:pPr>
        <w:pStyle w:val="BodyText"/>
      </w:pPr>
      <w:r>
        <w:t xml:space="preserve">Praxisbezug: Risikomanagement · Vorfallbehandlung · Business Continuity/Backup · Lieferkettensicherheit · Schwachstellenmanagement · Cyberhygiene · Kryptografie · Zugriffsschutz/MFA · ggf. Meldepflichten.</w:t>
      </w:r>
    </w:p>
    <w:p>
      <w:pPr>
        <w:pStyle w:val="BodyText"/>
      </w:pPr>
      <w:r>
        <w:rPr>
          <w:bCs/>
          <w:b/>
        </w:rPr>
        <w:t xml:space="preserve">Lehrerhinweis:</w:t>
      </w:r>
      <w:r>
        <w:t xml:space="preserve"> </w:t>
      </w:r>
      <w:r>
        <w:t xml:space="preserve">NIS2 zeigt, dass Security auch Management-, Prozess- und Organisationsaufgabe ist. DSGVO und NIS2 nicht vermischen: DSGVO fokussiert personenbezogene Daten und deren Verarbeitung; NIS2 Cybersicherheit und Resilienz bestimmter Organisationen. Ein Vorfall kann beide Bereiche berühren.</w:t>
      </w:r>
    </w:p>
    <w:p>
      <w:pPr>
        <w:pStyle w:val="BodyText"/>
      </w:pPr>
      <w:r>
        <w:rPr>
          <w:bCs/>
          <w:b/>
        </w:rPr>
        <w:t xml:space="preserve">Aktualität:</w:t>
      </w:r>
      <w:r>
        <w:t xml:space="preserve"> </w:t>
      </w:r>
      <w:r>
        <w:t xml:space="preserve">Konkrete Pflichten, Schwellenwerte und betroffene Einrichtungen vor vertiefender Behandlung anhand aktueller offizieller Quellen prüfen. Das Unterrichtsmaterial vermittelt Grundprinzipien und ersetzt keine Rechtsberatung.</w:t>
      </w:r>
    </w:p>
    <w:p>
      <w:r>
        <w:pict>
          <v:rect style="width:0;height:1.5pt" o:hralign="center" o:hrstd="t" o:hr="t"/>
        </w:pict>
      </w:r>
    </w:p>
    <w:bookmarkEnd w:id="56"/>
    <w:bookmarkStart w:id="57" w:name="X107b29bc215503af0bdf81bdfac3718b9538d46"/>
    <w:p>
      <w:pPr>
        <w:pStyle w:val="Heading2"/>
      </w:pPr>
      <w:r>
        <w:t xml:space="preserve">Folie 36 – KI auf Angreifer- und Verteidigerseite</w:t>
      </w:r>
    </w:p>
    <w:p>
      <w:pPr>
        <w:pStyle w:val="FirstParagraph"/>
      </w:pPr>
      <w:r>
        <w:t xml:space="preserve">Angriff: überzeugenderes Phishing · Informationsauswertung · Social Engineering/Deepfakes · Automatisierung.</w:t>
      </w:r>
      <w:r>
        <w:br/>
      </w:r>
      <w:r>
        <w:t xml:space="preserve">Verteidigung: Anomalieerkennung · Loganalyse · Codeanalyse · Unterstützung von Security-Teams.</w:t>
      </w:r>
    </w:p>
    <w:p>
      <w:pPr>
        <w:pStyle w:val="BodyText"/>
      </w:pPr>
      <w:r>
        <w:rPr>
          <w:bCs/>
          <w:b/>
        </w:rPr>
        <w:t xml:space="preserve">Lehrerhinweis:</w:t>
      </w:r>
      <w:r>
        <w:t xml:space="preserve"> </w:t>
      </w:r>
      <w:r>
        <w:t xml:space="preserve">KI ist weder automatisch Angriffs- noch Schutztechnik. Sie kann Fähigkeiten auf beiden Seiten verstärken.</w:t>
      </w:r>
      <w:r>
        <w:t xml:space="preserve"> </w:t>
      </w:r>
      <w:r>
        <w:rPr>
          <w:iCs/>
          <w:i/>
        </w:rPr>
        <w:t xml:space="preserve">Deepfake</w:t>
      </w:r>
      <w:r>
        <w:t xml:space="preserve"> </w:t>
      </w:r>
      <w:r>
        <w:t xml:space="preserve">bezeichnet künstlich erzeugte/manipulierte Medien, die reale Personen oder Ereignisse glaubhaft vortäuschen können.</w:t>
      </w:r>
      <w:r>
        <w:t xml:space="preserve"> </w:t>
      </w:r>
      <w:r>
        <w:rPr>
          <w:iCs/>
          <w:i/>
        </w:rPr>
        <w:t xml:space="preserve">Anomalieerkennung</w:t>
      </w:r>
      <w:r>
        <w:t xml:space="preserve"> </w:t>
      </w:r>
      <w:r>
        <w:t xml:space="preserve">sucht auffällige Abweichungen von erwarteten Mustern. KI-Ergebnisse können falsch sein und müssen überprüft werden.</w:t>
      </w:r>
    </w:p>
    <w:p>
      <w:r>
        <w:pict>
          <v:rect style="width:0;height:1.5pt" o:hralign="center" o:hrstd="t" o:hr="t"/>
        </w:pict>
      </w:r>
    </w:p>
    <w:bookmarkEnd w:id="57"/>
    <w:bookmarkStart w:id="58" w:name="X491a1f577d8c5a2f972f25e707c599ab33717ac"/>
    <w:p>
      <w:pPr>
        <w:pStyle w:val="Heading2"/>
      </w:pPr>
      <w:r>
        <w:t xml:space="preserve">Folie 37 – KI-generierter Code: niemals blind übernehmen</w:t>
      </w:r>
    </w:p>
    <w:p>
      <w:pPr>
        <w:pStyle w:val="FirstParagraph"/>
      </w:pPr>
      <w:r>
        <w:rPr>
          <w:bCs/>
          <w:b/>
        </w:rPr>
        <w:t xml:space="preserve">Kernaussage auf der Folie:</w:t>
      </w:r>
    </w:p>
    <w:p>
      <w:pPr>
        <w:pStyle w:val="BlockText"/>
      </w:pPr>
      <w:r>
        <w:rPr>
          <w:bCs/>
          <w:b/>
        </w:rPr>
        <w:t xml:space="preserve">KI-generierter Code muss immer geprüft werden und darf niemals blind übernommen werden.</w:t>
      </w:r>
    </w:p>
    <w:p>
      <w:pPr>
        <w:pStyle w:val="FirstParagraph"/>
      </w:pPr>
      <w:r>
        <w:t xml:space="preserve">Mögliche Probleme: fachliche/logische Fehler · Sicherheitslücken · veraltete/ungeeignete Abhängigkeiten · Datenschutzprobleme · Lizenz-/Herkunftsfragen · schlechte Wartbarkeit.</w:t>
      </w:r>
    </w:p>
    <w:p>
      <w:pPr>
        <w:pStyle w:val="BodyText"/>
      </w:pPr>
      <w:r>
        <w:t xml:space="preserve">Prüfschema:</w:t>
      </w:r>
      <w:r>
        <w:t xml:space="preserve"> </w:t>
      </w:r>
      <w:r>
        <w:rPr>
          <w:bCs/>
          <w:b/>
        </w:rPr>
        <w:t xml:space="preserve">Funktion → Verständlichkeit → Sicherheit → Datenschutz → Abhängigkeiten → Tests.</w:t>
      </w:r>
    </w:p>
    <w:p>
      <w:pPr>
        <w:pStyle w:val="BodyText"/>
      </w:pPr>
      <w:r>
        <w:rPr>
          <w:bCs/>
          <w:b/>
        </w:rPr>
        <w:t xml:space="preserve">Lehrerhinweis:</w:t>
      </w:r>
      <w:r>
        <w:t xml:space="preserve"> </w:t>
      </w:r>
      <w:r>
        <w:t xml:space="preserve">„Der Code läuft“ ist kein Qualitäts- oder Sicherheitsnachweis. Wer Code übernimmt, muss ihn verstehen, erklären, testen, warten und verantworten können. Besonders kritisch sind Login, Rechteprüfung, Kryptografie, Eingabevalidierung und Datenbankzugriffe. KI kann Code vorschlagen; die Verantwortung für den eingesetzten Code bleibt beim Menschen bzw. betreibenden Team.</w:t>
      </w:r>
    </w:p>
    <w:p>
      <w:r>
        <w:pict>
          <v:rect style="width:0;height:1.5pt" o:hralign="center" o:hrstd="t" o:hr="t"/>
        </w:pict>
      </w:r>
    </w:p>
    <w:bookmarkEnd w:id="58"/>
    <w:bookmarkStart w:id="59" w:name="folie-38-abschlussfall-schülerfestival"/>
    <w:p>
      <w:pPr>
        <w:pStyle w:val="Heading2"/>
      </w:pPr>
      <w:r>
        <w:t xml:space="preserve">Folie 38 – Abschlussfall Schülerfestival</w:t>
      </w:r>
    </w:p>
    <w:p>
      <w:pPr>
        <w:pStyle w:val="FirstParagraph"/>
      </w:pPr>
      <w:r>
        <w:t xml:space="preserve">Architektur: Angular-Frontend ⇄ API ⇄ Backend ⇄ Datenbank; Betrieb in Cloudumgebung; optional WebSocket für Live-Änderungen.</w:t>
      </w:r>
    </w:p>
    <w:p>
      <w:pPr>
        <w:pStyle w:val="BodyText"/>
      </w:pPr>
      <w:r>
        <w:t xml:space="preserve">Daten: Name · Klasse · E-Mail · Workshopwahl.</w:t>
      </w:r>
    </w:p>
    <w:p>
      <w:pPr>
        <w:pStyle w:val="BodyText"/>
      </w:pPr>
      <w:r>
        <w:rPr>
          <w:bCs/>
          <w:b/>
        </w:rPr>
        <w:t xml:space="preserve">Auftrag:</w:t>
      </w:r>
      <w:r>
        <w:t xml:space="preserve"> </w:t>
      </w:r>
      <w:r>
        <w:t xml:space="preserve">Prüft das System als Architektur-, Datenschutz- und Security-Team.</w:t>
      </w:r>
    </w:p>
    <w:p>
      <w:pPr>
        <w:pStyle w:val="BodyText"/>
      </w:pPr>
      <w:r>
        <w:t xml:space="preserve">Fragen: Welche Daten brauchen wir? Wer darf was? Welche Schutzziele? Wie sichern/wiederherstellen? Welche Daten verschlüsseln wir wo? Wer trägt welche Cloud-Verantwortung? Wo sind Live-Verbindungen sinnvoll? Wo kann KI helfen und was muss geprüft werden?</w:t>
      </w:r>
    </w:p>
    <w:p>
      <w:pPr>
        <w:pStyle w:val="BodyText"/>
      </w:pPr>
      <w:r>
        <w:rPr>
          <w:bCs/>
          <w:b/>
        </w:rPr>
        <w:t xml:space="preserve">Lehrerhinweis:</w:t>
      </w:r>
      <w:r>
        <w:t xml:space="preserve"> </w:t>
      </w:r>
      <w:r>
        <w:t xml:space="preserve">Es gibt nicht nur eine richtige Architektur. Bewertet werden begründete Entscheidungen und das Erkennen von Abhängigkeiten/Zielkonflikten.</w:t>
      </w:r>
    </w:p>
    <w:p>
      <w:r>
        <w:pict>
          <v:rect style="width:0;height:1.5pt" o:hralign="center" o:hrstd="t" o:hr="t"/>
        </w:pict>
      </w:r>
    </w:p>
    <w:bookmarkEnd w:id="59"/>
    <w:bookmarkStart w:id="60" w:name="folie-39-sicherung"/>
    <w:p>
      <w:pPr>
        <w:pStyle w:val="Heading2"/>
      </w:pPr>
      <w:r>
        <w:t xml:space="preserve">Folie 39 – Sicherung</w:t>
      </w:r>
    </w:p>
    <w:p>
      <w:pPr>
        <w:pStyle w:val="BlockText"/>
      </w:pPr>
      <w:r>
        <w:t xml:space="preserve">Eine gute Webanwendung muss mehr als funktionieren.</w:t>
      </w:r>
    </w:p>
    <w:p>
      <w:pPr>
        <w:pStyle w:val="FirstParagraph"/>
      </w:pPr>
      <w:r>
        <w:t xml:space="preserve">Einzeln einblenden: verständlich aufgebaut · zuverlässig · angemessen geschützt · datenschutzbewusst · sicher betrieben/aktualisiert · verantwortungsvoll weiterentwickelt.</w:t>
      </w:r>
    </w:p>
    <w:p>
      <w:pPr>
        <w:pStyle w:val="BodyText"/>
      </w:pPr>
      <w:r>
        <w:rPr>
          <w:bCs/>
          <w:b/>
        </w:rPr>
        <w:t xml:space="preserve">Lehrerhinweis:</w:t>
      </w:r>
      <w:r>
        <w:t xml:space="preserve"> </w:t>
      </w:r>
      <w:r>
        <w:t xml:space="preserve">Abschluss bewusst auf Systemverantwortung richten. Die Schüler sollen Architektur, Daten, Sicherheit und Betrieb nicht mehr als getrennte Themen betrachten.</w:t>
      </w:r>
    </w:p>
    <w:p>
      <w:r>
        <w:pict>
          <v:rect style="width:0;height:1.5pt" o:hralign="center" o:hrstd="t" o:hr="t"/>
        </w:pict>
      </w:r>
    </w:p>
    <w:bookmarkEnd w:id="60"/>
    <w:bookmarkStart w:id="61" w:name="folie-40-exit-ticket"/>
    <w:p>
      <w:pPr>
        <w:pStyle w:val="Heading2"/>
      </w:pPr>
      <w:r>
        <w:t xml:space="preserve">Folie 40 – Exit-Ticket</w:t>
      </w:r>
    </w:p>
    <w:p>
      <w:pPr>
        <w:numPr>
          <w:ilvl w:val="0"/>
          <w:numId w:val="1001"/>
        </w:numPr>
        <w:pStyle w:val="Compact"/>
      </w:pPr>
      <w:r>
        <w:t xml:space="preserve">Warum ist eine Webanwendung nicht nur das Frontend?</w:t>
      </w:r>
      <w:r>
        <w:br/>
      </w:r>
    </w:p>
    <w:p>
      <w:pPr>
        <w:numPr>
          <w:ilvl w:val="0"/>
          <w:numId w:val="1001"/>
        </w:numPr>
        <w:pStyle w:val="Compact"/>
      </w:pPr>
      <w:r>
        <w:t xml:space="preserve">Warum beschreibt Client/Server nicht die Richtung jeder einzelnen Nachricht?</w:t>
      </w:r>
      <w:r>
        <w:br/>
      </w:r>
    </w:p>
    <w:p>
      <w:pPr>
        <w:numPr>
          <w:ilvl w:val="0"/>
          <w:numId w:val="1001"/>
        </w:numPr>
        <w:pStyle w:val="Compact"/>
      </w:pPr>
      <w:r>
        <w:t xml:space="preserve">Nenne drei Stellen, an denen Sicherheitsentscheidungen getroffen werden.</w:t>
      </w:r>
      <w:r>
        <w:br/>
      </w:r>
    </w:p>
    <w:p>
      <w:pPr>
        <w:numPr>
          <w:ilvl w:val="0"/>
          <w:numId w:val="1001"/>
        </w:numPr>
        <w:pStyle w:val="Compact"/>
      </w:pPr>
      <w:r>
        <w:t xml:space="preserve">Erkläre den Unterschied zwischen Backup und Synchronisation.</w:t>
      </w:r>
      <w:r>
        <w:br/>
      </w:r>
    </w:p>
    <w:p>
      <w:pPr>
        <w:numPr>
          <w:ilvl w:val="0"/>
          <w:numId w:val="1001"/>
        </w:numPr>
        <w:pStyle w:val="Compact"/>
      </w:pPr>
      <w:r>
        <w:t xml:space="preserve">Nenne je ein Beispiel für Data in Transit und Data at Rest.</w:t>
      </w:r>
      <w:r>
        <w:br/>
      </w:r>
    </w:p>
    <w:p>
      <w:pPr>
        <w:numPr>
          <w:ilvl w:val="0"/>
          <w:numId w:val="1001"/>
        </w:numPr>
        <w:pStyle w:val="Compact"/>
      </w:pPr>
      <w:r>
        <w:t xml:space="preserve">Warum darf KI-generierter Code nicht blind übernommen werden?</w:t>
      </w:r>
    </w:p>
    <w:p>
      <w:pPr>
        <w:pStyle w:val="FirstParagraph"/>
      </w:pPr>
      <w:r>
        <w:rPr>
          <w:bCs/>
          <w:b/>
        </w:rPr>
        <w:t xml:space="preserve">Lehrerhinweis:</w:t>
      </w:r>
      <w:r>
        <w:t xml:space="preserve"> </w:t>
      </w:r>
      <w:r>
        <w:t xml:space="preserve">Antworten können als Diagnose für die nächste Stunde genutzt werden. Nicht alle sechs Fragen müssen gleichzeitig bearbeitet werden.</w:t>
      </w:r>
    </w:p>
    <w:bookmarkEnd w:id="61"/>
    <w:bookmarkEnd w:id="62"/>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v0.4.0-534-gc09a6c6-dirty · Build 20.08.2026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Praesentationen</dc:title>
  <dc:creator/>
  <dc:language>de-DE</dc:language>
  <cp:keywords/>
  <dcterms:created xsi:type="dcterms:W3CDTF">2026-08-20T06:29:19Z</dcterms:created>
  <dcterms:modified xsi:type="dcterms:W3CDTF">2026-08-20T06:29:19Z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10 · md</vt:lpwstr>
  </property>
  <property fmtid="{D5CDD505-2E9C-101B-9397-08002B2CF9AE}" pid="3" name="toc-title">
    <vt:lpwstr>Inhaltsverzeichnis</vt:lpwstr>
  </property>
</Properties>
</file>