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Wahlbereich Computergrafik</w:t>
      </w:r>
    </w:p>
    <w:p>
      <w:pPr>
        <w:pStyle w:val="Subtitle"/>
      </w:pPr>
      <w:r>
        <w:t xml:space="preserve">Informatik · Klasse 10 · Lehrerband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25" w:name="Xe5be7cd7ff7bb2efb7b381670db9522b010cf93"/>
    <w:p>
      <w:pPr>
        <w:pStyle w:val="Heading1"/>
      </w:pPr>
      <w:r>
        <w:t xml:space="preserve">Lehrerband – Computergrafik und Datenmengen</w:t>
      </w:r>
    </w:p>
    <w:bookmarkStart w:id="20" w:name="umfang"/>
    <w:p>
      <w:pPr>
        <w:pStyle w:val="Heading2"/>
      </w:pPr>
      <w:r>
        <w:t xml:space="preserve">Umfang</w:t>
      </w:r>
    </w:p>
    <w:p>
      <w:pPr>
        <w:pStyle w:val="FirstParagraph"/>
      </w:pPr>
      <w:r>
        <w:t xml:space="preserve">2–4 Unterrichtsstunden.</w:t>
      </w:r>
    </w:p>
    <w:bookmarkEnd w:id="20"/>
    <w:bookmarkStart w:id="21" w:name="lernziele"/>
    <w:p>
      <w:pPr>
        <w:pStyle w:val="Heading2"/>
      </w:pPr>
      <w:r>
        <w:t xml:space="preserve">Lernziele</w:t>
      </w:r>
    </w:p>
    <w:p>
      <w:pPr>
        <w:pStyle w:val="FirstParagraph"/>
      </w:pPr>
      <w:r>
        <w:t xml:space="preserve">Die Schülerinnen und Schüler erklären Zusammenhänge zwischen Auflösung, Farbtiefe, Bildrate, Datenmenge, Rechenleistung, Speicher und Bandbreite und beurteilen technische Engpässe bei Computergrafik und Streaming.</w:t>
      </w:r>
    </w:p>
    <w:bookmarkEnd w:id="21"/>
    <w:bookmarkStart w:id="22" w:name="unterrichtsweg"/>
    <w:p>
      <w:pPr>
        <w:pStyle w:val="Heading2"/>
      </w:pPr>
      <w:r>
        <w:t xml:space="preserve">Unterrichtsweg</w:t>
      </w:r>
    </w:p>
    <w:p>
      <w:pPr>
        <w:numPr>
          <w:ilvl w:val="0"/>
          <w:numId w:val="1001"/>
        </w:numPr>
        <w:pStyle w:val="Compact"/>
      </w:pPr>
      <w:r>
        <w:t xml:space="preserve">Historischer Vergleich als Einstieg.</w:t>
      </w:r>
    </w:p>
    <w:p>
      <w:pPr>
        <w:numPr>
          <w:ilvl w:val="0"/>
          <w:numId w:val="1001"/>
        </w:numPr>
        <w:pStyle w:val="Compact"/>
      </w:pPr>
      <w:r>
        <w:t xml:space="preserve">Auflösung und Farbtiefe als Datenmengenfaktoren berechnen.</w:t>
      </w:r>
    </w:p>
    <w:p>
      <w:pPr>
        <w:numPr>
          <w:ilvl w:val="0"/>
          <w:numId w:val="1001"/>
        </w:numPr>
        <w:pStyle w:val="Compact"/>
      </w:pPr>
      <w:r>
        <w:t xml:space="preserve">Bildrate und Echtzeitverarbeitung ergänzen.</w:t>
      </w:r>
    </w:p>
    <w:p>
      <w:pPr>
        <w:numPr>
          <w:ilvl w:val="0"/>
          <w:numId w:val="1001"/>
        </w:numPr>
        <w:pStyle w:val="Compact"/>
      </w:pPr>
      <w:r>
        <w:t xml:space="preserve">Rechenleistung, Speicher und Datentransfer als zusammenhängendes System modellieren.</w:t>
      </w:r>
    </w:p>
    <w:p>
      <w:pPr>
        <w:numPr>
          <w:ilvl w:val="0"/>
          <w:numId w:val="1001"/>
        </w:numPr>
        <w:pStyle w:val="Compact"/>
      </w:pPr>
      <w:r>
        <w:t xml:space="preserve">Kompression und Streaming als Antwort auf begrenzte Bandbreite diskutieren.</w:t>
      </w:r>
    </w:p>
    <w:p>
      <w:pPr>
        <w:numPr>
          <w:ilvl w:val="0"/>
          <w:numId w:val="1001"/>
        </w:numPr>
        <w:pStyle w:val="Compact"/>
      </w:pPr>
      <w:r>
        <w:t xml:space="preserve">Transfer auf Spiele, Video und Computeranimation.</w:t>
      </w:r>
    </w:p>
    <w:bookmarkEnd w:id="22"/>
    <w:bookmarkStart w:id="23" w:name="rechenhinweis"/>
    <w:p>
      <w:pPr>
        <w:pStyle w:val="Heading2"/>
      </w:pPr>
      <w:r>
        <w:t xml:space="preserve">Rechenhinweis</w:t>
      </w:r>
    </w:p>
    <w:p>
      <w:pPr>
        <w:pStyle w:val="FirstParagraph"/>
      </w:pPr>
      <w:r>
        <w:t xml:space="preserve">640 × 480 × 24 Bit = 7 372 800 Bit = 921 600 Byte ≈ 0,88 MiB.</w:t>
      </w:r>
      <w:r>
        <w:t xml:space="preserve"> </w:t>
      </w:r>
      <w:r>
        <w:t xml:space="preserve">1920 × 1080 × 24 Bit = 49 766 400 Bit = 6 220 800 Byte ≈ 5,93 MiB.</w:t>
      </w:r>
      <w:r>
        <w:t xml:space="preserve"> </w:t>
      </w:r>
      <w:r>
        <w:t xml:space="preserve">Der zweite Datensatz enthält 6,75-mal so viele Pixel und bei gleicher Farbtiefe entsprechend etwa 6,75-mal so viele Rohdaten.</w:t>
      </w:r>
    </w:p>
    <w:bookmarkEnd w:id="23"/>
    <w:bookmarkStart w:id="24" w:name="lehrerhinweis"/>
    <w:p>
      <w:pPr>
        <w:pStyle w:val="Heading2"/>
      </w:pPr>
      <w:r>
        <w:t xml:space="preserve">Lehrerhinweis</w:t>
      </w:r>
    </w:p>
    <w:p>
      <w:pPr>
        <w:pStyle w:val="FirstParagraph"/>
      </w:pPr>
      <w:r>
        <w:t xml:space="preserve">Unkomprimierte Bilddaten dienen hier als Modell. Reale Grafik- und Videoformate nutzen Kompression und weitere Verfahren. Deshalb die Rechnung nicht als reale Dateigröße eines typischen Fotos oder Videos darstellen.</w:t>
      </w:r>
    </w:p>
    <w:bookmarkEnd w:id="24"/>
    <w:bookmarkEnd w:id="25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v0.4.0-534-gc09a6c6-dirty · Build 20.08.2026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Wahlbereich Computergrafik</dc:title>
  <dc:creator/>
  <dc:language>de-DE</dc:language>
  <cp:keywords/>
  <dcterms:created xsi:type="dcterms:W3CDTF">2026-08-20T06:29:11Z</dcterms:created>
  <dcterms:modified xsi:type="dcterms:W3CDTF">2026-08-20T06:29:11Z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Informatik · Klasse 10 · Lehrerband</vt:lpwstr>
  </property>
  <property fmtid="{D5CDD505-2E9C-101B-9397-08002B2CF9AE}" pid="3" name="toc-title">
    <vt:lpwstr>Inhaltsverzeichnis</vt:lpwstr>
  </property>
</Properties>
</file>