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8d3c2d2acca82c8425ad34835b06aef2ea088a1"/>
    <w:p>
      <w:pPr>
        <w:pStyle w:val="Heading1"/>
      </w:pPr>
      <w:r>
        <w:t xml:space="preserve">Lehrerband – Objekte, Attribute, Klassen und Methoden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1" w:name="stunde-1-objekte-attribute-und-klassen"/>
    <w:p>
      <w:pPr>
        <w:pStyle w:val="Heading2"/>
      </w:pPr>
      <w:r>
        <w:t xml:space="preserve">Stunde 1 – Objekte, Attribute und Klassen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man viele ähnliche Objekte übersichtlich beschreiben?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Begriffe aus Klasse 7 sammeln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konkrete Gegenstände/Objekte vergleichen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Objekt, Attribut, Attributwert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 als gemeinsame Beschreibung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Objektkarten erstellen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Begriffsnetz</w:t>
            </w:r>
          </w:p>
        </w:tc>
      </w:tr>
    </w:tbl>
    <w:p>
      <w:pPr>
        <w:pStyle w:val="BodyText"/>
      </w:pPr>
      <w:r>
        <w:t xml:space="preserve">Typische Fehlvorstellungen: Klasse und Objekt werden verwechselt; Attribut und Attributwert werden gleichgesetzt.</w:t>
      </w:r>
    </w:p>
    <w:bookmarkEnd w:id="21"/>
    <w:bookmarkStart w:id="22" w:name="stunde-2-methoden-und-zustände"/>
    <w:p>
      <w:pPr>
        <w:pStyle w:val="Heading2"/>
      </w:pPr>
      <w:r>
        <w:t xml:space="preserve">Stunde 2 – Methoden und Zustände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Objekte ihren Zustand verändern?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 – Attribut – Wert – Klasse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Ampelzustand vorher/nachher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Methode und Zustandsänderung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Objektkarten mit Methoden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Methode als 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Merksatz</w:t>
            </w:r>
          </w:p>
        </w:tc>
      </w:tr>
    </w:tbl>
    <w:bookmarkEnd w:id="22"/>
    <w:bookmarkStart w:id="23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Unterstützung: vorgegebene Objektkarten mit Lücken. Erweiterung: Bedingungen für zulässige Methoden formulieren.</w:t>
      </w:r>
    </w:p>
    <w:bookmarkEnd w:id="23"/>
    <w:bookmarkStart w:id="24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Sicher beherrscht werden sollen: Objekt, Klasse, Attribut, Attributwert, Methode, Zustand sowie die Zuordnung an Beispielen.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2026-08-20T06:28:15Z</dcterms:created>
  <dcterms:modified xsi:type="dcterms:W3CDTF">2026-08-20T06:28:15Z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