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Klasse 7</w:t>
      </w:r>
    </w:p>
    <w:p>
      <w:pPr>
        <w:pStyle w:val="Subtitle"/>
      </w:pPr>
      <w:r>
        <w:t xml:space="preserve">Informatik · Klasse 7 · Klasse 7</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8" w:name="klasse-7-informatik"/>
    <w:p>
      <w:pPr>
        <w:pStyle w:val="Heading1"/>
      </w:pPr>
      <w:r>
        <w:t xml:space="preserve">Klasse 7 – Informatik</w:t>
      </w:r>
    </w:p>
    <w:bookmarkStart w:id="20" w:name="leitfrage"/>
    <w:p>
      <w:pPr>
        <w:pStyle w:val="Heading2"/>
      </w:pPr>
      <w:r>
        <w:t xml:space="preserve">Leitfrage</w:t>
      </w:r>
    </w:p>
    <w:p>
      <w:pPr>
        <w:pStyle w:val="BlockText"/>
      </w:pPr>
      <w:r>
        <w:rPr>
          <w:bCs/>
          <w:b/>
        </w:rPr>
        <w:t xml:space="preserve">Wie arbeitet ein Computer und wie werden Informationen dargestellt und verarbeitet?</w:t>
      </w:r>
    </w:p>
    <w:p>
      <w:pPr>
        <w:pStyle w:val="FirstParagraph"/>
      </w:pPr>
      <w:r>
        <w:t xml:space="preserve">Die Materialien sind für Einzelstunden von 45 Minuten geplant. Jede Stunde beginnt mit einem kurzen Rückblick („Was haben wir letzte Stunde gemacht?“), führt über eine Leitfrage zur Erarbeitung und endet mit Sicherung und Ausblick.</w:t>
      </w:r>
    </w:p>
    <w:bookmarkEnd w:id="20"/>
    <w:bookmarkStart w:id="25" w:name="didaktischer-lernweg"/>
    <w:p>
      <w:pPr>
        <w:pStyle w:val="Heading2"/>
      </w:pPr>
      <w:r>
        <w:t xml:space="preserve">Didaktischer Lernweg</w:t>
      </w:r>
    </w:p>
    <w:bookmarkStart w:id="21" w:name="grundlagen-der-digitalen-welt"/>
    <w:p>
      <w:pPr>
        <w:pStyle w:val="Heading3"/>
      </w:pPr>
      <w:r>
        <w:t xml:space="preserve">1. Grundlagen der digitalen Welt</w:t>
      </w:r>
    </w:p>
    <w:p>
      <w:pPr>
        <w:numPr>
          <w:ilvl w:val="0"/>
          <w:numId w:val="1001"/>
        </w:numPr>
        <w:pStyle w:val="Compact"/>
      </w:pPr>
      <w:r>
        <w:t xml:space="preserve">Geschichte der Informatik als motivierender Einstieg, nicht prüfungsrelevant</w:t>
      </w:r>
    </w:p>
    <w:p>
      <w:pPr>
        <w:numPr>
          <w:ilvl w:val="0"/>
          <w:numId w:val="1001"/>
        </w:numPr>
        <w:pStyle w:val="Compact"/>
      </w:pPr>
      <w:r>
        <w:t xml:space="preserve">binäre Zustände, Bit und Binärzahlen</w:t>
      </w:r>
    </w:p>
    <w:p>
      <w:pPr>
        <w:numPr>
          <w:ilvl w:val="0"/>
          <w:numId w:val="1001"/>
        </w:numPr>
        <w:pStyle w:val="Compact"/>
      </w:pPr>
      <w:r>
        <w:t xml:space="preserve">Umrechnung über Zweierpotenzen und Division durch 2</w:t>
      </w:r>
    </w:p>
    <w:p>
      <w:pPr>
        <w:numPr>
          <w:ilvl w:val="0"/>
          <w:numId w:val="1001"/>
        </w:numPr>
        <w:pStyle w:val="Compact"/>
      </w:pPr>
      <w:r>
        <w:t xml:space="preserve">Binäraddition</w:t>
      </w:r>
    </w:p>
    <w:p>
      <w:pPr>
        <w:numPr>
          <w:ilvl w:val="0"/>
          <w:numId w:val="1001"/>
        </w:numPr>
        <w:pStyle w:val="Compact"/>
      </w:pPr>
      <w:r>
        <w:t xml:space="preserve">Texte, Bilder und Musik als digitale Daten</w:t>
      </w:r>
    </w:p>
    <w:p>
      <w:pPr>
        <w:numPr>
          <w:ilvl w:val="0"/>
          <w:numId w:val="1001"/>
        </w:numPr>
        <w:pStyle w:val="Compact"/>
      </w:pPr>
      <w:r>
        <w:t xml:space="preserve">EVAS-Prinzip</w:t>
      </w:r>
    </w:p>
    <w:p>
      <w:pPr>
        <w:numPr>
          <w:ilvl w:val="0"/>
          <w:numId w:val="1001"/>
        </w:numPr>
        <w:pStyle w:val="Compact"/>
      </w:pPr>
      <w:r>
        <w:t xml:space="preserve">benotete EVAS-Präsentation</w:t>
      </w:r>
    </w:p>
    <w:p>
      <w:pPr>
        <w:numPr>
          <w:ilvl w:val="0"/>
          <w:numId w:val="1001"/>
        </w:numPr>
        <w:pStyle w:val="Compact"/>
      </w:pPr>
      <w:r>
        <w:t xml:space="preserve">Hardware und Software</w:t>
      </w:r>
    </w:p>
    <w:p>
      <w:pPr>
        <w:numPr>
          <w:ilvl w:val="0"/>
          <w:numId w:val="1001"/>
        </w:numPr>
        <w:pStyle w:val="Compact"/>
      </w:pPr>
      <w:r>
        <w:t xml:space="preserve">Prozessor, Speicher und Datenmengen</w:t>
      </w:r>
    </w:p>
    <w:p>
      <w:pPr>
        <w:numPr>
          <w:ilvl w:val="0"/>
          <w:numId w:val="1001"/>
        </w:numPr>
        <w:pStyle w:val="Compact"/>
      </w:pPr>
      <w:r>
        <w:t xml:space="preserve">Dateien, Ordner und Pfade</w:t>
      </w:r>
    </w:p>
    <w:bookmarkEnd w:id="21"/>
    <w:bookmarkStart w:id="22" w:name="repräsentation-von-daten"/>
    <w:p>
      <w:pPr>
        <w:pStyle w:val="Heading3"/>
      </w:pPr>
      <w:r>
        <w:t xml:space="preserve">2. Repräsentation von Daten</w:t>
      </w:r>
    </w:p>
    <w:p>
      <w:pPr>
        <w:numPr>
          <w:ilvl w:val="0"/>
          <w:numId w:val="1002"/>
        </w:numPr>
        <w:pStyle w:val="Compact"/>
      </w:pPr>
      <w:r>
        <w:t xml:space="preserve">Information und Daten unterscheiden</w:t>
      </w:r>
    </w:p>
    <w:p>
      <w:pPr>
        <w:numPr>
          <w:ilvl w:val="0"/>
          <w:numId w:val="1002"/>
        </w:numPr>
        <w:pStyle w:val="Compact"/>
      </w:pPr>
      <w:r>
        <w:t xml:space="preserve">Darstellungsformen auswählen und vergleichen</w:t>
      </w:r>
    </w:p>
    <w:p>
      <w:pPr>
        <w:numPr>
          <w:ilvl w:val="0"/>
          <w:numId w:val="1002"/>
        </w:numPr>
        <w:pStyle w:val="Compact"/>
      </w:pPr>
      <w:r>
        <w:t xml:space="preserve">digitale Medien zweckmäßig erstellen</w:t>
      </w:r>
    </w:p>
    <w:p>
      <w:pPr>
        <w:numPr>
          <w:ilvl w:val="0"/>
          <w:numId w:val="1002"/>
        </w:numPr>
        <w:pStyle w:val="Compact"/>
      </w:pPr>
      <w:r>
        <w:t xml:space="preserve">Objekt, Attribut und Attributwert</w:t>
      </w:r>
    </w:p>
    <w:p>
      <w:pPr>
        <w:numPr>
          <w:ilvl w:val="0"/>
          <w:numId w:val="1002"/>
        </w:numPr>
        <w:pStyle w:val="Compact"/>
      </w:pPr>
      <w:r>
        <w:t xml:space="preserve">Klasse und Methode</w:t>
      </w:r>
    </w:p>
    <w:p>
      <w:pPr>
        <w:numPr>
          <w:ilvl w:val="0"/>
          <w:numId w:val="1002"/>
        </w:numPr>
        <w:pStyle w:val="Compact"/>
      </w:pPr>
      <w:r>
        <w:t xml:space="preserve">personenbezogene Daten, Urheberrecht und Quellen</w:t>
      </w:r>
    </w:p>
    <w:bookmarkEnd w:id="22"/>
    <w:bookmarkStart w:id="23" w:name="algorithmen-und-programmierung"/>
    <w:p>
      <w:pPr>
        <w:pStyle w:val="Heading3"/>
      </w:pPr>
      <w:r>
        <w:t xml:space="preserve">3. Algorithmen und Programmierung</w:t>
      </w:r>
    </w:p>
    <w:p>
      <w:pPr>
        <w:pStyle w:val="FirstParagraph"/>
      </w:pPr>
      <w:r>
        <w:t xml:space="preserve">Die Programmiervertiefung besitzt einen eigenen, vollständigen Lernbereich. Alle zugehörigen Unterrichtsdateien liegen unter</w:t>
      </w:r>
      <w:r>
        <w:t xml:space="preserve"> </w:t>
      </w:r>
      <w:r>
        <w:rPr>
          <w:rStyle w:val="VerbatimChar"/>
        </w:rPr>
        <w:t xml:space="preserve">03_Algorithmen_und_Programmierung</w:t>
      </w:r>
      <w:r>
        <w:t xml:space="preserve">:</w:t>
      </w:r>
    </w:p>
    <w:p>
      <w:pPr>
        <w:numPr>
          <w:ilvl w:val="0"/>
          <w:numId w:val="1003"/>
        </w:numPr>
        <w:pStyle w:val="Compact"/>
      </w:pPr>
      <w:r>
        <w:t xml:space="preserve">Sequenz, Entscheidung und Wiederholung</w:t>
      </w:r>
    </w:p>
    <w:p>
      <w:pPr>
        <w:numPr>
          <w:ilvl w:val="0"/>
          <w:numId w:val="1003"/>
        </w:numPr>
        <w:pStyle w:val="Compact"/>
      </w:pPr>
      <w:r>
        <w:t xml:space="preserve">Scratch: Ereignisse, Eingaben, Bedingungen, Schleifen und Variablen</w:t>
      </w:r>
    </w:p>
    <w:p>
      <w:pPr>
        <w:numPr>
          <w:ilvl w:val="0"/>
          <w:numId w:val="1003"/>
        </w:numPr>
        <w:pStyle w:val="Compact"/>
      </w:pPr>
      <w:r>
        <w:t xml:space="preserve">Übungsprojekt und Kompetenzcheck</w:t>
      </w:r>
    </w:p>
    <w:p>
      <w:pPr>
        <w:numPr>
          <w:ilvl w:val="0"/>
          <w:numId w:val="1003"/>
        </w:numPr>
        <w:pStyle w:val="Compact"/>
      </w:pPr>
      <w:r>
        <w:t xml:space="preserve">separate Leistungskontrolle</w:t>
      </w:r>
    </w:p>
    <w:p>
      <w:pPr>
        <w:pStyle w:val="FirstParagraph"/>
      </w:pPr>
      <w:r>
        <w:t xml:space="preserve">Diese Inhalte bilden bewusst eine Brücke zu Klasse 8.</w:t>
      </w:r>
    </w:p>
    <w:bookmarkEnd w:id="23"/>
    <w:bookmarkStart w:id="24" w:name="wahlbereiche"/>
    <w:p>
      <w:pPr>
        <w:pStyle w:val="Heading3"/>
      </w:pPr>
      <w:r>
        <w:t xml:space="preserve">4. Wahlbereiche</w:t>
      </w:r>
    </w:p>
    <w:p>
      <w:pPr>
        <w:pStyle w:val="FirstParagraph"/>
      </w:pPr>
      <w:r>
        <w:t xml:space="preserve">Die Wahlbereiche werden jeweils als eigenständige Lernbereiche mit konsistenter Binnenstruktur geführt.</w:t>
      </w:r>
    </w:p>
    <w:bookmarkEnd w:id="24"/>
    <w:bookmarkEnd w:id="25"/>
    <w:bookmarkStart w:id="26" w:name="leistungsbewertung"/>
    <w:p>
      <w:pPr>
        <w:pStyle w:val="Heading2"/>
      </w:pPr>
      <w:r>
        <w:t xml:space="preserve">Leistungsbewertung</w:t>
      </w:r>
    </w:p>
    <w:p>
      <w:pPr>
        <w:pStyle w:val="FirstParagraph"/>
      </w:pPr>
      <w:r>
        <w:t xml:space="preserve">Es stehen mehrere benotbare bzw. schriftlich prüfbare Leistungen zur Verfügung:</w:t>
      </w:r>
    </w:p>
    <w:p>
      <w:pPr>
        <w:numPr>
          <w:ilvl w:val="0"/>
          <w:numId w:val="1004"/>
        </w:numPr>
        <w:pStyle w:val="Compact"/>
      </w:pPr>
      <w:r>
        <w:t xml:space="preserve">benotete EVAS-Präsentation mit Bewertungsraster</w:t>
      </w:r>
    </w:p>
    <w:p>
      <w:pPr>
        <w:numPr>
          <w:ilvl w:val="0"/>
          <w:numId w:val="1004"/>
        </w:numPr>
        <w:pStyle w:val="Compact"/>
      </w:pPr>
      <w:r>
        <w:t xml:space="preserve">Leistungskontrolle „Digitale Information und EVAS“</w:t>
      </w:r>
    </w:p>
    <w:p>
      <w:pPr>
        <w:numPr>
          <w:ilvl w:val="0"/>
          <w:numId w:val="1004"/>
        </w:numPr>
        <w:pStyle w:val="Compact"/>
      </w:pPr>
      <w:r>
        <w:t xml:space="preserve">Leistungskontrolle „Algorithmen und Scratch“ im Lernbereich</w:t>
      </w:r>
      <w:r>
        <w:t xml:space="preserve"> </w:t>
      </w:r>
      <w:r>
        <w:rPr>
          <w:rStyle w:val="VerbatimChar"/>
        </w:rPr>
        <w:t xml:space="preserve">03_Algorithmen_und_Programmierung</w:t>
      </w:r>
    </w:p>
    <w:p>
      <w:pPr>
        <w:numPr>
          <w:ilvl w:val="0"/>
          <w:numId w:val="1004"/>
        </w:numPr>
        <w:pStyle w:val="Compact"/>
      </w:pPr>
      <w:r>
        <w:t xml:space="preserve">Leistungskontrolle „Repräsentation von Daten“</w:t>
      </w:r>
    </w:p>
    <w:p>
      <w:pPr>
        <w:pStyle w:val="FirstParagraph"/>
      </w:pPr>
      <w:r>
        <w:t xml:space="preserve">Die Geschichte der Informatik dient ausschließlich der Orientierung und Motivation. Jahreszahlen und biografische Detailkenntnisse sind</w:t>
      </w:r>
      <w:r>
        <w:t xml:space="preserve"> </w:t>
      </w:r>
      <w:r>
        <w:rPr>
          <w:bCs/>
          <w:b/>
        </w:rPr>
        <w:t xml:space="preserve">nicht</w:t>
      </w:r>
      <w:r>
        <w:t xml:space="preserve"> </w:t>
      </w:r>
      <w:r>
        <w:t xml:space="preserve">Gegenstand einer Leistungskontrolle.</w:t>
      </w:r>
    </w:p>
    <w:bookmarkEnd w:id="26"/>
    <w:bookmarkStart w:id="27" w:name="übergang-zu-klasse-8"/>
    <w:p>
      <w:pPr>
        <w:pStyle w:val="Heading2"/>
      </w:pPr>
      <w:r>
        <w:t xml:space="preserve">Übergang zu Klasse 8</w:t>
      </w:r>
    </w:p>
    <w:p>
      <w:pPr>
        <w:pStyle w:val="FirstParagraph"/>
      </w:pPr>
      <w:r>
        <w:t xml:space="preserve">Am Ende der Klassenstufe kennen die Schülerinnen und Schüler bereits Objekt, Attribut, Klasse und Methode auf grundlegendem Niveau sowie zentrale Programmstrukturen. Klasse 8 kann darauf mit vertiefter Objektorientierung, Algorithmen und Robot Karol aufbauen.</w:t>
      </w:r>
    </w:p>
    <w:p>
      <w:r>
        <w:br w:type="page"/>
      </w:r>
    </w:p>
    <w:bookmarkEnd w:id="27"/>
    <w:bookmarkEnd w:id="28"/>
    <w:bookmarkStart w:id="36" w:name="meilensteine-klasse-7"/>
    <w:p>
      <w:pPr>
        <w:pStyle w:val="Heading1"/>
      </w:pPr>
      <w:r>
        <w:t xml:space="preserve">Meilensteine – Klasse 7</w:t>
      </w:r>
    </w:p>
    <w:bookmarkStart w:id="29" w:name="status"/>
    <w:p>
      <w:pPr>
        <w:pStyle w:val="Heading2"/>
      </w:pPr>
      <w:r>
        <w:t xml:space="preserve">Status</w:t>
      </w:r>
    </w:p>
    <w:p>
      <w:pPr>
        <w:pStyle w:val="FirstParagraph"/>
      </w:pPr>
      <w:r>
        <w:rPr>
          <w:bCs/>
          <w:b/>
        </w:rPr>
        <w:t xml:space="preserve">Stand:</w:t>
      </w:r>
      <w:r>
        <w:t xml:space="preserve"> </w:t>
      </w:r>
      <w:r>
        <w:t xml:space="preserve">inhaltlich vollständig ausgearbeitet; Wahlbereich KI separat in PR #17.</w:t>
      </w:r>
    </w:p>
    <w:bookmarkEnd w:id="29"/>
    <w:bookmarkStart w:id="30" w:name="Xd8e511bcd624006397204e883f5055e791f9c64"/>
    <w:p>
      <w:pPr>
        <w:pStyle w:val="Heading2"/>
      </w:pPr>
      <w:r>
        <w:t xml:space="preserve">Meilenstein 1 – Einstieg und digitale Grundlagen</w:t>
      </w:r>
    </w:p>
    <w:p>
      <w:pPr>
        <w:numPr>
          <w:ilvl w:val="0"/>
          <w:numId w:val="1005"/>
        </w:numPr>
        <w:pStyle w:val="Compact"/>
      </w:pPr>
      <w:r>
        <w:t xml:space="preserve">☒ Geschichte der Informatik</w:t>
      </w:r>
    </w:p>
    <w:p>
      <w:pPr>
        <w:numPr>
          <w:ilvl w:val="0"/>
          <w:numId w:val="1005"/>
        </w:numPr>
        <w:pStyle w:val="Compact"/>
      </w:pPr>
      <w:r>
        <w:t xml:space="preserve">☒ 0 und 1 / Bit</w:t>
      </w:r>
    </w:p>
    <w:p>
      <w:pPr>
        <w:numPr>
          <w:ilvl w:val="0"/>
          <w:numId w:val="1005"/>
        </w:numPr>
        <w:pStyle w:val="Compact"/>
      </w:pPr>
      <w:r>
        <w:t xml:space="preserve">☒ Binärzahlen mit Zweierpotenzen</w:t>
      </w:r>
    </w:p>
    <w:p>
      <w:pPr>
        <w:numPr>
          <w:ilvl w:val="0"/>
          <w:numId w:val="1005"/>
        </w:numPr>
        <w:pStyle w:val="Compact"/>
      </w:pPr>
      <w:r>
        <w:t xml:space="preserve">☒ Umrechnung durch Division durch 2</w:t>
      </w:r>
    </w:p>
    <w:p>
      <w:pPr>
        <w:numPr>
          <w:ilvl w:val="0"/>
          <w:numId w:val="1005"/>
        </w:numPr>
        <w:pStyle w:val="Compact"/>
      </w:pPr>
      <w:r>
        <w:t xml:space="preserve">☒ Binäraddition</w:t>
      </w:r>
    </w:p>
    <w:p>
      <w:pPr>
        <w:numPr>
          <w:ilvl w:val="0"/>
          <w:numId w:val="1005"/>
        </w:numPr>
        <w:pStyle w:val="Compact"/>
      </w:pPr>
      <w:r>
        <w:t xml:space="preserve">☒ Texte / ASCII / Unicode / UTF-8</w:t>
      </w:r>
    </w:p>
    <w:p>
      <w:pPr>
        <w:numPr>
          <w:ilvl w:val="0"/>
          <w:numId w:val="1005"/>
        </w:numPr>
        <w:pStyle w:val="Compact"/>
      </w:pPr>
      <w:r>
        <w:t xml:space="preserve">☒ Bilder / Pixel / RGB</w:t>
      </w:r>
    </w:p>
    <w:p>
      <w:pPr>
        <w:numPr>
          <w:ilvl w:val="0"/>
          <w:numId w:val="1005"/>
        </w:numPr>
        <w:pStyle w:val="Compact"/>
      </w:pPr>
      <w:r>
        <w:t xml:space="preserve">☒ Musik / Digitalisierung</w:t>
      </w:r>
    </w:p>
    <w:bookmarkEnd w:id="30"/>
    <w:bookmarkStart w:id="31" w:name="meilenstein-2-informatiksysteme-und-evas"/>
    <w:p>
      <w:pPr>
        <w:pStyle w:val="Heading2"/>
      </w:pPr>
      <w:r>
        <w:t xml:space="preserve">Meilenstein 2 – Informatiksysteme und EVAS</w:t>
      </w:r>
    </w:p>
    <w:p>
      <w:pPr>
        <w:numPr>
          <w:ilvl w:val="0"/>
          <w:numId w:val="1006"/>
        </w:numPr>
        <w:pStyle w:val="Compact"/>
      </w:pPr>
      <w:r>
        <w:t xml:space="preserve">☒ EVAS-Prinzip</w:t>
      </w:r>
    </w:p>
    <w:p>
      <w:pPr>
        <w:numPr>
          <w:ilvl w:val="0"/>
          <w:numId w:val="1006"/>
        </w:numPr>
        <w:pStyle w:val="Compact"/>
      </w:pPr>
      <w:r>
        <w:t xml:space="preserve">☒ benotete EVAS-Präsentation</w:t>
      </w:r>
    </w:p>
    <w:p>
      <w:pPr>
        <w:numPr>
          <w:ilvl w:val="0"/>
          <w:numId w:val="1006"/>
        </w:numPr>
        <w:pStyle w:val="Compact"/>
      </w:pPr>
      <w:r>
        <w:t xml:space="preserve">☒ Hardware und Software</w:t>
      </w:r>
    </w:p>
    <w:p>
      <w:pPr>
        <w:numPr>
          <w:ilvl w:val="0"/>
          <w:numId w:val="1006"/>
        </w:numPr>
        <w:pStyle w:val="Compact"/>
      </w:pPr>
      <w:r>
        <w:t xml:space="preserve">☒ Prozessor und Speicher</w:t>
      </w:r>
    </w:p>
    <w:p>
      <w:pPr>
        <w:numPr>
          <w:ilvl w:val="0"/>
          <w:numId w:val="1006"/>
        </w:numPr>
        <w:pStyle w:val="Compact"/>
      </w:pPr>
      <w:r>
        <w:t xml:space="preserve">☒ Datenmengen</w:t>
      </w:r>
    </w:p>
    <w:p>
      <w:pPr>
        <w:numPr>
          <w:ilvl w:val="0"/>
          <w:numId w:val="1006"/>
        </w:numPr>
        <w:pStyle w:val="Compact"/>
      </w:pPr>
      <w:r>
        <w:t xml:space="preserve">☒ Dateien, Ordner und Pfade</w:t>
      </w:r>
    </w:p>
    <w:bookmarkEnd w:id="31"/>
    <w:bookmarkStart w:id="32" w:name="meilenstein-3-repräsentation-von-daten"/>
    <w:p>
      <w:pPr>
        <w:pStyle w:val="Heading2"/>
      </w:pPr>
      <w:r>
        <w:t xml:space="preserve">Meilenstein 3 – Repräsentation von Daten</w:t>
      </w:r>
    </w:p>
    <w:p>
      <w:pPr>
        <w:numPr>
          <w:ilvl w:val="0"/>
          <w:numId w:val="1007"/>
        </w:numPr>
        <w:pStyle w:val="Compact"/>
      </w:pPr>
      <w:r>
        <w:t xml:space="preserve">☒ Information und Daten</w:t>
      </w:r>
    </w:p>
    <w:p>
      <w:pPr>
        <w:numPr>
          <w:ilvl w:val="0"/>
          <w:numId w:val="1007"/>
        </w:numPr>
        <w:pStyle w:val="Compact"/>
      </w:pPr>
      <w:r>
        <w:t xml:space="preserve">☒ Darstellungsformen</w:t>
      </w:r>
    </w:p>
    <w:p>
      <w:pPr>
        <w:numPr>
          <w:ilvl w:val="0"/>
          <w:numId w:val="1007"/>
        </w:numPr>
        <w:pStyle w:val="Compact"/>
      </w:pPr>
      <w:r>
        <w:t xml:space="preserve">☒ digitale Medien</w:t>
      </w:r>
    </w:p>
    <w:p>
      <w:pPr>
        <w:numPr>
          <w:ilvl w:val="0"/>
          <w:numId w:val="1007"/>
        </w:numPr>
        <w:pStyle w:val="Compact"/>
      </w:pPr>
      <w:r>
        <w:t xml:space="preserve">☒ Objekt, Attribut, Attributwert</w:t>
      </w:r>
    </w:p>
    <w:p>
      <w:pPr>
        <w:numPr>
          <w:ilvl w:val="0"/>
          <w:numId w:val="1007"/>
        </w:numPr>
        <w:pStyle w:val="Compact"/>
      </w:pPr>
      <w:r>
        <w:t xml:space="preserve">☒ Klasse und Methode</w:t>
      </w:r>
    </w:p>
    <w:p>
      <w:pPr>
        <w:numPr>
          <w:ilvl w:val="0"/>
          <w:numId w:val="1007"/>
        </w:numPr>
        <w:pStyle w:val="Compact"/>
      </w:pPr>
      <w:r>
        <w:t xml:space="preserve">☒ Datenrechte, Urheberrecht und Quellen</w:t>
      </w:r>
    </w:p>
    <w:p>
      <w:pPr>
        <w:numPr>
          <w:ilvl w:val="0"/>
          <w:numId w:val="1007"/>
        </w:numPr>
        <w:pStyle w:val="Compact"/>
      </w:pPr>
      <w:r>
        <w:t xml:space="preserve">☒ Leistungskontrolle</w:t>
      </w:r>
    </w:p>
    <w:bookmarkEnd w:id="32"/>
    <w:bookmarkStart w:id="33" w:name="meilenstein-4-programmiervertiefung"/>
    <w:p>
      <w:pPr>
        <w:pStyle w:val="Heading2"/>
      </w:pPr>
      <w:r>
        <w:t xml:space="preserve">Meilenstein 4 – Programmiervertiefung</w:t>
      </w:r>
    </w:p>
    <w:p>
      <w:pPr>
        <w:numPr>
          <w:ilvl w:val="0"/>
          <w:numId w:val="1008"/>
        </w:numPr>
        <w:pStyle w:val="Compact"/>
      </w:pPr>
      <w:r>
        <w:t xml:space="preserve">☒ Algorithmen</w:t>
      </w:r>
    </w:p>
    <w:p>
      <w:pPr>
        <w:numPr>
          <w:ilvl w:val="0"/>
          <w:numId w:val="1008"/>
        </w:numPr>
        <w:pStyle w:val="Compact"/>
      </w:pPr>
      <w:r>
        <w:t xml:space="preserve">☒ Sequenz, Entscheidung, Wiederholung</w:t>
      </w:r>
    </w:p>
    <w:p>
      <w:pPr>
        <w:numPr>
          <w:ilvl w:val="0"/>
          <w:numId w:val="1008"/>
        </w:numPr>
        <w:pStyle w:val="Compact"/>
      </w:pPr>
      <w:r>
        <w:t xml:space="preserve">☒ Scratch-Einstieg</w:t>
      </w:r>
    </w:p>
    <w:p>
      <w:pPr>
        <w:numPr>
          <w:ilvl w:val="0"/>
          <w:numId w:val="1008"/>
        </w:numPr>
        <w:pStyle w:val="Compact"/>
      </w:pPr>
      <w:r>
        <w:t xml:space="preserve">☒ Eingaben und Ereignisse</w:t>
      </w:r>
    </w:p>
    <w:p>
      <w:pPr>
        <w:numPr>
          <w:ilvl w:val="0"/>
          <w:numId w:val="1008"/>
        </w:numPr>
        <w:pStyle w:val="Compact"/>
      </w:pPr>
      <w:r>
        <w:t xml:space="preserve">☒ Bedingungen</w:t>
      </w:r>
    </w:p>
    <w:p>
      <w:pPr>
        <w:numPr>
          <w:ilvl w:val="0"/>
          <w:numId w:val="1008"/>
        </w:numPr>
        <w:pStyle w:val="Compact"/>
      </w:pPr>
      <w:r>
        <w:t xml:space="preserve">☒ Schleifen</w:t>
      </w:r>
    </w:p>
    <w:p>
      <w:pPr>
        <w:numPr>
          <w:ilvl w:val="0"/>
          <w:numId w:val="1008"/>
        </w:numPr>
        <w:pStyle w:val="Compact"/>
      </w:pPr>
      <w:r>
        <w:t xml:space="preserve">☒ Variablen</w:t>
      </w:r>
    </w:p>
    <w:p>
      <w:pPr>
        <w:numPr>
          <w:ilvl w:val="0"/>
          <w:numId w:val="1008"/>
        </w:numPr>
        <w:pStyle w:val="Compact"/>
      </w:pPr>
      <w:r>
        <w:t xml:space="preserve">☒ Übungsprojekt</w:t>
      </w:r>
    </w:p>
    <w:p>
      <w:pPr>
        <w:numPr>
          <w:ilvl w:val="0"/>
          <w:numId w:val="1008"/>
        </w:numPr>
        <w:pStyle w:val="Compact"/>
      </w:pPr>
      <w:r>
        <w:t xml:space="preserve">☒ Kompetenzcheck</w:t>
      </w:r>
    </w:p>
    <w:p>
      <w:pPr>
        <w:numPr>
          <w:ilvl w:val="0"/>
          <w:numId w:val="1008"/>
        </w:numPr>
        <w:pStyle w:val="Compact"/>
      </w:pPr>
      <w:r>
        <w:t xml:space="preserve">☒ Leistungskontrolle</w:t>
      </w:r>
    </w:p>
    <w:bookmarkEnd w:id="33"/>
    <w:bookmarkStart w:id="34" w:name="meilenstein-5-wahlbereich"/>
    <w:p>
      <w:pPr>
        <w:pStyle w:val="Heading2"/>
      </w:pPr>
      <w:r>
        <w:t xml:space="preserve">Meilenstein 5 – Wahlbereich</w:t>
      </w:r>
    </w:p>
    <w:p>
      <w:pPr>
        <w:numPr>
          <w:ilvl w:val="0"/>
          <w:numId w:val="1009"/>
        </w:numPr>
        <w:pStyle w:val="Compact"/>
      </w:pPr>
      <w:r>
        <w:t xml:space="preserve">☒ Künstliche Intelligenz inhaltlich erstellt</w:t>
      </w:r>
    </w:p>
    <w:p>
      <w:pPr>
        <w:numPr>
          <w:ilvl w:val="0"/>
          <w:numId w:val="1009"/>
        </w:numPr>
        <w:pStyle w:val="Compact"/>
      </w:pPr>
      <w:r>
        <w:t xml:space="preserve">☒ kritische Prüfung von KI-Ergebnissen</w:t>
      </w:r>
    </w:p>
    <w:p>
      <w:pPr>
        <w:numPr>
          <w:ilvl w:val="0"/>
          <w:numId w:val="1009"/>
        </w:numPr>
        <w:pStyle w:val="Compact"/>
      </w:pPr>
      <w:r>
        <w:t xml:space="preserve">☒ Lehrerband, Material, Lösungen und Präsentation</w:t>
      </w:r>
    </w:p>
    <w:p>
      <w:pPr>
        <w:numPr>
          <w:ilvl w:val="0"/>
          <w:numId w:val="1009"/>
        </w:numPr>
        <w:pStyle w:val="Compact"/>
      </w:pPr>
      <w:r>
        <w:t xml:space="preserve">☐ PR #17 mergen</w:t>
      </w:r>
    </w:p>
    <w:bookmarkEnd w:id="34"/>
    <w:bookmarkStart w:id="35" w:name="qualitätscheck"/>
    <w:p>
      <w:pPr>
        <w:pStyle w:val="Heading2"/>
      </w:pPr>
      <w:r>
        <w:t xml:space="preserve">Qualitätscheck</w:t>
      </w:r>
    </w:p>
    <w:p>
      <w:pPr>
        <w:numPr>
          <w:ilvl w:val="0"/>
          <w:numId w:val="1010"/>
        </w:numPr>
        <w:pStyle w:val="Compact"/>
      </w:pPr>
      <w:r>
        <w:t xml:space="preserve">☒ Einzelstundenprinzip berücksichtigt</w:t>
      </w:r>
    </w:p>
    <w:p>
      <w:pPr>
        <w:numPr>
          <w:ilvl w:val="0"/>
          <w:numId w:val="1010"/>
        </w:numPr>
        <w:pStyle w:val="Compact"/>
      </w:pPr>
      <w:r>
        <w:t xml:space="preserve">☒ Rückblick – Leitfrage – Sicherung – Ausblick als Grundstruktur</w:t>
      </w:r>
    </w:p>
    <w:p>
      <w:pPr>
        <w:numPr>
          <w:ilvl w:val="0"/>
          <w:numId w:val="1010"/>
        </w:numPr>
        <w:pStyle w:val="Compact"/>
      </w:pPr>
      <w:r>
        <w:t xml:space="preserve">☒ Geschichte ausdrücklich nicht prüfungsrelevant</w:t>
      </w:r>
    </w:p>
    <w:p>
      <w:pPr>
        <w:numPr>
          <w:ilvl w:val="0"/>
          <w:numId w:val="1010"/>
        </w:numPr>
        <w:pStyle w:val="Compact"/>
      </w:pPr>
      <w:r>
        <w:t xml:space="preserve">☒ EVAS-Präsentation benotbar</w:t>
      </w:r>
    </w:p>
    <w:p>
      <w:pPr>
        <w:numPr>
          <w:ilvl w:val="0"/>
          <w:numId w:val="1010"/>
        </w:numPr>
        <w:pStyle w:val="Compact"/>
      </w:pPr>
      <w:r>
        <w:t xml:space="preserve">☒ Leistungskontrollen als getrennte Dokumente</w:t>
      </w:r>
    </w:p>
    <w:p>
      <w:pPr>
        <w:numPr>
          <w:ilvl w:val="0"/>
          <w:numId w:val="1010"/>
        </w:numPr>
        <w:pStyle w:val="Compact"/>
      </w:pPr>
      <w:r>
        <w:t xml:space="preserve">☒ Lösungen getrennt von Leistungskontrollen</w:t>
      </w:r>
    </w:p>
    <w:p>
      <w:pPr>
        <w:numPr>
          <w:ilvl w:val="0"/>
          <w:numId w:val="1010"/>
        </w:numPr>
        <w:pStyle w:val="Compact"/>
      </w:pPr>
      <w:r>
        <w:t xml:space="preserve">☒ Übergang zu Klasse 8 dokumentiert</w:t>
      </w:r>
    </w:p>
    <w:p>
      <w:pPr>
        <w:pStyle w:val="FirstParagraph"/>
      </w:pPr>
      <w:r>
        <w:t xml:space="preserve">Nach Merge von PR #17 und dem finalen Abgleich kann Klasse 7 als abgeschlossener Produktionsstand markiert werden.</w:t>
      </w:r>
    </w:p>
    <w:bookmarkEnd w:id="35"/>
    <w:bookmarkEnd w:id="36"/>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v0.4.0-327-g8416f81-dirty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Klasse 7</dc:title>
  <dc:creator/>
  <dc:language>de-DE</dc:language>
  <cp:keywords/>
  <dcterms:created xsi:type="dcterms:W3CDTF">2026-08-17T08:55:03Z</dcterms:created>
  <dcterms:modified xsi:type="dcterms:W3CDTF">2026-08-17T08:55:03Z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Klasse 7</vt:lpwstr>
  </property>
  <property fmtid="{D5CDD505-2E9C-101B-9397-08002B2CF9AE}" pid="3" name="toc-title">
    <vt:lpwstr>Inhaltsverzeichnis</vt:lpwstr>
  </property>
</Properties>
</file>