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7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4" w:name="lehrerband-computergrafik"/>
    <w:p>
      <w:pPr>
        <w:pStyle w:val="Heading1"/>
      </w:pPr>
      <w:r>
        <w:t xml:space="preserve">Lehrerband – Computergrafik</w:t>
      </w:r>
    </w:p>
    <w:bookmarkStart w:id="20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Lernenden unterscheiden Pixel- und Vektorgrafiken und übertragen die Begriffe Objekt, Attribut und Attributwert auf grafische Objekte.</w:t>
      </w:r>
    </w:p>
    <w:bookmarkEnd w:id="20"/>
    <w:bookmarkStart w:id="21" w:name="unterrichtsfolge"/>
    <w:p>
      <w:pPr>
        <w:pStyle w:val="Heading2"/>
      </w:pPr>
      <w:r>
        <w:t xml:space="preserve">Unterrichtsfolge</w:t>
      </w:r>
    </w:p>
    <w:p>
      <w:pPr>
        <w:numPr>
          <w:ilvl w:val="0"/>
          <w:numId w:val="1001"/>
        </w:numPr>
        <w:pStyle w:val="Compact"/>
      </w:pPr>
      <w:r>
        <w:t xml:space="preserve">Vergrößern von Pixel- und Vektorgrafiken vergleichen.</w:t>
      </w:r>
    </w:p>
    <w:p>
      <w:pPr>
        <w:numPr>
          <w:ilvl w:val="0"/>
          <w:numId w:val="1001"/>
        </w:numPr>
        <w:pStyle w:val="Compact"/>
      </w:pPr>
      <w:r>
        <w:t xml:space="preserve">Pixelraster und Auflösung untersuchen.</w:t>
      </w:r>
    </w:p>
    <w:p>
      <w:pPr>
        <w:numPr>
          <w:ilvl w:val="0"/>
          <w:numId w:val="1001"/>
        </w:numPr>
        <w:pStyle w:val="Compact"/>
      </w:pPr>
      <w:r>
        <w:t xml:space="preserve">Vektorgrafiken als Objekte mit Attributen beschreiben.</w:t>
      </w:r>
    </w:p>
    <w:p>
      <w:pPr>
        <w:numPr>
          <w:ilvl w:val="0"/>
          <w:numId w:val="1001"/>
        </w:numPr>
        <w:pStyle w:val="Compact"/>
      </w:pPr>
      <w:r>
        <w:t xml:space="preserve">Eine eigene Grafik gestalten und die Wahl des Grafiktyps begründen.</w:t>
      </w:r>
    </w:p>
    <w:bookmarkEnd w:id="21"/>
    <w:bookmarkStart w:id="22" w:name="didaktische-hinweise"/>
    <w:p>
      <w:pPr>
        <w:pStyle w:val="Heading2"/>
      </w:pPr>
      <w:r>
        <w:t xml:space="preserve">Didaktische Hinweise</w:t>
      </w:r>
    </w:p>
    <w:p>
      <w:pPr>
        <w:numPr>
          <w:ilvl w:val="0"/>
          <w:numId w:val="1002"/>
        </w:numPr>
        <w:pStyle w:val="Compact"/>
      </w:pPr>
      <w:r>
        <w:t xml:space="preserve">Pixelgrafik: Bildpunkte stehen im Vordergrund; beim starken Vergrößern wird das Raster sichtbar.</w:t>
      </w:r>
    </w:p>
    <w:p>
      <w:pPr>
        <w:numPr>
          <w:ilvl w:val="0"/>
          <w:numId w:val="1002"/>
        </w:numPr>
        <w:pStyle w:val="Compact"/>
      </w:pPr>
      <w:r>
        <w:t xml:space="preserve">Vektorgrafik: Formen werden als Objekte mit Eigenschaften beschrieben und können ohne pixelbedingte Treppeneffekte skaliert werden.</w:t>
      </w:r>
    </w:p>
    <w:p>
      <w:pPr>
        <w:numPr>
          <w:ilvl w:val="0"/>
          <w:numId w:val="1002"/>
        </w:numPr>
        <w:pStyle w:val="Compact"/>
      </w:pPr>
      <w:r>
        <w:t xml:space="preserve">Nicht behaupten, Vektorgrafiken seien grundsätzlich besser. Der Einsatzzweck entscheidet.</w:t>
      </w:r>
    </w:p>
    <w:bookmarkEnd w:id="22"/>
    <w:bookmarkStart w:id="23" w:name="typische-fehlvorstellungen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3"/>
        </w:numPr>
        <w:pStyle w:val="Compact"/>
      </w:pPr>
      <w:r>
        <w:t xml:space="preserve">„Mehr Pixel machen jedes Bild automatisch besser.“ – Quelle, Darstellung und Ausgabegerät spielen ebenfalls eine Rolle.</w:t>
      </w:r>
    </w:p>
    <w:p>
      <w:pPr>
        <w:numPr>
          <w:ilvl w:val="0"/>
          <w:numId w:val="1003"/>
        </w:numPr>
        <w:pStyle w:val="Compact"/>
      </w:pPr>
      <w:r>
        <w:t xml:space="preserve">„Vektorgrafiken bestehen aus besonders kleinen Pixeln.“ – Sie beschreiben grafische Objekte statt eines festen Pixelrasters.</w:t>
      </w:r>
    </w:p>
    <w:p>
      <w:pPr>
        <w:numPr>
          <w:ilvl w:val="0"/>
          <w:numId w:val="1003"/>
        </w:numPr>
        <w:pStyle w:val="Compact"/>
      </w:pPr>
      <w:r>
        <w:t xml:space="preserve">„Attribut und Wert sind dasselbe.“ – Attribut ist die Eigenschaft, der Wert ihre konkrete Ausprägung.</w:t>
      </w:r>
    </w:p>
    <w:bookmarkEnd w:id="23"/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2026-08-16T20:33:54Z</dcterms:created>
  <dcterms:modified xsi:type="dcterms:W3CDTF">2026-08-16T20:33:54Z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Lehrerband</vt:lpwstr>
  </property>
  <property fmtid="{D5CDD505-2E9C-101B-9397-08002B2CF9AE}" pid="3" name="toc-title">
    <vt:lpwstr>Inhaltsverzeichnis</vt:lpwstr>
  </property>
</Properties>
</file>