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10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7" w:name="arbeitsheft-mobiles-bezahlen"/>
    <w:p>
      <w:pPr>
        <w:pStyle w:val="Heading1"/>
      </w:pPr>
      <w:r>
        <w:t xml:space="preserve">Arbeitsheft – Mobiles Bezahlen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FirstParagraph"/>
      </w:pPr>
      <w:r>
        <w:t xml:space="preserve">Wie funktioniert mobiles Bezahlen und wovon hängt seine Sicherheit ab?</w:t>
      </w:r>
    </w:p>
    <w:bookmarkEnd w:id="20"/>
    <w:bookmarkStart w:id="21" w:name="beteiligte-modellieren"/>
    <w:p>
      <w:pPr>
        <w:pStyle w:val="Heading2"/>
      </w:pPr>
      <w:r>
        <w:t xml:space="preserve">1. Beteiligte modellieren</w:t>
      </w:r>
    </w:p>
    <w:p>
      <w:pPr>
        <w:pStyle w:val="FirstParagraph"/>
      </w:pPr>
      <w:r>
        <w:t xml:space="preserve">Ordne einem Bezahlvorgang die Rollen</w:t>
      </w:r>
      <w:r>
        <w:t xml:space="preserve"> </w:t>
      </w:r>
      <w:r>
        <w:rPr>
          <w:bCs/>
          <w:b/>
        </w:rPr>
        <w:t xml:space="preserve">Kunde</w:t>
      </w:r>
      <w:r>
        <w:t xml:space="preserve">,</w:t>
      </w:r>
      <w:r>
        <w:t xml:space="preserve"> </w:t>
      </w:r>
      <w:r>
        <w:rPr>
          <w:bCs/>
          <w:b/>
        </w:rPr>
        <w:t xml:space="preserve">mobiles Gerät</w:t>
      </w:r>
      <w:r>
        <w:t xml:space="preserve">,</w:t>
      </w:r>
      <w:r>
        <w:t xml:space="preserve"> </w:t>
      </w:r>
      <w:r>
        <w:rPr>
          <w:bCs/>
          <w:b/>
        </w:rPr>
        <w:t xml:space="preserve">Händlerterminal</w:t>
      </w:r>
      <w:r>
        <w:t xml:space="preserve">,</w:t>
      </w:r>
      <w:r>
        <w:t xml:space="preserve"> </w:t>
      </w:r>
      <w:r>
        <w:rPr>
          <w:bCs/>
          <w:b/>
        </w:rPr>
        <w:t xml:space="preserve">Zahlungsdienst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Bank</w:t>
      </w:r>
      <w:r>
        <w:t xml:space="preserve"> </w:t>
      </w:r>
      <w:r>
        <w:t xml:space="preserve">zu. Zeichne den Informationsfluss mit Pfeilen.</w:t>
      </w:r>
    </w:p>
    <w:bookmarkEnd w:id="21"/>
    <w:bookmarkStart w:id="22" w:name="authentisierung-und-autorisierung"/>
    <w:p>
      <w:pPr>
        <w:pStyle w:val="Heading2"/>
      </w:pPr>
      <w:r>
        <w:t xml:space="preserve">2. Authentisierung und Autorisierung</w:t>
      </w:r>
    </w:p>
    <w:p>
      <w:pPr>
        <w:pStyle w:val="FirstParagraph"/>
      </w:pPr>
      <w:r>
        <w:t xml:space="preserve">Erkläre den Unterschied:</w:t>
      </w:r>
      <w:r>
        <w:t xml:space="preserve"> </w:t>
      </w:r>
      <w:r>
        <w:t xml:space="preserve">- Authentisierung: Wer bist du?</w:t>
      </w:r>
      <w:r>
        <w:t xml:space="preserve"> </w:t>
      </w:r>
      <w:r>
        <w:t xml:space="preserve">- Autorisierung: Darfst du diese Zahlung ausführen?</w:t>
      </w:r>
    </w:p>
    <w:p>
      <w:pPr>
        <w:pStyle w:val="BodyText"/>
      </w:pPr>
      <w:r>
        <w:t xml:space="preserve">Nenne je ein mögliches Verfahren.</w:t>
      </w:r>
    </w:p>
    <w:bookmarkEnd w:id="22"/>
    <w:bookmarkStart w:id="23" w:name="sicherheitsmechanismen"/>
    <w:p>
      <w:pPr>
        <w:pStyle w:val="Heading2"/>
      </w:pPr>
      <w:r>
        <w:t xml:space="preserve">3. Sicherheitsmechanismen</w:t>
      </w:r>
    </w:p>
    <w:p>
      <w:pPr>
        <w:pStyle w:val="FirstParagraph"/>
      </w:pPr>
      <w:r>
        <w:t xml:space="preserve">Untersuche beispielhaft Gerätesperre, Biometrie/PIN, Tokenisierung, Benachrichtigungen und Sperrmöglichkeiten. Erkläre jeweils, welches Risiko dadurch reduziert wird.</w:t>
      </w:r>
    </w:p>
    <w:bookmarkEnd w:id="23"/>
    <w:bookmarkStart w:id="24" w:name="fallanalyse"/>
    <w:p>
      <w:pPr>
        <w:pStyle w:val="Heading2"/>
      </w:pPr>
      <w:r>
        <w:t xml:space="preserve">4. Fallanalyse</w:t>
      </w:r>
    </w:p>
    <w:p>
      <w:pPr>
        <w:pStyle w:val="FirstParagraph"/>
      </w:pPr>
      <w:r>
        <w:t xml:space="preserve">Ein Smartphone mit eingerichtetem Bezahldienst geht verloren. Erstelle eine Tabelle mit:</w:t>
      </w:r>
      <w:r>
        <w:t xml:space="preserve"> </w:t>
      </w:r>
      <w:r>
        <w:rPr>
          <w:bCs/>
          <w:b/>
        </w:rPr>
        <w:t xml:space="preserve">Risiko | vorhandener Schutz | sofortige Maßnahme | verbleibendes Risiko</w:t>
      </w:r>
      <w:r>
        <w:t xml:space="preserve">.</w:t>
      </w:r>
    </w:p>
    <w:bookmarkEnd w:id="24"/>
    <w:bookmarkStart w:id="25" w:name="bewerten"/>
    <w:p>
      <w:pPr>
        <w:pStyle w:val="Heading2"/>
      </w:pPr>
      <w:r>
        <w:t xml:space="preserve">5. Bewerten</w:t>
      </w:r>
    </w:p>
    <w:p>
      <w:pPr>
        <w:pStyle w:val="FirstParagraph"/>
      </w:pPr>
      <w:r>
        <w:t xml:space="preserve">Beurteile die Aussage:</w:t>
      </w:r>
      <w:r>
        <w:t xml:space="preserve"> </w:t>
      </w:r>
      <w:r>
        <w:rPr>
          <w:bCs/>
          <w:b/>
        </w:rPr>
        <w:t xml:space="preserve">„Mobiles Bezahlen ist sicherer als Bargeld.“</w:t>
      </w:r>
      <w:r>
        <w:t xml:space="preserve"> </w:t>
      </w:r>
      <w:r>
        <w:t xml:space="preserve">Formuliere Bedingungen, unter denen deine Aussage gilt.</w:t>
      </w:r>
    </w:p>
    <w:bookmarkEnd w:id="25"/>
    <w:bookmarkStart w:id="26" w:name="sicherung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Sicherheit ist keine einzelne Funktion. Sie entsteht aus technischen Schutzmechanismen, Einstellungen, Verhalten und der Möglichkeit, bei Verlust oder Missbrauch schnell zu reagieren.</w:t>
      </w:r>
    </w:p>
    <w:bookmarkEnd w:id="26"/>
    <w:bookmarkEnd w:id="2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2026-08-19T18:03:45Z</dcterms:created>
  <dcterms:modified xsi:type="dcterms:W3CDTF">2026-08-19T18:03:45Z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Arbeitsheft</vt:lpwstr>
  </property>
  <property fmtid="{D5CDD505-2E9C-101B-9397-08002B2CF9AE}" pid="3" name="toc-title">
    <vt:lpwstr>Inhaltsverzeichnis</vt:lpwstr>
  </property>
</Properties>
</file>