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Dokumentation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festival.db"/>
    <w:p>
      <w:pPr>
        <w:pStyle w:val="Heading1"/>
      </w:pPr>
      <w:r>
        <w:t xml:space="preserve">festival.db</w:t>
      </w:r>
    </w:p>
    <w:p>
      <w:pPr>
        <w:pStyle w:val="FirstParagraph"/>
      </w:pPr>
      <w:r>
        <w:t xml:space="preserve">Vollständig befüllte SQLite-Beispieldatenbank zum Schülerfestival.</w:t>
      </w:r>
    </w:p>
    <w:bookmarkStart w:id="20" w:name="tabellen-und-datensätze"/>
    <w:p>
      <w:pPr>
        <w:pStyle w:val="Heading2"/>
      </w:pPr>
      <w:r>
        <w:t xml:space="preserve">Tabellen und Datensätze</w:t>
      </w:r>
    </w:p>
    <w:p>
      <w:pPr>
        <w:pStyle w:val="FirstParagraph"/>
      </w:pPr>
      <w:r>
        <w:t xml:space="preserve">{</w:t>
      </w:r>
      <w:r>
        <w:t xml:space="preserve"> </w:t>
      </w:r>
      <w:r>
        <w:t xml:space="preserve">“</w:t>
      </w:r>
      <w:r>
        <w:t xml:space="preserve">raeume</w:t>
      </w:r>
      <w:r>
        <w:t xml:space="preserve">”</w:t>
      </w:r>
      <w:r>
        <w:t xml:space="preserve">: 8,</w:t>
      </w:r>
      <w:r>
        <w:t xml:space="preserve"> </w:t>
      </w:r>
      <w:r>
        <w:t xml:space="preserve">“</w:t>
      </w:r>
      <w:r>
        <w:t xml:space="preserve">veranstaltungen</w:t>
      </w:r>
      <w:r>
        <w:t xml:space="preserve">”</w:t>
      </w:r>
      <w:r>
        <w:t xml:space="preserve">: 12,</w:t>
      </w:r>
      <w:r>
        <w:t xml:space="preserve"> </w:t>
      </w:r>
      <w:r>
        <w:t xml:space="preserve">“</w:t>
      </w:r>
      <w:r>
        <w:t xml:space="preserve">besucher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tickets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helfer</w:t>
      </w:r>
      <w:r>
        <w:t xml:space="preserve">”</w:t>
      </w:r>
      <w:r>
        <w:t xml:space="preserve">: 24,</w:t>
      </w:r>
      <w:r>
        <w:t xml:space="preserve"> </w:t>
      </w:r>
      <w:r>
        <w:t xml:space="preserve">“</w:t>
      </w:r>
      <w:r>
        <w:t xml:space="preserve">anmeldungen</w:t>
      </w:r>
      <w:r>
        <w:t xml:space="preserve">”</w:t>
      </w:r>
      <w:r>
        <w:t xml:space="preserve">: 240,</w:t>
      </w:r>
      <w:r>
        <w:t xml:space="preserve"> </w:t>
      </w:r>
      <w:r>
        <w:t xml:space="preserve">“</w:t>
      </w:r>
      <w:r>
        <w:t xml:space="preserve">verkaeufe</w:t>
      </w:r>
      <w:r>
        <w:t xml:space="preserve">”</w:t>
      </w:r>
      <w:r>
        <w:t xml:space="preserve">: 180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Zusätzlich enthält die Datenbank: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Indizes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veranstaltung_auslastung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umsatz_nach_artikel</w:t>
      </w:r>
    </w:p>
    <w:bookmarkEnd w:id="20"/>
    <w:bookmarkStart w:id="21" w:name="geeignete-unterrichtsthemen"/>
    <w:p>
      <w:pPr>
        <w:pStyle w:val="Heading2"/>
      </w:pPr>
      <w:r>
        <w:t xml:space="preserve">Geeignete Unterrichtsthemen</w:t>
      </w:r>
    </w:p>
    <w:p>
      <w:pPr>
        <w:numPr>
          <w:ilvl w:val="0"/>
          <w:numId w:val="1002"/>
        </w:numPr>
        <w:pStyle w:val="Compact"/>
      </w:pPr>
      <w:r>
        <w:t xml:space="preserve">Tabellen und Beziehungen</w:t>
      </w:r>
    </w:p>
    <w:p>
      <w:pPr>
        <w:numPr>
          <w:ilvl w:val="0"/>
          <w:numId w:val="1002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2"/>
        </w:numPr>
        <w:pStyle w:val="Compact"/>
      </w:pPr>
      <w:r>
        <w:t xml:space="preserve">SELECT, WHERE, ORDER BY</w:t>
      </w:r>
    </w:p>
    <w:p>
      <w:pPr>
        <w:numPr>
          <w:ilvl w:val="0"/>
          <w:numId w:val="1002"/>
        </w:numPr>
        <w:pStyle w:val="Compact"/>
      </w:pPr>
      <w:r>
        <w:t xml:space="preserve">JOIN und GROUP BY</w:t>
      </w:r>
    </w:p>
    <w:p>
      <w:pPr>
        <w:numPr>
          <w:ilvl w:val="0"/>
          <w:numId w:val="1002"/>
        </w:numPr>
        <w:pStyle w:val="Compact"/>
      </w:pPr>
      <w:r>
        <w:t xml:space="preserve">Aggregatfunktionen</w:t>
      </w:r>
    </w:p>
    <w:p>
      <w:pPr>
        <w:numPr>
          <w:ilvl w:val="0"/>
          <w:numId w:val="1002"/>
        </w:numPr>
        <w:pStyle w:val="Compact"/>
      </w:pPr>
      <w:r>
        <w:t xml:space="preserve">Datenqualität und Datenschutz</w:t>
      </w:r>
    </w:p>
    <w:p>
      <w:r>
        <w:br w:type="page"/>
      </w:r>
    </w:p>
    <w:bookmarkEnd w:id="21"/>
    <w:bookmarkEnd w:id="22"/>
    <w:bookmarkStart w:id="23" w:name="mensa.xlsx"/>
    <w:p>
      <w:pPr>
        <w:pStyle w:val="Heading1"/>
      </w:pPr>
      <w:r>
        <w:t xml:space="preserve">mensa.xlsx</w:t>
      </w:r>
    </w:p>
    <w:p>
      <w:pPr>
        <w:pStyle w:val="FirstParagraph"/>
      </w:pPr>
      <w:r>
        <w:t xml:space="preserve">Die Arbeitsmappe enthält vier Tabellenblätter: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Speiseplan</w:t>
      </w:r>
      <w:r>
        <w:t xml:space="preserve">: 15 vollständige Speiseplantage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Verkaeufe</w:t>
      </w:r>
      <w:r>
        <w:t xml:space="preserve">: Portionen, Preise und berechnete Umsätze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Auswertung</w:t>
      </w:r>
      <w:r>
        <w:t xml:space="preserve">: Formeln für zentrale Kennzahlen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Aufgaben</w:t>
      </w:r>
      <w:r>
        <w:t xml:space="preserve">: zehn Unterrichtsaufträge</w:t>
      </w:r>
    </w:p>
    <w:p>
      <w:pPr>
        <w:pStyle w:val="FirstParagraph"/>
      </w:pPr>
      <w:r>
        <w:t xml:space="preserve">Die Datei eignet sich für Sortieren, Filtern, Formeln, Diagramme und Datenanalyse.</w:t>
      </w:r>
    </w:p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2026-08-19T18:05:36Z</dcterms:created>
  <dcterms:modified xsi:type="dcterms:W3CDTF">2026-08-19T18:05:36Z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Dokumentation</vt:lpwstr>
  </property>
  <property fmtid="{D5CDD505-2E9C-101B-9397-08002B2CF9AE}" pid="3" name="toc-title">
    <vt:lpwstr>Inhaltsverzeichnis</vt:lpwstr>
  </property>
</Properties>
</file>