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Mobile Endgeraete</w:t>
      </w:r>
    </w:p>
    <w:p>
      <w:pPr>
        <w:pStyle w:val="Subtitle"/>
      </w:pPr>
      <w:r>
        <w:t xml:space="preserve">Informatik · Klasse 7 · Lehrerband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4" w:name="lehrerband-mobile-endgeräte"/>
    <w:p>
      <w:pPr>
        <w:pStyle w:val="Heading1"/>
      </w:pPr>
      <w:r>
        <w:t xml:space="preserve">Lehrerband – Mobile Endgeräte</w:t>
      </w:r>
    </w:p>
    <w:bookmarkStart w:id="20" w:name="ziel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Die Lernenden beschreiben ein Smartphone als Informatiksystem und übertragen bekannte Begriffe aus EVAS, Hard-/Software, Dateien sowie Objekten auf mobile Endgeräte.</w:t>
      </w:r>
    </w:p>
    <w:bookmarkEnd w:id="20"/>
    <w:bookmarkStart w:id="21" w:name="unterrichtsfolge"/>
    <w:p>
      <w:pPr>
        <w:pStyle w:val="Heading2"/>
      </w:pPr>
      <w:r>
        <w:t xml:space="preserve">Unterrichtsfolge</w:t>
      </w:r>
    </w:p>
    <w:p>
      <w:pPr>
        <w:numPr>
          <w:ilvl w:val="0"/>
          <w:numId w:val="1001"/>
        </w:numPr>
        <w:pStyle w:val="Compact"/>
      </w:pPr>
      <w:r>
        <w:t xml:space="preserve">Smartphone nach EVAS untersuchen.</w:t>
      </w:r>
    </w:p>
    <w:p>
      <w:pPr>
        <w:numPr>
          <w:ilvl w:val="0"/>
          <w:numId w:val="1001"/>
        </w:numPr>
        <w:pStyle w:val="Compact"/>
      </w:pPr>
      <w:r>
        <w:t xml:space="preserve">Hardware, Betriebssystem, Apps, Dateien und Ordner zuordnen.</w:t>
      </w:r>
    </w:p>
    <w:p>
      <w:pPr>
        <w:numPr>
          <w:ilvl w:val="0"/>
          <w:numId w:val="1001"/>
        </w:numPr>
        <w:pStyle w:val="Compact"/>
      </w:pPr>
      <w:r>
        <w:t xml:space="preserve">Smartphone und Apps als Objekte mit Attributen beschreiben.</w:t>
      </w:r>
    </w:p>
    <w:p>
      <w:pPr>
        <w:numPr>
          <w:ilvl w:val="0"/>
          <w:numId w:val="1001"/>
        </w:numPr>
        <w:pStyle w:val="Compact"/>
      </w:pPr>
      <w:r>
        <w:t xml:space="preserve">Nutzungsdauer, Aufmerksamkeit und Netiquette reflektieren.</w:t>
      </w:r>
    </w:p>
    <w:bookmarkEnd w:id="21"/>
    <w:bookmarkStart w:id="22" w:name="didaktische-hinweise"/>
    <w:p>
      <w:pPr>
        <w:pStyle w:val="Heading2"/>
      </w:pPr>
      <w:r>
        <w:t xml:space="preserve">Didaktische Hinweise</w:t>
      </w:r>
    </w:p>
    <w:p>
      <w:pPr>
        <w:numPr>
          <w:ilvl w:val="0"/>
          <w:numId w:val="1002"/>
        </w:numPr>
        <w:pStyle w:val="Compact"/>
      </w:pPr>
      <w:r>
        <w:t xml:space="preserve">Bei EVAS immer die</w:t>
      </w:r>
      <w:r>
        <w:t xml:space="preserve"> </w:t>
      </w:r>
      <w:r>
        <w:rPr>
          <w:bCs/>
          <w:b/>
        </w:rPr>
        <w:t xml:space="preserve">Information</w:t>
      </w:r>
      <w:r>
        <w:t xml:space="preserve"> </w:t>
      </w:r>
      <w:r>
        <w:t xml:space="preserve">benennen, nicht nur das Gerät.</w:t>
      </w:r>
    </w:p>
    <w:p>
      <w:pPr>
        <w:numPr>
          <w:ilvl w:val="0"/>
          <w:numId w:val="1002"/>
        </w:numPr>
        <w:pStyle w:val="Compact"/>
      </w:pPr>
      <w:r>
        <w:t xml:space="preserve">Speicherung nicht als starr letzten Schritt behandeln.</w:t>
      </w:r>
    </w:p>
    <w:p>
      <w:pPr>
        <w:numPr>
          <w:ilvl w:val="0"/>
          <w:numId w:val="1002"/>
        </w:numPr>
        <w:pStyle w:val="Compact"/>
      </w:pPr>
      <w:r>
        <w:t xml:space="preserve">Betriebssystem und App nicht gleichsetzen.</w:t>
      </w:r>
    </w:p>
    <w:p>
      <w:pPr>
        <w:numPr>
          <w:ilvl w:val="0"/>
          <w:numId w:val="1002"/>
        </w:numPr>
        <w:pStyle w:val="Compact"/>
      </w:pPr>
      <w:r>
        <w:t xml:space="preserve">Berechtigungen und Nutzungsregeln begründet beurteilen, nicht pauschal verbieten.</w:t>
      </w:r>
    </w:p>
    <w:bookmarkEnd w:id="22"/>
    <w:bookmarkStart w:id="23" w:name="typische-fehlvorstellungen"/>
    <w:p>
      <w:pPr>
        <w:pStyle w:val="Heading2"/>
      </w:pPr>
      <w:r>
        <w:t xml:space="preserve">Typische Fehlvorstellungen</w:t>
      </w:r>
    </w:p>
    <w:p>
      <w:pPr>
        <w:numPr>
          <w:ilvl w:val="0"/>
          <w:numId w:val="1003"/>
        </w:numPr>
        <w:pStyle w:val="Compact"/>
      </w:pPr>
      <w:r>
        <w:t xml:space="preserve">„Der Touchscreen ist nur Ausgabe.“ – Er kann Ein- und Ausgabe sein.</w:t>
      </w:r>
    </w:p>
    <w:p>
      <w:pPr>
        <w:numPr>
          <w:ilvl w:val="0"/>
          <w:numId w:val="1003"/>
        </w:numPr>
        <w:pStyle w:val="Compact"/>
      </w:pPr>
      <w:r>
        <w:t xml:space="preserve">„Eine App ist Hardware.“ – Apps sind Software.</w:t>
      </w:r>
    </w:p>
    <w:p>
      <w:pPr>
        <w:numPr>
          <w:ilvl w:val="0"/>
          <w:numId w:val="1003"/>
        </w:numPr>
        <w:pStyle w:val="Compact"/>
      </w:pPr>
      <w:r>
        <w:t xml:space="preserve">„Cloud-Dateien liegen im Handy.“ – Sie können auf entfernten Systemen gespeichert sein.</w:t>
      </w:r>
    </w:p>
    <w:p>
      <w:pPr>
        <w:numPr>
          <w:ilvl w:val="0"/>
          <w:numId w:val="1003"/>
        </w:numPr>
        <w:pStyle w:val="Compact"/>
      </w:pPr>
      <w:r>
        <w:t xml:space="preserve">„Mehr Nutzungszeit ist automatisch schlecht.“ – Zweck, Situation und Unterbrechungen mitbetrachten.</w:t>
      </w:r>
    </w:p>
    <w:bookmarkEnd w:id="23"/>
    <w:bookmarkEnd w:id="24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v0.4.0-341-g0b15cca-dirty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Mobile Endgeraete</dc:title>
  <dc:creator/>
  <dc:language>de-DE</dc:language>
  <cp:keywords/>
  <dcterms:created xsi:type="dcterms:W3CDTF">2026-08-17T17:52:58Z</dcterms:created>
  <dcterms:modified xsi:type="dcterms:W3CDTF">2026-08-17T17:52:58Z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Lehrerband</vt:lpwstr>
  </property>
  <property fmtid="{D5CDD505-2E9C-101B-9397-08002B2CF9AE}" pid="3" name="toc-title">
    <vt:lpwstr>Inhaltsverzeichnis</vt:lpwstr>
  </property>
</Properties>
</file>