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festival.db"/>
    <w:p>
      <w:pPr>
        <w:pStyle w:val="Heading1"/>
      </w:pPr>
      <w:r>
        <w:t xml:space="preserve">festival.db</w:t>
      </w:r>
    </w:p>
    <w:p>
      <w:pPr>
        <w:pStyle w:val="FirstParagraph"/>
      </w:pPr>
      <w:r>
        <w:t xml:space="preserve">Vollständig befüllte SQLite-Beispieldatenbank zum Schülerfestival.</w:t>
      </w:r>
    </w:p>
    <w:bookmarkStart w:id="9" w:name="tabellen-und-datensätze"/>
    <w:p>
      <w:pPr>
        <w:pStyle w:val="Heading2"/>
      </w:pPr>
      <w:r>
        <w:t xml:space="preserve">Tabellen und Datensätze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“raeume”</w:t>
      </w:r>
      <w:r>
        <w:t xml:space="preserve">: 8,</w:t>
      </w:r>
      <w:r>
        <w:t xml:space="preserve"> </w:t>
      </w:r>
      <w:r>
        <w:t xml:space="preserve">“veranstaltungen”</w:t>
      </w:r>
      <w:r>
        <w:t xml:space="preserve">: 12,</w:t>
      </w:r>
      <w:r>
        <w:t xml:space="preserve"> </w:t>
      </w:r>
      <w:r>
        <w:t xml:space="preserve">“besucher”</w:t>
      </w:r>
      <w:r>
        <w:t xml:space="preserve">: 120,</w:t>
      </w:r>
      <w:r>
        <w:t xml:space="preserve"> </w:t>
      </w:r>
      <w:r>
        <w:t xml:space="preserve">“tickets”</w:t>
      </w:r>
      <w:r>
        <w:t xml:space="preserve">: 120,</w:t>
      </w:r>
      <w:r>
        <w:t xml:space="preserve"> </w:t>
      </w:r>
      <w:r>
        <w:t xml:space="preserve">“helfer”</w:t>
      </w:r>
      <w:r>
        <w:t xml:space="preserve">: 24,</w:t>
      </w:r>
      <w:r>
        <w:t xml:space="preserve"> </w:t>
      </w:r>
      <w:r>
        <w:t xml:space="preserve">“anmeldungen”</w:t>
      </w:r>
      <w:r>
        <w:t xml:space="preserve">: 240,</w:t>
      </w:r>
      <w:r>
        <w:t xml:space="preserve"> </w:t>
      </w:r>
      <w:r>
        <w:t xml:space="preserve">“verkaeufe”</w:t>
      </w:r>
      <w:r>
        <w:t xml:space="preserve">: 180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Zusätzlich enthält die Datenbank:</w:t>
      </w:r>
    </w:p>
    <w:p>
      <w:pPr>
        <w:pStyle w:val="Compact"/>
        <w:numPr>
          <w:ilvl w:val="0"/>
          <w:numId w:val="1001"/>
        </w:numPr>
      </w:pPr>
      <w:r>
        <w:t xml:space="preserve">Primär- und Fremdschlüssel</w:t>
      </w:r>
    </w:p>
    <w:p>
      <w:pPr>
        <w:pStyle w:val="Compact"/>
        <w:numPr>
          <w:ilvl w:val="0"/>
          <w:numId w:val="1001"/>
        </w:numPr>
      </w:pPr>
      <w:r>
        <w:t xml:space="preserve">Indizes</w:t>
      </w:r>
    </w:p>
    <w:p>
      <w:pPr>
        <w:pStyle w:val="Compact"/>
        <w:numPr>
          <w:ilvl w:val="0"/>
          <w:numId w:val="1001"/>
        </w:numPr>
      </w:pPr>
      <w:r>
        <w:t xml:space="preserve">die Sicht</w:t>
      </w:r>
      <w:r>
        <w:t xml:space="preserve"> </w:t>
      </w:r>
      <w:r>
        <w:rPr>
          <w:rStyle w:val="VerbatimChar"/>
        </w:rPr>
        <w:t xml:space="preserve">veranstaltung_auslastung</w:t>
      </w:r>
    </w:p>
    <w:p>
      <w:pPr>
        <w:pStyle w:val="Compact"/>
        <w:numPr>
          <w:ilvl w:val="0"/>
          <w:numId w:val="1001"/>
        </w:numPr>
      </w:pPr>
      <w:r>
        <w:t xml:space="preserve">die Sicht</w:t>
      </w:r>
      <w:r>
        <w:t xml:space="preserve"> </w:t>
      </w:r>
      <w:r>
        <w:rPr>
          <w:rStyle w:val="VerbatimChar"/>
        </w:rPr>
        <w:t xml:space="preserve">umsatz_nach_artikel</w:t>
      </w:r>
    </w:p>
    <w:bookmarkEnd w:id="9"/>
    <w:bookmarkStart w:id="10" w:name="geeignete-unterrichtsthemen"/>
    <w:p>
      <w:pPr>
        <w:pStyle w:val="Heading2"/>
      </w:pPr>
      <w:r>
        <w:t xml:space="preserve">Geeignete Unterrichtsthemen</w:t>
      </w:r>
    </w:p>
    <w:p>
      <w:pPr>
        <w:pStyle w:val="Compact"/>
        <w:numPr>
          <w:ilvl w:val="0"/>
          <w:numId w:val="1002"/>
        </w:numPr>
      </w:pPr>
      <w:r>
        <w:t xml:space="preserve">Tabellen und Beziehungen</w:t>
      </w:r>
    </w:p>
    <w:p>
      <w:pPr>
        <w:pStyle w:val="Compact"/>
        <w:numPr>
          <w:ilvl w:val="0"/>
          <w:numId w:val="1002"/>
        </w:numPr>
      </w:pPr>
      <w:r>
        <w:t xml:space="preserve">Primär- und Fremdschlüssel</w:t>
      </w:r>
    </w:p>
    <w:p>
      <w:pPr>
        <w:pStyle w:val="Compact"/>
        <w:numPr>
          <w:ilvl w:val="0"/>
          <w:numId w:val="1002"/>
        </w:numPr>
      </w:pPr>
      <w:r>
        <w:t xml:space="preserve">SELECT, WHERE, ORDER BY</w:t>
      </w:r>
    </w:p>
    <w:p>
      <w:pPr>
        <w:pStyle w:val="Compact"/>
        <w:numPr>
          <w:ilvl w:val="0"/>
          <w:numId w:val="1002"/>
        </w:numPr>
      </w:pPr>
      <w:r>
        <w:t xml:space="preserve">JOIN und GROUP BY</w:t>
      </w:r>
    </w:p>
    <w:p>
      <w:pPr>
        <w:pStyle w:val="Compact"/>
        <w:numPr>
          <w:ilvl w:val="0"/>
          <w:numId w:val="1002"/>
        </w:numPr>
      </w:pPr>
      <w:r>
        <w:t xml:space="preserve">Aggregatfunktionen</w:t>
      </w:r>
    </w:p>
    <w:p>
      <w:pPr>
        <w:pStyle w:val="Compact"/>
        <w:numPr>
          <w:ilvl w:val="0"/>
          <w:numId w:val="1002"/>
        </w:numPr>
      </w:pPr>
      <w:r>
        <w:t xml:space="preserve">Datenqualität und Datenschutz</w:t>
      </w:r>
    </w:p>
    <w:bookmarkEnd w:id="10"/>
    <w:bookmarkEnd w:id="11"/>
    <w:bookmarkStart w:id="12" w:name="mensa.xlsx"/>
    <w:p>
      <w:pPr>
        <w:pStyle w:val="Heading1"/>
      </w:pPr>
      <w:r>
        <w:t xml:space="preserve">mensa.xlsx</w:t>
      </w:r>
    </w:p>
    <w:p>
      <w:pPr>
        <w:pStyle w:val="FirstParagraph"/>
      </w:pPr>
      <w:r>
        <w:t xml:space="preserve">Die Arbeitsmappe enthält vier Tabellenblätter: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Speiseplan</w:t>
      </w:r>
      <w:r>
        <w:t xml:space="preserve">: 15 vollständige Speiseplantage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Verkaeufe</w:t>
      </w:r>
      <w:r>
        <w:t xml:space="preserve">: Portionen, Preise und berechnete Umsätze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Auswertung</w:t>
      </w:r>
      <w:r>
        <w:t xml:space="preserve">: Formeln für zentrale Kennzahlen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Aufgaben</w:t>
      </w:r>
      <w:r>
        <w:t xml:space="preserve">: zehn Unterrichtsaufträge</w:t>
      </w:r>
    </w:p>
    <w:p>
      <w:pPr>
        <w:pStyle w:val="FirstParagraph"/>
      </w:pPr>
      <w:r>
        <w:t xml:space="preserve">Die Datei eignet sich für Sortieren, Filtern, Formeln, Diagramme und Datenanalyse.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-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de-DE</dc:language>
  <cp:keywords/>
  <dcterms:created xsi:type="dcterms:W3CDTF">2026-08-09T16:00:27Z</dcterms:created>
  <dcterms:modified xsi:type="dcterms:W3CDTF">2026-08-09T16:00:27Z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