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quellen"/>
    <w:p>
      <w:pPr>
        <w:pStyle w:val="Heading1"/>
      </w:pPr>
      <w:r>
        <w:t xml:space="preserve">07_Quellen</w:t>
      </w:r>
    </w:p>
    <w:p>
      <w:pPr>
        <w:pStyle w:val="FirstParagraph"/>
      </w:pPr>
      <w:r>
        <w:t xml:space="preserve">Dieses Verzeichnis dokumentiert die fachlichen, technischen und lizenzrechtlichen Grundlagen des Lernbereichs</w:t>
      </w:r>
      <w:r>
        <w:t xml:space="preserve"> </w:t>
      </w:r>
      <w:r>
        <w:rPr>
          <w:b/>
          <w:bCs/>
        </w:rPr>
        <w:t xml:space="preserve">Informationen und Daten</w:t>
      </w:r>
      <w:r>
        <w:t xml:space="preserve">.</w:t>
      </w:r>
    </w:p>
    <w:bookmarkStart w:id="9" w:name="dateien"/>
    <w:p>
      <w:pPr>
        <w:pStyle w:val="Heading2"/>
      </w:pPr>
      <w:r>
        <w:t xml:space="preserve">Dateien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QUELLENVERZEICHNIS.md</w:t>
      </w:r>
      <w:r>
        <w:t xml:space="preserve"> </w:t>
      </w:r>
      <w:r>
        <w:t xml:space="preserve">– geordnete Liste der verwendeten Primärquellen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SOFTWARE_UND_WERKZEUGE.md</w:t>
      </w:r>
      <w:r>
        <w:t xml:space="preserve"> </w:t>
      </w:r>
      <w:r>
        <w:t xml:space="preserve">– empfohlene Programme und Dokumentationen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BILDNACHWEISE.md</w:t>
      </w:r>
      <w:r>
        <w:t xml:space="preserve"> </w:t>
      </w:r>
      <w:r>
        <w:t xml:space="preserve">– Herkunft und Lizenz der SVG-Grafiken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LIZENZ_UND_NUTZUNG.md</w:t>
      </w:r>
      <w:r>
        <w:t xml:space="preserve"> </w:t>
      </w:r>
      <w:r>
        <w:t xml:space="preserve">– Hinweise zur CC-BY-4.0-Lizenz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PRUEFLISTE_NEUE_QUELLEN.md</w:t>
      </w:r>
      <w:r>
        <w:t xml:space="preserve"> </w:t>
      </w:r>
      <w:r>
        <w:t xml:space="preserve">– Checkliste für künftige Ergänzungen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quellen.json</w:t>
      </w:r>
      <w:r>
        <w:t xml:space="preserve"> </w:t>
      </w:r>
      <w:r>
        <w:t xml:space="preserve">– maschinenlesbare Quellenliste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– Paketübersicht</w:t>
      </w:r>
    </w:p>
    <w:p>
      <w:pPr>
        <w:pStyle w:val="FirstParagraph"/>
      </w:pPr>
      <w:r>
        <w:t xml:space="preserve">Abrufdatum der Onlinequellen:</w:t>
      </w:r>
      <w:r>
        <w:t xml:space="preserve"> </w:t>
      </w:r>
      <w:r>
        <w:rPr>
          <w:b/>
          <w:bCs/>
        </w:rPr>
        <w:t xml:space="preserve">30. Juli 2026</w:t>
      </w:r>
    </w:p>
    <w:bookmarkEnd w:id="9"/>
    <w:bookmarkEnd w:id="10"/>
    <w:bookmarkStart w:id="13" w:name="bildnachweise"/>
    <w:p>
      <w:pPr>
        <w:pStyle w:val="Heading1"/>
      </w:pPr>
      <w:r>
        <w:t xml:space="preserve">Bildnachweise</w:t>
      </w:r>
    </w:p>
    <w:bookmarkStart w:id="11" w:name="eigene-grafiken"/>
    <w:p>
      <w:pPr>
        <w:pStyle w:val="Heading2"/>
      </w:pPr>
      <w:r>
        <w:t xml:space="preserve">Eigene Grafiken</w:t>
      </w:r>
    </w:p>
    <w:p>
      <w:pPr>
        <w:pStyle w:val="FirstParagraph"/>
      </w:pPr>
      <w:r>
        <w:t xml:space="preserve">Alle SVG-Grafiken in</w:t>
      </w:r>
      <w:r>
        <w:t xml:space="preserve"> </w:t>
      </w:r>
      <w:r>
        <w:rPr>
          <w:rStyle w:val="VerbatimChar"/>
        </w:rPr>
        <w:t xml:space="preserve">06_Bilder</w:t>
      </w:r>
      <w:r>
        <w:t xml:space="preserve"> </w:t>
      </w:r>
      <w:r>
        <w:t xml:space="preserve">wurden eigens für dieses Unterrichtsmaterial erstellt.</w:t>
      </w:r>
    </w:p>
    <w:p>
      <w:pPr>
        <w:pStyle w:val="BodyText"/>
      </w:pPr>
      <w:r>
        <w:t xml:space="preserve">Dazu gehören insbesondere:</w:t>
      </w:r>
    </w:p>
    <w:p>
      <w:pPr>
        <w:pStyle w:val="Compact"/>
        <w:numPr>
          <w:ilvl w:val="0"/>
          <w:numId w:val="1002"/>
        </w:numPr>
      </w:pPr>
      <w:r>
        <w:t xml:space="preserve">Datenflussdiagramme</w:t>
      </w:r>
    </w:p>
    <w:p>
      <w:pPr>
        <w:pStyle w:val="Compact"/>
        <w:numPr>
          <w:ilvl w:val="0"/>
          <w:numId w:val="1002"/>
        </w:numPr>
      </w:pPr>
      <w:r>
        <w:t xml:space="preserve">CSV- und Dateiformatdarstellungen</w:t>
      </w:r>
    </w:p>
    <w:p>
      <w:pPr>
        <w:pStyle w:val="Compact"/>
        <w:numPr>
          <w:ilvl w:val="0"/>
          <w:numId w:val="1002"/>
        </w:numPr>
      </w:pPr>
      <w:r>
        <w:t xml:space="preserve">ER-Diagramme</w:t>
      </w:r>
    </w:p>
    <w:p>
      <w:pPr>
        <w:pStyle w:val="Compact"/>
        <w:numPr>
          <w:ilvl w:val="0"/>
          <w:numId w:val="1002"/>
        </w:numPr>
      </w:pPr>
      <w:r>
        <w:t xml:space="preserve">Netzwerk- und Client-Server-Schemata</w:t>
      </w:r>
    </w:p>
    <w:p>
      <w:pPr>
        <w:pStyle w:val="Compact"/>
        <w:numPr>
          <w:ilvl w:val="0"/>
          <w:numId w:val="1002"/>
        </w:numPr>
      </w:pPr>
      <w:r>
        <w:t xml:space="preserve">Binär-, Unicode- und Kompressionsdarstellungen</w:t>
      </w:r>
    </w:p>
    <w:p>
      <w:pPr>
        <w:pStyle w:val="Compact"/>
        <w:numPr>
          <w:ilvl w:val="0"/>
          <w:numId w:val="1002"/>
        </w:numPr>
      </w:pPr>
      <w:r>
        <w:t xml:space="preserve">Grafiken zu Datenschutz und Datenqualität</w:t>
      </w:r>
    </w:p>
    <w:p>
      <w:pPr>
        <w:pStyle w:val="FirstParagraph"/>
      </w:pPr>
      <w:r>
        <w:t xml:space="preserve">Lizenz:</w:t>
      </w:r>
    </w:p>
    <w:p>
      <w:pPr>
        <w:pStyle w:val="BodyText"/>
      </w:pPr>
      <w:r>
        <w:rPr>
          <w:b/>
          <w:bCs/>
        </w:rPr>
        <w:t xml:space="preserve">CC BY 4.0</w:t>
      </w:r>
    </w:p>
    <w:p>
      <w:pPr>
        <w:pStyle w:val="BodyText"/>
      </w:pPr>
      <w:r>
        <w:t xml:space="preserve">Empfohlene Namensnennung:</w:t>
      </w:r>
    </w:p>
    <w:p>
      <w:pPr>
        <w:pStyle w:val="BlockText"/>
      </w:pPr>
      <w:r>
        <w:t xml:space="preserve">Informatik Oberschule Sachsen – Lernbereich Informationen und Daten, CC BY 4.0</w:t>
      </w:r>
    </w:p>
    <w:bookmarkEnd w:id="11"/>
    <w:bookmarkStart w:id="12" w:name="externe-bildquellen"/>
    <w:p>
      <w:pPr>
        <w:pStyle w:val="Heading2"/>
      </w:pPr>
      <w:r>
        <w:t xml:space="preserve">Externe Bildquellen</w:t>
      </w:r>
    </w:p>
    <w:p>
      <w:pPr>
        <w:pStyle w:val="FirstParagraph"/>
      </w:pPr>
      <w:r>
        <w:t xml:space="preserve">Im aktuellen Materialbestand werden keine externen Fotos, Logos, Screenshots oder fremden Illustrationen mitgeliefert.</w:t>
      </w:r>
    </w:p>
    <w:p>
      <w:pPr>
        <w:pStyle w:val="BodyText"/>
      </w:pPr>
      <w:r>
        <w:t xml:space="preserve">Software- und Produktnamen werden ausschließlich beschreibend genannt. Markenrechte verbleiben bei den jeweiligen Rechteinhabern.</w:t>
      </w:r>
    </w:p>
    <w:bookmarkEnd w:id="12"/>
    <w:bookmarkEnd w:id="13"/>
    <w:bookmarkStart w:id="18" w:name="lizenz--und-quellenhinweise"/>
    <w:p>
      <w:pPr>
        <w:pStyle w:val="Heading1"/>
      </w:pPr>
      <w:r>
        <w:t xml:space="preserve">Lizenz- und Quellenhinweise</w:t>
      </w:r>
    </w:p>
    <w:bookmarkStart w:id="14" w:name="eigene-inhalte"/>
    <w:p>
      <w:pPr>
        <w:pStyle w:val="Heading2"/>
      </w:pPr>
      <w:r>
        <w:t xml:space="preserve">Eigene Inhalte</w:t>
      </w:r>
    </w:p>
    <w:p>
      <w:pPr>
        <w:pStyle w:val="FirstParagraph"/>
      </w:pPr>
      <w:r>
        <w:t xml:space="preserve">Die selbst erstellten Texte, Aufgaben, Datensätze, Tabellen, Datenbankstrukturen und SVG-Grafiken stehen unter:</w:t>
      </w:r>
    </w:p>
    <w:p>
      <w:pPr>
        <w:pStyle w:val="BodyText"/>
      </w:pPr>
      <w:r>
        <w:rPr>
          <w:b/>
          <w:bCs/>
        </w:rPr>
        <w:t xml:space="preserve">Creative Commons Namensnennung 4.0 International (CC BY 4.0)</w:t>
      </w:r>
    </w:p>
    <w:p>
      <w:pPr>
        <w:pStyle w:val="BodyText"/>
      </w:pPr>
      <w:r>
        <w:t xml:space="preserve">Lizenztext:</w:t>
      </w:r>
      <w:r>
        <w:br/>
      </w:r>
      <w:r>
        <w:t xml:space="preserve">https://creativecommons.org/licenses/by/4.0/legalcode.en</w:t>
      </w:r>
    </w:p>
    <w:p>
      <w:pPr>
        <w:pStyle w:val="BodyText"/>
      </w:pPr>
      <w:r>
        <w:t xml:space="preserve">Kurzfassung:</w:t>
      </w:r>
      <w:r>
        <w:br/>
      </w:r>
      <w:r>
        <w:t xml:space="preserve">https://creativecommons.org/licenses/by/4.0/deed.en</w:t>
      </w:r>
    </w:p>
    <w:bookmarkEnd w:id="14"/>
    <w:bookmarkStart w:id="15" w:name="namensnennung"/>
    <w:p>
      <w:pPr>
        <w:pStyle w:val="Heading2"/>
      </w:pPr>
      <w:r>
        <w:t xml:space="preserve">Namensnennung</w:t>
      </w:r>
    </w:p>
    <w:p>
      <w:pPr>
        <w:pStyle w:val="FirstParagraph"/>
      </w:pPr>
      <w:r>
        <w:t xml:space="preserve">Empfohlene Form:</w:t>
      </w:r>
    </w:p>
    <w:p>
      <w:pPr>
        <w:pStyle w:val="BlockText"/>
      </w:pPr>
      <w:r>
        <w:t xml:space="preserve">Informatik Oberschule Sachsen – Lernbereich Informationen und Daten, CC BY 4.0</w:t>
      </w:r>
    </w:p>
    <w:p>
      <w:pPr>
        <w:pStyle w:val="FirstParagraph"/>
      </w:pPr>
      <w:r>
        <w:t xml:space="preserve">Bei Bearbeitungen sollte zusätzlich kenntlich gemacht werden, dass Änderungen vorgenommen wurden.</w:t>
      </w:r>
    </w:p>
    <w:bookmarkEnd w:id="15"/>
    <w:bookmarkStart w:id="16" w:name="externe-inhalte"/>
    <w:p>
      <w:pPr>
        <w:pStyle w:val="Heading2"/>
      </w:pPr>
      <w:r>
        <w:t xml:space="preserve">Externe Inhalte</w:t>
      </w:r>
    </w:p>
    <w:p>
      <w:pPr>
        <w:pStyle w:val="FirstParagraph"/>
      </w:pPr>
      <w:r>
        <w:t xml:space="preserve">Verlinkte Lehrpläne, Dokumentationen, Softwareseiten und Standards sind nicht automatisch Bestandteil der CC-BY-Lizenz dieses Repositoriums. Für sie gelten die jeweiligen Rechte- und Lizenzbestimmungen der Anbieter.</w:t>
      </w:r>
    </w:p>
    <w:bookmarkEnd w:id="16"/>
    <w:bookmarkStart w:id="17" w:name="fiktive-daten"/>
    <w:p>
      <w:pPr>
        <w:pStyle w:val="Heading2"/>
      </w:pPr>
      <w:r>
        <w:t xml:space="preserve">Fiktive Daten</w:t>
      </w:r>
    </w:p>
    <w:p>
      <w:pPr>
        <w:pStyle w:val="FirstParagraph"/>
      </w:pPr>
      <w:r>
        <w:t xml:space="preserve">Alle Namen, E-Mail-Adressen, Kontaktdaten, Messwerte, Verkäufe und Veranstaltungen in den Übungsdateien sind fiktiv.</w:t>
      </w:r>
    </w:p>
    <w:bookmarkEnd w:id="17"/>
    <w:bookmarkEnd w:id="18"/>
    <w:bookmarkStart w:id="19" w:name="prüfliste-für-neue-quellen"/>
    <w:p>
      <w:pPr>
        <w:pStyle w:val="Heading1"/>
      </w:pPr>
      <w:r>
        <w:t xml:space="preserve">Prüfliste für neue Quellen</w:t>
      </w:r>
    </w:p>
    <w:p>
      <w:pPr>
        <w:pStyle w:val="FirstParagraph"/>
      </w:pPr>
      <w:r>
        <w:t xml:space="preserve">Vor der Aufnahme einer neuen Quelle prüfen:</w:t>
      </w:r>
    </w:p>
    <w:p>
      <w:pPr>
        <w:pStyle w:val="Compact"/>
        <w:numPr>
          <w:ilvl w:val="0"/>
          <w:numId w:val="1003"/>
        </w:numPr>
      </w:pPr>
      <w:r>
        <w:t xml:space="preserve">Ist die Quelle fachlich zuverlässig?</w:t>
      </w:r>
    </w:p>
    <w:p>
      <w:pPr>
        <w:pStyle w:val="Compact"/>
        <w:numPr>
          <w:ilvl w:val="0"/>
          <w:numId w:val="1004"/>
        </w:numPr>
      </w:pPr>
      <w:r>
        <w:t xml:space="preserve">Ist möglichst eine Primärquelle verfügbar?</w:t>
      </w:r>
    </w:p>
    <w:p>
      <w:pPr>
        <w:pStyle w:val="Compact"/>
        <w:numPr>
          <w:ilvl w:val="0"/>
          <w:numId w:val="1005"/>
        </w:numPr>
      </w:pPr>
      <w:r>
        <w:t xml:space="preserve">Ist der Titel korrekt angegeben?</w:t>
      </w:r>
    </w:p>
    <w:p>
      <w:pPr>
        <w:pStyle w:val="Compact"/>
        <w:numPr>
          <w:ilvl w:val="0"/>
          <w:numId w:val="1006"/>
        </w:numPr>
      </w:pPr>
      <w:r>
        <w:t xml:space="preserve">Ist die URL vollständig?</w:t>
      </w:r>
    </w:p>
    <w:p>
      <w:pPr>
        <w:pStyle w:val="Compact"/>
        <w:numPr>
          <w:ilvl w:val="0"/>
          <w:numId w:val="1007"/>
        </w:numPr>
      </w:pPr>
      <w:r>
        <w:t xml:space="preserve">Wurde das Abrufdatum dokumentiert?</w:t>
      </w:r>
    </w:p>
    <w:p>
      <w:pPr>
        <w:pStyle w:val="Compact"/>
        <w:numPr>
          <w:ilvl w:val="0"/>
          <w:numId w:val="1008"/>
        </w:numPr>
      </w:pPr>
      <w:r>
        <w:t xml:space="preserve">Ist die Lizenz oder Nutzungsbedingung bekannt?</w:t>
      </w:r>
    </w:p>
    <w:p>
      <w:pPr>
        <w:pStyle w:val="Compact"/>
        <w:numPr>
          <w:ilvl w:val="0"/>
          <w:numId w:val="1009"/>
        </w:numPr>
      </w:pPr>
      <w:r>
        <w:t xml:space="preserve">Werden keine unzulässigen Text- oder Bildkopien übernommen?</w:t>
      </w:r>
    </w:p>
    <w:p>
      <w:pPr>
        <w:pStyle w:val="Compact"/>
        <w:numPr>
          <w:ilvl w:val="0"/>
          <w:numId w:val="1010"/>
        </w:numPr>
      </w:pPr>
      <w:r>
        <w:t xml:space="preserve">Ist erkennbar, welche Inhalte selbst erstellt wurden?</w:t>
      </w:r>
    </w:p>
    <w:p>
      <w:pPr>
        <w:pStyle w:val="Compact"/>
        <w:numPr>
          <w:ilvl w:val="0"/>
          <w:numId w:val="1011"/>
        </w:numPr>
      </w:pPr>
      <w:r>
        <w:t xml:space="preserve">Sind Änderungen an fremden OER-Inhalten gekennzeichnet?</w:t>
      </w:r>
    </w:p>
    <w:p>
      <w:pPr>
        <w:pStyle w:val="Compact"/>
        <w:numPr>
          <w:ilvl w:val="0"/>
          <w:numId w:val="1012"/>
        </w:numPr>
      </w:pPr>
      <w:r>
        <w:t xml:space="preserve">Ist die Namensnennung vollständig?</w:t>
      </w:r>
    </w:p>
    <w:bookmarkEnd w:id="19"/>
    <w:bookmarkStart w:id="27" w:name="quellenverzeichnis"/>
    <w:p>
      <w:pPr>
        <w:pStyle w:val="Heading1"/>
      </w:pPr>
      <w:r>
        <w:t xml:space="preserve">Quellenverzeichnis</w:t>
      </w:r>
    </w:p>
    <w:p>
      <w:pPr>
        <w:pStyle w:val="FirstParagraph"/>
      </w:pPr>
      <w:r>
        <w:t xml:space="preserve">Abrufdatum aller Onlinequellen:</w:t>
      </w:r>
      <w:r>
        <w:t xml:space="preserve"> </w:t>
      </w:r>
      <w:r>
        <w:rPr>
          <w:b/>
          <w:bCs/>
        </w:rPr>
        <w:t xml:space="preserve">30. Juli 2026</w:t>
      </w:r>
    </w:p>
    <w:bookmarkStart w:id="20" w:name="lehrplan-und-schulischer-kontext"/>
    <w:p>
      <w:pPr>
        <w:pStyle w:val="Heading2"/>
      </w:pPr>
      <w:r>
        <w:t xml:space="preserve">Lehrplan und schulischer Kontext</w:t>
      </w:r>
    </w:p>
    <w:p>
      <w:pPr>
        <w:numPr>
          <w:ilvl w:val="0"/>
          <w:numId w:val="1013"/>
        </w:numPr>
      </w:pPr>
      <w:r>
        <w:t xml:space="preserve">Sächsisches Staatsministerium für Kultus:</w:t>
      </w:r>
      <w:r>
        <w:t xml:space="preserve"> </w:t>
      </w:r>
      <w:r>
        <w:rPr>
          <w:b/>
          <w:bCs/>
        </w:rPr>
        <w:t xml:space="preserve">Lehrpläne und Arbeitsmaterialien</w:t>
      </w:r>
      <w:r>
        <w:br/>
      </w:r>
      <w:r>
        <w:t xml:space="preserve">https://www.schule.sachsen.de/lehrplaene-und-arbeitsmaterialien-6025.html</w:t>
      </w:r>
    </w:p>
    <w:p>
      <w:pPr>
        <w:numPr>
          <w:ilvl w:val="0"/>
          <w:numId w:val="1013"/>
        </w:numPr>
      </w:pPr>
      <w:r>
        <w:t xml:space="preserve">Schulportal Sachsen:</w:t>
      </w:r>
      <w:r>
        <w:t xml:space="preserve"> </w:t>
      </w:r>
      <w:r>
        <w:rPr>
          <w:b/>
          <w:bCs/>
        </w:rPr>
        <w:t xml:space="preserve">Lehrplan Oberschule Informatik</w:t>
      </w:r>
      <w:r>
        <w:br/>
      </w:r>
      <w:r>
        <w:t xml:space="preserve">https://www.schulportal.sachsen.de/lplandb/lehrplan/514</w:t>
      </w:r>
    </w:p>
    <w:bookmarkEnd w:id="20"/>
    <w:bookmarkStart w:id="21" w:name="dateiformate-und-datenstrukturen"/>
    <w:p>
      <w:pPr>
        <w:pStyle w:val="Heading2"/>
      </w:pPr>
      <w:r>
        <w:t xml:space="preserve">Dateiformate und Datenstrukturen</w:t>
      </w:r>
    </w:p>
    <w:p>
      <w:pPr>
        <w:numPr>
          <w:ilvl w:val="0"/>
          <w:numId w:val="1014"/>
        </w:numPr>
      </w:pPr>
      <w:r>
        <w:t xml:space="preserve">JSON.org:</w:t>
      </w:r>
      <w:r>
        <w:t xml:space="preserve"> </w:t>
      </w:r>
      <w:r>
        <w:rPr>
          <w:b/>
          <w:bCs/>
        </w:rPr>
        <w:t xml:space="preserve">Introducing JSON</w:t>
      </w:r>
      <w:r>
        <w:br/>
      </w:r>
      <w:r>
        <w:t xml:space="preserve">https://json.org/</w:t>
      </w:r>
    </w:p>
    <w:p>
      <w:pPr>
        <w:numPr>
          <w:ilvl w:val="0"/>
          <w:numId w:val="1014"/>
        </w:numPr>
      </w:pPr>
      <w:r>
        <w:t xml:space="preserve">JSON Schema:</w:t>
      </w:r>
      <w:r>
        <w:t xml:space="preserve"> </w:t>
      </w:r>
      <w:r>
        <w:rPr>
          <w:b/>
          <w:bCs/>
        </w:rPr>
        <w:t xml:space="preserve">Draft 2020-12</w:t>
      </w:r>
      <w:r>
        <w:br/>
      </w:r>
      <w:r>
        <w:t xml:space="preserve">https://json-schema.org/draft/2020-12</w:t>
      </w:r>
    </w:p>
    <w:p>
      <w:pPr>
        <w:numPr>
          <w:ilvl w:val="0"/>
          <w:numId w:val="1014"/>
        </w:numPr>
      </w:pPr>
      <w:r>
        <w:t xml:space="preserve">JSON Schema:</w:t>
      </w:r>
      <w:r>
        <w:t xml:space="preserve"> </w:t>
      </w:r>
      <w:r>
        <w:rPr>
          <w:b/>
          <w:bCs/>
        </w:rPr>
        <w:t xml:space="preserve">Specification</w:t>
      </w:r>
      <w:r>
        <w:br/>
      </w:r>
      <w:r>
        <w:t xml:space="preserve">https://json-schema.org/specification</w:t>
      </w:r>
    </w:p>
    <w:bookmarkEnd w:id="21"/>
    <w:bookmarkStart w:id="22" w:name="sqlite-und-relationale-datenbanken"/>
    <w:p>
      <w:pPr>
        <w:pStyle w:val="Heading2"/>
      </w:pPr>
      <w:r>
        <w:t xml:space="preserve">SQLite und relationale Datenbanken</w:t>
      </w:r>
    </w:p>
    <w:p>
      <w:pPr>
        <w:numPr>
          <w:ilvl w:val="0"/>
          <w:numId w:val="1015"/>
        </w:numPr>
      </w:pPr>
      <w:r>
        <w:t xml:space="preserve">SQLite Project:</w:t>
      </w:r>
      <w:r>
        <w:t xml:space="preserve"> </w:t>
      </w:r>
      <w:r>
        <w:rPr>
          <w:b/>
          <w:bCs/>
        </w:rPr>
        <w:t xml:space="preserve">SQLite Home Page</w:t>
      </w:r>
      <w:r>
        <w:br/>
      </w:r>
      <w:r>
        <w:t xml:space="preserve">https://sqlite.org/</w:t>
      </w:r>
    </w:p>
    <w:p>
      <w:pPr>
        <w:numPr>
          <w:ilvl w:val="0"/>
          <w:numId w:val="1015"/>
        </w:numPr>
      </w:pPr>
      <w:r>
        <w:t xml:space="preserve">SQLite Project:</w:t>
      </w:r>
      <w:r>
        <w:t xml:space="preserve"> </w:t>
      </w:r>
      <w:r>
        <w:rPr>
          <w:b/>
          <w:bCs/>
        </w:rPr>
        <w:t xml:space="preserve">SQLite Documentation</w:t>
      </w:r>
      <w:r>
        <w:br/>
      </w:r>
      <w:r>
        <w:t xml:space="preserve">https://sqlite.org/docs.html</w:t>
      </w:r>
    </w:p>
    <w:p>
      <w:pPr>
        <w:numPr>
          <w:ilvl w:val="0"/>
          <w:numId w:val="1015"/>
        </w:numPr>
      </w:pPr>
      <w:r>
        <w:t xml:space="preserve">SQLite Project:</w:t>
      </w:r>
      <w:r>
        <w:t xml:space="preserve"> </w:t>
      </w:r>
      <w:r>
        <w:rPr>
          <w:b/>
          <w:bCs/>
        </w:rPr>
        <w:t xml:space="preserve">Foreign Key Support</w:t>
      </w:r>
      <w:r>
        <w:br/>
      </w:r>
      <w:r>
        <w:t xml:space="preserve">https://sqlite.org/foreignkeys.html</w:t>
      </w:r>
    </w:p>
    <w:p>
      <w:pPr>
        <w:numPr>
          <w:ilvl w:val="0"/>
          <w:numId w:val="1015"/>
        </w:numPr>
      </w:pPr>
      <w:r>
        <w:t xml:space="preserve">Python Software Foundation:</w:t>
      </w:r>
      <w:r>
        <w:t xml:space="preserve"> </w:t>
      </w:r>
      <w:r>
        <w:rPr>
          <w:b/>
          <w:bCs/>
        </w:rPr>
        <w:t xml:space="preserve">sqlite3 — DB-API 2.0 interface for SQLite databases</w:t>
      </w:r>
      <w:r>
        <w:br/>
      </w:r>
      <w:r>
        <w:t xml:space="preserve">https://docs.python.org/3/library/sqlite3.html</w:t>
      </w:r>
    </w:p>
    <w:bookmarkEnd w:id="22"/>
    <w:bookmarkStart w:id="23" w:name="tabellenkalkulation-und-csv"/>
    <w:p>
      <w:pPr>
        <w:pStyle w:val="Heading2"/>
      </w:pPr>
      <w:r>
        <w:t xml:space="preserve">Tabellenkalkulation und CSV</w:t>
      </w:r>
    </w:p>
    <w:p>
      <w:pPr>
        <w:pStyle w:val="Compact"/>
        <w:numPr>
          <w:ilvl w:val="0"/>
          <w:numId w:val="1016"/>
        </w:numPr>
      </w:pPr>
      <w:r>
        <w:t xml:space="preserve">LibreOffice Help:</w:t>
      </w:r>
      <w:r>
        <w:t xml:space="preserve"> </w:t>
      </w:r>
      <w:r>
        <w:rPr>
          <w:b/>
          <w:bCs/>
        </w:rPr>
        <w:t xml:space="preserve">Opening and Saving Text CSV Files</w:t>
      </w:r>
      <w:r>
        <w:br/>
      </w:r>
      <w:r>
        <w:t xml:space="preserve">https://help.libreoffice.org/latest/en-US/text/scalc/guide/csv_files.html</w:t>
      </w:r>
    </w:p>
    <w:bookmarkEnd w:id="23"/>
    <w:bookmarkStart w:id="24" w:name="lizenzen"/>
    <w:p>
      <w:pPr>
        <w:pStyle w:val="Heading2"/>
      </w:pPr>
      <w:r>
        <w:t xml:space="preserve">Lizenzen</w:t>
      </w:r>
    </w:p>
    <w:p>
      <w:pPr>
        <w:numPr>
          <w:ilvl w:val="0"/>
          <w:numId w:val="1017"/>
        </w:numPr>
      </w:pPr>
      <w:r>
        <w:t xml:space="preserve">Creative Commons:</w:t>
      </w:r>
      <w:r>
        <w:t xml:space="preserve"> </w:t>
      </w:r>
      <w:r>
        <w:rPr>
          <w:b/>
          <w:bCs/>
        </w:rPr>
        <w:t xml:space="preserve">Attribution 4.0 International – Legal Code</w:t>
      </w:r>
      <w:r>
        <w:br/>
      </w:r>
      <w:r>
        <w:t xml:space="preserve">https://creativecommons.org/licenses/by/4.0/legalcode.en</w:t>
      </w:r>
    </w:p>
    <w:p>
      <w:pPr>
        <w:numPr>
          <w:ilvl w:val="0"/>
          <w:numId w:val="1017"/>
        </w:numPr>
      </w:pPr>
      <w:r>
        <w:t xml:space="preserve">Creative Commons:</w:t>
      </w:r>
      <w:r>
        <w:t xml:space="preserve"> </w:t>
      </w:r>
      <w:r>
        <w:rPr>
          <w:b/>
          <w:bCs/>
        </w:rPr>
        <w:t xml:space="preserve">Attribution 4.0 International – Deed</w:t>
      </w:r>
      <w:r>
        <w:br/>
      </w:r>
      <w:r>
        <w:t xml:space="preserve">https://creativecommons.org/licenses/by/4.0/deed.en</w:t>
      </w:r>
    </w:p>
    <w:bookmarkEnd w:id="24"/>
    <w:bookmarkStart w:id="25" w:name="software"/>
    <w:p>
      <w:pPr>
        <w:pStyle w:val="Heading2"/>
      </w:pPr>
      <w:r>
        <w:t xml:space="preserve">Software</w:t>
      </w:r>
    </w:p>
    <w:p>
      <w:pPr>
        <w:numPr>
          <w:ilvl w:val="0"/>
          <w:numId w:val="1018"/>
        </w:numPr>
      </w:pPr>
      <w:r>
        <w:t xml:space="preserve">DB Browser for SQLite</w:t>
      </w:r>
      <w:r>
        <w:br/>
      </w:r>
      <w:r>
        <w:t xml:space="preserve">https://sqlitebrowser.org/</w:t>
      </w:r>
    </w:p>
    <w:p>
      <w:pPr>
        <w:numPr>
          <w:ilvl w:val="0"/>
          <w:numId w:val="1018"/>
        </w:numPr>
      </w:pPr>
      <w:r>
        <w:t xml:space="preserve">Letos, vormals SQLiteStudio</w:t>
      </w:r>
      <w:r>
        <w:br/>
      </w:r>
      <w:r>
        <w:t xml:space="preserve">https://letos.org/</w:t>
      </w:r>
    </w:p>
    <w:bookmarkEnd w:id="25"/>
    <w:bookmarkStart w:id="26" w:name="hinweise-zur-verwendung"/>
    <w:p>
      <w:pPr>
        <w:pStyle w:val="Heading2"/>
      </w:pPr>
      <w:r>
        <w:t xml:space="preserve">Hinweise zur Verwendung</w:t>
      </w:r>
    </w:p>
    <w:p>
      <w:pPr>
        <w:pStyle w:val="FirstParagraph"/>
      </w:pPr>
      <w:r>
        <w:t xml:space="preserve">Die Quellen dienen der fachlichen Absicherung und Vertiefung. Inhalte externer Websites stehen unter den dort jeweils angegebenen Nutzungsbedingungen. Die Aufnahme eines Links bedeutet nicht, dass fremde Inhalte Bestandteil der OER-Lizenz dieses Repositoriums sind.</w:t>
      </w:r>
    </w:p>
    <w:bookmarkEnd w:id="26"/>
    <w:bookmarkEnd w:id="27"/>
    <w:bookmarkStart w:id="34" w:name="software-und-werkzeuge"/>
    <w:p>
      <w:pPr>
        <w:pStyle w:val="Heading1"/>
      </w:pPr>
      <w:r>
        <w:t xml:space="preserve">Software und Werkzeuge</w:t>
      </w:r>
    </w:p>
    <w:p>
      <w:pPr>
        <w:pStyle w:val="FirstParagraph"/>
      </w:pPr>
      <w:r>
        <w:t xml:space="preserve">Abrufdatum:</w:t>
      </w:r>
      <w:r>
        <w:t xml:space="preserve"> </w:t>
      </w:r>
      <w:r>
        <w:rPr>
          <w:b/>
          <w:bCs/>
        </w:rPr>
        <w:t xml:space="preserve">30. Juli 2026</w:t>
      </w:r>
    </w:p>
    <w:bookmarkStart w:id="32" w:name="empfohlene-werkzeuge"/>
    <w:p>
      <w:pPr>
        <w:pStyle w:val="Heading2"/>
      </w:pPr>
      <w:r>
        <w:t xml:space="preserve">Empfohlene Werkzeuge</w:t>
      </w:r>
    </w:p>
    <w:bookmarkStart w:id="28" w:name="libreoffice-calc"/>
    <w:p>
      <w:pPr>
        <w:pStyle w:val="Heading3"/>
      </w:pPr>
      <w:r>
        <w:t xml:space="preserve">LibreOffice Calc</w:t>
      </w:r>
    </w:p>
    <w:p>
      <w:pPr>
        <w:pStyle w:val="FirstParagraph"/>
      </w:pPr>
      <w:r>
        <w:t xml:space="preserve">Einsatz:</w:t>
      </w:r>
      <w:r>
        <w:t xml:space="preserve"> </w:t>
      </w:r>
      <w:r>
        <w:t xml:space="preserve">- CSV-Dateien öffnen und importieren</w:t>
      </w:r>
      <w:r>
        <w:t xml:space="preserve"> </w:t>
      </w:r>
      <w:r>
        <w:t xml:space="preserve">- XLSX-Arbeitsmappen bearbeiten</w:t>
      </w:r>
      <w:r>
        <w:t xml:space="preserve"> </w:t>
      </w:r>
      <w:r>
        <w:t xml:space="preserve">- Formeln und Diagramme erstellen</w:t>
      </w:r>
    </w:p>
    <w:p>
      <w:pPr>
        <w:pStyle w:val="BodyText"/>
      </w:pPr>
      <w:r>
        <w:t xml:space="preserve">Offizielle Hilfe zum CSV-Import:</w:t>
      </w:r>
      <w:r>
        <w:br/>
      </w:r>
      <w:r>
        <w:t xml:space="preserve">https://help.libreoffice.org/latest/en-US/text/scalc/guide/csv_files.html</w:t>
      </w:r>
    </w:p>
    <w:bookmarkEnd w:id="28"/>
    <w:bookmarkStart w:id="29" w:name="db-browser-for-sqlite"/>
    <w:p>
      <w:pPr>
        <w:pStyle w:val="Heading3"/>
      </w:pPr>
      <w:r>
        <w:t xml:space="preserve">DB Browser for SQLite</w:t>
      </w:r>
    </w:p>
    <w:p>
      <w:pPr>
        <w:pStyle w:val="FirstParagraph"/>
      </w:pPr>
      <w:r>
        <w:t xml:space="preserve">Einsatz: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festival.db</w:t>
      </w:r>
      <w:r>
        <w:t xml:space="preserve"> </w:t>
      </w:r>
      <w:r>
        <w:t xml:space="preserve">öffnen</w:t>
      </w:r>
      <w:r>
        <w:t xml:space="preserve"> </w:t>
      </w:r>
      <w:r>
        <w:t xml:space="preserve">- Tabellen und Views untersuchen</w:t>
      </w:r>
      <w:r>
        <w:t xml:space="preserve"> </w:t>
      </w:r>
      <w:r>
        <w:t xml:space="preserve">- SQL-Abfragen ausführen</w:t>
      </w:r>
      <w:r>
        <w:t xml:space="preserve"> </w:t>
      </w:r>
      <w:r>
        <w:t xml:space="preserve">- Daten exportieren</w:t>
      </w:r>
    </w:p>
    <w:p>
      <w:pPr>
        <w:pStyle w:val="BodyText"/>
      </w:pPr>
      <w:r>
        <w:t xml:space="preserve">Projektseite:</w:t>
      </w:r>
      <w:r>
        <w:br/>
      </w:r>
      <w:r>
        <w:t xml:space="preserve">https://sqlitebrowser.org/</w:t>
      </w:r>
    </w:p>
    <w:bookmarkEnd w:id="29"/>
    <w:bookmarkStart w:id="30" w:name="letos-sqlitestudio"/>
    <w:p>
      <w:pPr>
        <w:pStyle w:val="Heading3"/>
      </w:pPr>
      <w:r>
        <w:t xml:space="preserve">Letos / SQLiteStudio</w:t>
      </w:r>
    </w:p>
    <w:p>
      <w:pPr>
        <w:pStyle w:val="FirstParagraph"/>
      </w:pPr>
      <w:r>
        <w:t xml:space="preserve">Einsatz:</w:t>
      </w:r>
      <w:r>
        <w:t xml:space="preserve"> </w:t>
      </w:r>
      <w:r>
        <w:t xml:space="preserve">- SQLite-Datenbanken grafisch bearbeiten</w:t>
      </w:r>
      <w:r>
        <w:t xml:space="preserve"> </w:t>
      </w:r>
      <w:r>
        <w:t xml:space="preserve">- Tabellenstrukturen vergleichen</w:t>
      </w:r>
      <w:r>
        <w:t xml:space="preserve"> </w:t>
      </w:r>
      <w:r>
        <w:t xml:space="preserve">- SQL-Skripte ausführen</w:t>
      </w:r>
    </w:p>
    <w:p>
      <w:pPr>
        <w:pStyle w:val="BodyText"/>
      </w:pPr>
      <w:r>
        <w:t xml:space="preserve">Projektseite:</w:t>
      </w:r>
      <w:r>
        <w:br/>
      </w:r>
      <w:r>
        <w:t xml:space="preserve">https://letos.org/</w:t>
      </w:r>
    </w:p>
    <w:bookmarkEnd w:id="30"/>
    <w:bookmarkStart w:id="31" w:name="python-3"/>
    <w:p>
      <w:pPr>
        <w:pStyle w:val="Heading3"/>
      </w:pPr>
      <w:r>
        <w:t xml:space="preserve">Python 3</w:t>
      </w:r>
    </w:p>
    <w:p>
      <w:pPr>
        <w:pStyle w:val="FirstParagraph"/>
      </w:pPr>
      <w:r>
        <w:t xml:space="preserve">Einsatz:</w:t>
      </w:r>
      <w:r>
        <w:t xml:space="preserve"> </w:t>
      </w:r>
      <w:r>
        <w:t xml:space="preserve">- CSV-, JSON- und JSONL-Dateien verarbeiten</w:t>
      </w:r>
      <w:r>
        <w:t xml:space="preserve"> </w:t>
      </w:r>
      <w:r>
        <w:t xml:space="preserve">- SQLite-Datenbanken über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abfragen</w:t>
      </w:r>
      <w:r>
        <w:t xml:space="preserve"> </w:t>
      </w:r>
      <w:r>
        <w:t xml:space="preserve">- Auswertungen automatisieren</w:t>
      </w:r>
    </w:p>
    <w:p>
      <w:pPr>
        <w:pStyle w:val="BodyText"/>
      </w:pPr>
      <w:r>
        <w:t xml:space="preserve">Dokumentation:</w:t>
      </w:r>
      <w:r>
        <w:br/>
      </w:r>
      <w:r>
        <w:t xml:space="preserve">https://docs.python.org/3/library/sqlite3.html</w:t>
      </w:r>
    </w:p>
    <w:bookmarkEnd w:id="31"/>
    <w:bookmarkEnd w:id="32"/>
    <w:bookmarkStart w:id="33" w:name="lizenzhinweis"/>
    <w:p>
      <w:pPr>
        <w:pStyle w:val="Heading2"/>
      </w:pPr>
      <w:r>
        <w:t xml:space="preserve">Lizenzhinweis</w:t>
      </w:r>
    </w:p>
    <w:p>
      <w:pPr>
        <w:pStyle w:val="FirstParagraph"/>
      </w:pPr>
      <w:r>
        <w:t xml:space="preserve">Die genannten Programme sind eigenständige Softwareprodukte und nicht Bestandteil der CC-BY-4.0-Lizenz dieses Materialpakets. Für Installation und Weitergabe gelten die jeweiligen Softwarelizenzen.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2026-08-09T16:00:28Z</dcterms:created>
  <dcterms:modified xsi:type="dcterms:W3CDTF">2026-08-09T16:00:28Z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