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präsentation-netzwerke-in-der-informatik"/>
    <w:p>
      <w:pPr>
        <w:pStyle w:val="Heading1"/>
      </w:pPr>
      <w:r>
        <w:t xml:space="preserve">Präsentation – Netzwerke in der Informatik</w:t>
      </w:r>
    </w:p>
    <w:p>
      <w:pPr>
        <w:pStyle w:val="BlockText"/>
      </w:pPr>
      <w:r>
        <w:t xml:space="preserve">Markdown-Quelle zur vorhandenen Präsentation</w:t>
      </w:r>
      <w:r>
        <w:t xml:space="preserve"> </w:t>
      </w:r>
      <w:r>
        <w:rPr>
          <w:rStyle w:val="VerbatimChar"/>
        </w:rPr>
        <w:t xml:space="preserve">01_10_Netzwerke.pptx</w:t>
      </w:r>
      <w:r>
        <w:t xml:space="preserve">.</w:t>
      </w:r>
    </w:p>
    <w:bookmarkStart w:id="20" w:name="inhalte"/>
    <w:p>
      <w:pPr>
        <w:pStyle w:val="Heading2"/>
      </w:pPr>
      <w:r>
        <w:t xml:space="preserve">Inhalte</w:t>
      </w:r>
    </w:p>
    <w:p>
      <w:pPr>
        <w:numPr>
          <w:ilvl w:val="0"/>
          <w:numId w:val="1001"/>
        </w:numPr>
        <w:pStyle w:val="Compact"/>
      </w:pPr>
      <w:r>
        <w:t xml:space="preserve">Leitfrage: Datenweg vom Gerät zum Dienst</w:t>
      </w:r>
    </w:p>
    <w:p>
      <w:pPr>
        <w:numPr>
          <w:ilvl w:val="0"/>
          <w:numId w:val="1001"/>
        </w:numPr>
        <w:pStyle w:val="Compact"/>
      </w:pPr>
      <w:r>
        <w:t xml:space="preserve">Netzwerkbegriff und Beispiele</w:t>
      </w:r>
    </w:p>
    <w:p>
      <w:pPr>
        <w:numPr>
          <w:ilvl w:val="0"/>
          <w:numId w:val="1001"/>
        </w:numPr>
        <w:pStyle w:val="Compact"/>
      </w:pPr>
      <w:r>
        <w:t xml:space="preserve">LAN und WLAN</w:t>
      </w:r>
    </w:p>
    <w:p>
      <w:pPr>
        <w:numPr>
          <w:ilvl w:val="0"/>
          <w:numId w:val="1001"/>
        </w:numPr>
        <w:pStyle w:val="Compact"/>
      </w:pPr>
      <w:r>
        <w:t xml:space="preserve">Client, Server, Switch, Access Point, Router</w:t>
      </w:r>
    </w:p>
    <w:p>
      <w:pPr>
        <w:numPr>
          <w:ilvl w:val="0"/>
          <w:numId w:val="1001"/>
        </w:numPr>
        <w:pStyle w:val="Compact"/>
      </w:pPr>
      <w:r>
        <w:t xml:space="preserve">IP-Adresse und DNS</w:t>
      </w:r>
    </w:p>
    <w:p>
      <w:pPr>
        <w:numPr>
          <w:ilvl w:val="0"/>
          <w:numId w:val="1001"/>
        </w:numPr>
        <w:pStyle w:val="Compact"/>
      </w:pPr>
      <w:r>
        <w:t xml:space="preserve">Übertragungsmedien</w:t>
      </w:r>
    </w:p>
    <w:p>
      <w:pPr>
        <w:numPr>
          <w:ilvl w:val="0"/>
          <w:numId w:val="1001"/>
        </w:numPr>
        <w:pStyle w:val="Compact"/>
      </w:pPr>
      <w:r>
        <w:t xml:space="preserve">Protokolle</w:t>
      </w:r>
    </w:p>
    <w:p>
      <w:pPr>
        <w:numPr>
          <w:ilvl w:val="0"/>
          <w:numId w:val="1001"/>
        </w:numPr>
        <w:pStyle w:val="Compact"/>
      </w:pPr>
      <w:r>
        <w:t xml:space="preserve">HTTP/HTTPS, SMTP, IMAP, SFTP</w:t>
      </w:r>
    </w:p>
    <w:p>
      <w:pPr>
        <w:numPr>
          <w:ilvl w:val="0"/>
          <w:numId w:val="1001"/>
        </w:numPr>
        <w:pStyle w:val="Compact"/>
      </w:pPr>
      <w:r>
        <w:t xml:space="preserve">Netzwerkdienste</w:t>
      </w:r>
    </w:p>
    <w:p>
      <w:pPr>
        <w:numPr>
          <w:ilvl w:val="0"/>
          <w:numId w:val="1001"/>
        </w:numPr>
        <w:pStyle w:val="Compact"/>
      </w:pPr>
      <w:r>
        <w:t xml:space="preserve">Dienste im Alltag</w:t>
      </w:r>
    </w:p>
    <w:p>
      <w:pPr>
        <w:numPr>
          <w:ilvl w:val="0"/>
          <w:numId w:val="1001"/>
        </w:numPr>
        <w:pStyle w:val="Compact"/>
      </w:pPr>
      <w:r>
        <w:t xml:space="preserve">Datenwege systematisch prüfen</w:t>
      </w:r>
    </w:p>
    <w:p>
      <w:pPr>
        <w:numPr>
          <w:ilvl w:val="0"/>
          <w:numId w:val="1001"/>
        </w:numPr>
        <w:pStyle w:val="Compact"/>
      </w:pPr>
      <w:r>
        <w:t xml:space="preserve">Sicherung: Datenweg, Komponenten, IP/DNS, Protokoll/Dienst</w:t>
      </w:r>
    </w:p>
    <w:p>
      <w:pPr>
        <w:pStyle w:val="FirstParagraph"/>
      </w:pPr>
      <w:r>
        <w:t xml:space="preserve">Hinweis: Kryptografie bleibt eine optionale Zusatzpräsentation.</w:t>
      </w:r>
    </w:p>
    <w:p>
      <w:r>
        <w:br w:type="page"/>
      </w:r>
    </w:p>
    <w:bookmarkEnd w:id="20"/>
    <w:bookmarkEnd w:id="21"/>
    <w:bookmarkStart w:id="23" w:name="zusatzpräsentation-kryptografie"/>
    <w:p>
      <w:pPr>
        <w:pStyle w:val="Heading1"/>
      </w:pPr>
      <w:r>
        <w:t xml:space="preserve">Zusatzpräsentation – Kryptografie</w:t>
      </w:r>
    </w:p>
    <w:p>
      <w:pPr>
        <w:pStyle w:val="BlockText"/>
      </w:pPr>
      <w:r>
        <w:t xml:space="preserve">Markdown-Quelle zur vorhandenen optionalen Präsentation</w:t>
      </w:r>
      <w:r>
        <w:t xml:space="preserve"> </w:t>
      </w:r>
      <w:r>
        <w:rPr>
          <w:rStyle w:val="VerbatimChar"/>
        </w:rPr>
        <w:t xml:space="preserve">Zusatz_Kryptografie.pptx</w:t>
      </w:r>
      <w:r>
        <w:t xml:space="preserve">.</w:t>
      </w:r>
    </w:p>
    <w:bookmarkStart w:id="22" w:name="inhalte-1"/>
    <w:p>
      <w:pPr>
        <w:pStyle w:val="Heading2"/>
      </w:pPr>
      <w:r>
        <w:t xml:space="preserve">Inhalte</w:t>
      </w:r>
    </w:p>
    <w:p>
      <w:pPr>
        <w:numPr>
          <w:ilvl w:val="0"/>
          <w:numId w:val="1002"/>
        </w:numPr>
        <w:pStyle w:val="Compact"/>
      </w:pPr>
      <w:r>
        <w:t xml:space="preserve">Leitfrage und Grundbegriffe</w:t>
      </w:r>
    </w:p>
    <w:p>
      <w:pPr>
        <w:numPr>
          <w:ilvl w:val="0"/>
          <w:numId w:val="1002"/>
        </w:numPr>
        <w:pStyle w:val="Compact"/>
      </w:pPr>
      <w:r>
        <w:t xml:space="preserve">Caesar als historisches Modell</w:t>
      </w:r>
    </w:p>
    <w:p>
      <w:pPr>
        <w:numPr>
          <w:ilvl w:val="0"/>
          <w:numId w:val="1002"/>
        </w:numPr>
        <w:pStyle w:val="Compact"/>
      </w:pPr>
      <w:r>
        <w:t xml:space="preserve">symmetrische Verschlüsselung</w:t>
      </w:r>
    </w:p>
    <w:p>
      <w:pPr>
        <w:numPr>
          <w:ilvl w:val="0"/>
          <w:numId w:val="1002"/>
        </w:numPr>
        <w:pStyle w:val="Compact"/>
      </w:pPr>
      <w:r>
        <w:t xml:space="preserve">asymmetrische Kryptografie</w:t>
      </w:r>
    </w:p>
    <w:p>
      <w:pPr>
        <w:numPr>
          <w:ilvl w:val="0"/>
          <w:numId w:val="1002"/>
        </w:numPr>
        <w:pStyle w:val="Compact"/>
      </w:pPr>
      <w:r>
        <w:t xml:space="preserve">Vergleich</w:t>
      </w:r>
    </w:p>
    <w:p>
      <w:pPr>
        <w:numPr>
          <w:ilvl w:val="0"/>
          <w:numId w:val="1002"/>
        </w:numPr>
        <w:pStyle w:val="Compact"/>
      </w:pPr>
      <w:r>
        <w:t xml:space="preserve">RSA-Grundidee mit kleinen Unterrichtszahlen</w:t>
      </w:r>
    </w:p>
    <w:p>
      <w:pPr>
        <w:numPr>
          <w:ilvl w:val="0"/>
          <w:numId w:val="1002"/>
        </w:numPr>
        <w:pStyle w:val="Compact"/>
      </w:pPr>
      <w:r>
        <w:t xml:space="preserve">Hashwerte und digitale Signaturen</w:t>
      </w:r>
    </w:p>
    <w:p>
      <w:pPr>
        <w:numPr>
          <w:ilvl w:val="0"/>
          <w:numId w:val="1002"/>
        </w:numPr>
        <w:pStyle w:val="Compact"/>
      </w:pPr>
      <w:r>
        <w:t xml:space="preserve">HTTPS/TLS</w:t>
      </w:r>
    </w:p>
    <w:p>
      <w:pPr>
        <w:numPr>
          <w:ilvl w:val="0"/>
          <w:numId w:val="1002"/>
        </w:numPr>
        <w:pStyle w:val="Compact"/>
      </w:pPr>
      <w:r>
        <w:t xml:space="preserve">Kombination asymmetrischer Verfahren für Aufbau/Authentisierung mit symmetrischem Schutz des laufenden Datenverkehrs</w:t>
      </w:r>
    </w:p>
    <w:p>
      <w:pPr>
        <w:numPr>
          <w:ilvl w:val="0"/>
          <w:numId w:val="1002"/>
        </w:numPr>
        <w:pStyle w:val="Compact"/>
      </w:pPr>
      <w:r>
        <w:t xml:space="preserve">Sicherung</w:t>
      </w:r>
    </w:p>
    <w:p>
      <w:pPr>
        <w:pStyle w:val="FirstParagraph"/>
      </w:pPr>
      <w:r>
        <w:t xml:space="preserve">Die Zahlenbeispiele dienen ausschließlich der Veranschaulichung und sind nicht sicher.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2026-08-18T18:58:34Z</dcterms:created>
  <dcterms:modified xsi:type="dcterms:W3CDTF">2026-08-18T18:58:34Z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Praesentationen</vt:lpwstr>
  </property>
  <property fmtid="{D5CDD505-2E9C-101B-9397-08002B2CF9AE}" pid="3" name="toc-title">
    <vt:lpwstr>Inhaltsverzeichnis</vt:lpwstr>
  </property>
</Properties>
</file>