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m01-risikoanalyse-mobiles-bezahlen"/>
    <w:p>
      <w:pPr>
        <w:pStyle w:val="Heading1"/>
      </w:pPr>
      <w:r>
        <w:t xml:space="preserve">M01 – Risikoanalyse Mobiles Bezahlen</w:t>
      </w:r>
    </w:p>
    <w:bookmarkStart w:id="20" w:name="szenario"/>
    <w:p>
      <w:pPr>
        <w:pStyle w:val="Heading2"/>
      </w:pPr>
      <w:r>
        <w:t xml:space="preserve">Szenario</w:t>
      </w:r>
    </w:p>
    <w:p>
      <w:pPr>
        <w:pStyle w:val="FirstParagraph"/>
      </w:pPr>
      <w:r>
        <w:t xml:space="preserve">Ein Smartphone mit eingerichtetem mobilem Bezahldienst wird auf dem Heimweg verloren.</w:t>
      </w:r>
    </w:p>
    <w:bookmarkEnd w:id="20"/>
    <w:bookmarkStart w:id="21" w:name="arbeitsauftrag"/>
    <w:p>
      <w:pPr>
        <w:pStyle w:val="Heading2"/>
      </w:pPr>
      <w:r>
        <w:t xml:space="preserve">Arbeitsauftrag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Risiko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Schutzmaßnahme könnte bereits wirken?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sofort getan werden?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Welches Restrisiko bleibt?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 Person findet das Gerät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Gerätesperre wird überwunden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Zugangsdaten sind kompromittiert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Zahlung wird bemerkt, aber zu spät reagiert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Welche Maßnahmen wirken</w:t>
      </w:r>
      <w:r>
        <w:t xml:space="preserve"> </w:t>
      </w:r>
      <w:r>
        <w:rPr>
          <w:bCs/>
          <w:b/>
        </w:rPr>
        <w:t xml:space="preserve">vor</w:t>
      </w:r>
      <w:r>
        <w:t xml:space="preserve"> </w:t>
      </w:r>
      <w:r>
        <w:t xml:space="preserve">einem Verlust, welche</w:t>
      </w:r>
      <w:r>
        <w:t xml:space="preserve"> </w:t>
      </w:r>
      <w:r>
        <w:rPr>
          <w:bCs/>
          <w:b/>
        </w:rPr>
        <w:t xml:space="preserve">nach</w:t>
      </w:r>
      <w:r>
        <w:t xml:space="preserve"> </w:t>
      </w:r>
      <w:r>
        <w:t xml:space="preserve">einem Verlust?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2026-08-20T06:30:06Z</dcterms:created>
  <dcterms:modified xsi:type="dcterms:W3CDTF">2026-08-20T06:30:06Z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