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9</w:t>
      </w:r>
    </w:p>
    <w:p>
      <w:pPr>
        <w:pStyle w:val="Subtitle"/>
      </w:pPr>
      <w:r>
        <w:t xml:space="preserve">Informatik · Klasse 9 · Klasse 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0" w:name="informatik-klasse-9"/>
    <w:p>
      <w:pPr>
        <w:pStyle w:val="Heading1"/>
      </w:pPr>
      <w:r>
        <w:t xml:space="preserve">Informatik – Klasse 9</w:t>
      </w:r>
    </w:p>
    <w:bookmarkStart w:id="20" w:name="überblick"/>
    <w:p>
      <w:pPr>
        <w:pStyle w:val="Heading2"/>
      </w:pPr>
      <w:r>
        <w:t xml:space="preserve">Überblick</w:t>
      </w:r>
    </w:p>
    <w:p>
      <w:pPr>
        <w:pStyle w:val="FirstParagraph"/>
      </w:pPr>
      <w:r>
        <w:t xml:space="preserve">Die Materialien orientieren sich am sächsischen Lehrplan Informatik Oberschule 2022. Für Klasse 9 sind verbindlich: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Lernbereich 1: Informationen und Daten – 13 Ustd.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Lernbereich 2: Komplexaufgabe zur Algorithmierung – 12 Ustd.</w:t>
      </w:r>
    </w:p>
    <w:p>
      <w:pPr>
        <w:pStyle w:val="FirstParagraph"/>
      </w:pPr>
      <w:r>
        <w:t xml:space="preserve">Ergänzend stehen drei Wahlbereiche zur Verfügung.</w:t>
      </w:r>
    </w:p>
    <w:p>
      <w:pPr>
        <w:pStyle w:val="SourceCode"/>
      </w:pPr>
      <w:r>
        <w:rPr>
          <w:rStyle w:val="VerbatimChar"/>
        </w:rPr>
        <w:t xml:space="preserve">00_Organisation/</w:t>
      </w:r>
      <w:r>
        <w:br/>
      </w:r>
      <w:r>
        <w:rPr>
          <w:rStyle w:val="VerbatimChar"/>
        </w:rPr>
        <w:t xml:space="preserve">01_Informationen_und_Daten/</w:t>
      </w:r>
      <w:r>
        <w:br/>
      </w:r>
      <w:r>
        <w:rPr>
          <w:rStyle w:val="VerbatimChar"/>
        </w:rPr>
        <w:t xml:space="preserve">02_Komplexaufgabe_zur_Algorithmierung/</w:t>
      </w:r>
      <w:r>
        <w:br/>
      </w:r>
      <w:r>
        <w:rPr>
          <w:rStyle w:val="VerbatimChar"/>
        </w:rPr>
        <w:t xml:space="preserve">03_Wahlbereich_Informatik_und_Automatisierung/</w:t>
      </w:r>
      <w:r>
        <w:br/>
      </w:r>
      <w:r>
        <w:rPr>
          <w:rStyle w:val="VerbatimChar"/>
        </w:rPr>
        <w:t xml:space="preserve">04_Wahlbereich_Mobile_Endgeraete/</w:t>
      </w:r>
      <w:r>
        <w:br/>
      </w:r>
      <w:r>
        <w:rPr>
          <w:rStyle w:val="VerbatimChar"/>
        </w:rPr>
        <w:t xml:space="preserve">05_Wahlbereich_Computergrafik/</w:t>
      </w:r>
    </w:p>
    <w:bookmarkEnd w:id="20"/>
    <w:bookmarkStart w:id="21" w:name="lernbereich-1-informationen-und-daten"/>
    <w:p>
      <w:pPr>
        <w:pStyle w:val="Heading2"/>
      </w:pPr>
      <w:r>
        <w:t xml:space="preserve">Lernbereich 1 – Informationen und Daten</w:t>
      </w:r>
    </w:p>
    <w:p>
      <w:pPr>
        <w:pStyle w:val="FirstParagraph"/>
      </w:pPr>
      <w:r>
        <w:t xml:space="preserve">Schwerpunkte:</w:t>
      </w:r>
      <w:r>
        <w:t xml:space="preserve"> </w:t>
      </w:r>
      <w:r>
        <w:t xml:space="preserve">- große Datensammlungen und ihre Nutzung im Alltag</w:t>
      </w:r>
      <w:r>
        <w:t xml:space="preserve"> </w:t>
      </w:r>
      <w:r>
        <w:t xml:space="preserve">- Datenbanksystem als Einheit von Datenbankmanagementsystem und Datenbasis</w:t>
      </w:r>
      <w:r>
        <w:t xml:space="preserve"> </w:t>
      </w:r>
      <w:r>
        <w:t xml:space="preserve">- Tabelle, Datensatz und Datenfeld</w:t>
      </w:r>
      <w:r>
        <w:t xml:space="preserve"> </w:t>
      </w:r>
      <w:r>
        <w:t xml:space="preserve">- Felddatentypen: Text, Zahl, Datum, Währung und Wahrheitswert</w:t>
      </w:r>
      <w:r>
        <w:t xml:space="preserve"> </w:t>
      </w:r>
      <w:r>
        <w:t xml:space="preserve">- einfache Datenmodelle</w:t>
      </w:r>
      <w:r>
        <w:t xml:space="preserve"> </w:t>
      </w:r>
      <w:r>
        <w:t xml:space="preserve">- Einfügen, Sortieren, Filtern, Auswerten und Zusammenfassen</w:t>
      </w:r>
      <w:r>
        <w:t xml:space="preserve"> </w:t>
      </w:r>
      <w:r>
        <w:t xml:space="preserve">- Interpretation von Abfrageergebnissen</w:t>
      </w:r>
      <w:r>
        <w:t xml:space="preserve"> </w:t>
      </w:r>
      <w:r>
        <w:t xml:space="preserve">- Big Data und automatisierte Datenbeschaffung</w:t>
      </w:r>
      <w:r>
        <w:t xml:space="preserve"> </w:t>
      </w:r>
      <w:r>
        <w:t xml:space="preserve">- Chancen und Risiken automatisierter Datenverarbeitung</w:t>
      </w:r>
      <w:r>
        <w:t xml:space="preserve"> </w:t>
      </w:r>
      <w:r>
        <w:t xml:space="preserve">- Datenschutz, Persönlichkeitsrechte und gesellschaftlicher Umgang mit Daten</w:t>
      </w:r>
    </w:p>
    <w:p>
      <w:pPr>
        <w:pStyle w:val="BodyText"/>
      </w:pPr>
      <w:r>
        <w:rPr>
          <w:bCs/>
          <w:b/>
        </w:rPr>
        <w:t xml:space="preserve">Vertiefung:</w:t>
      </w:r>
      <w:r>
        <w:t xml:space="preserve"> </w:t>
      </w:r>
      <w:r>
        <w:t xml:space="preserve">Primär- und Fremdschlüssel können ergänzend behandelt werden. Lernkontrollen zu diesen Begriffen sind ausdrücklich als optionale Vertiefung gekennzeichnet und dürfen nur nach entsprechender Behandlung eingesetzt werden.</w:t>
      </w:r>
    </w:p>
    <w:bookmarkEnd w:id="21"/>
    <w:bookmarkStart w:id="22" w:name="X30775c870fc46d1b699f9c98227b6cd33162df3"/>
    <w:p>
      <w:pPr>
        <w:pStyle w:val="Heading2"/>
      </w:pPr>
      <w:r>
        <w:t xml:space="preserve">Lernbereich 2 – Komplexaufgabe zur Algorithmierung</w:t>
      </w:r>
    </w:p>
    <w:p>
      <w:pPr>
        <w:pStyle w:val="FirstParagraph"/>
      </w:pPr>
      <w:r>
        <w:t xml:space="preserve">Schwerpunkte:</w:t>
      </w:r>
      <w:r>
        <w:t xml:space="preserve"> </w:t>
      </w:r>
      <w:r>
        <w:t xml:space="preserve">- Definition und Phasen eines Projektes</w:t>
      </w:r>
      <w:r>
        <w:t xml:space="preserve"> </w:t>
      </w:r>
      <w:r>
        <w:t xml:space="preserve">- Planung des Projektablaufs</w:t>
      </w:r>
      <w:r>
        <w:t xml:space="preserve"> </w:t>
      </w:r>
      <w:r>
        <w:t xml:space="preserve">- Teambildung und Zusammenarbeit</w:t>
      </w:r>
      <w:r>
        <w:t xml:space="preserve"> </w:t>
      </w:r>
      <w:r>
        <w:t xml:space="preserve">- Problemanalyse und Lösungsentwurf</w:t>
      </w:r>
      <w:r>
        <w:t xml:space="preserve"> </w:t>
      </w:r>
      <w:r>
        <w:t xml:space="preserve">- Umsetzung</w:t>
      </w:r>
      <w:r>
        <w:t xml:space="preserve"> </w:t>
      </w:r>
      <w:r>
        <w:t xml:space="preserve">- Test und iterative Verbesserung</w:t>
      </w:r>
      <w:r>
        <w:t xml:space="preserve"> </w:t>
      </w:r>
      <w:r>
        <w:t xml:space="preserve">- Dokumentation und Präsentation</w:t>
      </w:r>
      <w:r>
        <w:t xml:space="preserve"> </w:t>
      </w:r>
      <w:r>
        <w:t xml:space="preserve">- Qualitätskreislauf</w:t>
      </w:r>
      <w:r>
        <w:t xml:space="preserve"> </w:t>
      </w:r>
      <w:r>
        <w:t xml:space="preserve">- Einsatz von Kommunikations- und Kooperationstools</w:t>
      </w:r>
    </w:p>
    <w:p>
      <w:pPr>
        <w:pStyle w:val="BodyText"/>
      </w:pPr>
      <w:r>
        <w:t xml:space="preserve">Algorithmische Grundlagen aus Klasse 8 werden nach Bedarf aktiviert. Scratch oder Python können als Werkzeuge genutzt werden; im Mittelpunkt steht das systematische Lösen einer Problemstellung im Team.</w:t>
      </w:r>
    </w:p>
    <w:bookmarkEnd w:id="22"/>
    <w:bookmarkStart w:id="23" w:name="X231038710c908d18e353716020976b22754a497"/>
    <w:p>
      <w:pPr>
        <w:pStyle w:val="Heading2"/>
      </w:pPr>
      <w:r>
        <w:t xml:space="preserve">Wahlbereich 03 – Informatik und Automatisierung</w:t>
      </w:r>
    </w:p>
    <w:p>
      <w:pPr>
        <w:pStyle w:val="FirstParagraph"/>
      </w:pPr>
      <w:r>
        <w:t xml:space="preserve">Schwerpunkte:</w:t>
      </w:r>
      <w:r>
        <w:t xml:space="preserve"> </w:t>
      </w:r>
      <w:r>
        <w:t xml:space="preserve">- Möglichkeiten und Grenzen automatisierter Prozesse</w:t>
      </w:r>
      <w:r>
        <w:t xml:space="preserve"> </w:t>
      </w:r>
      <w:r>
        <w:t xml:space="preserve">- Sensor – Verarbeitung – Aktor</w:t>
      </w:r>
      <w:r>
        <w:t xml:space="preserve"> </w:t>
      </w:r>
      <w:r>
        <w:t xml:space="preserve">- Bots und soziale Netzwerke</w:t>
      </w:r>
      <w:r>
        <w:t xml:space="preserve"> </w:t>
      </w:r>
      <w:r>
        <w:t xml:space="preserve">- Smart Home und Sprachassistenten</w:t>
      </w:r>
      <w:r>
        <w:t xml:space="preserve"> </w:t>
      </w:r>
      <w:r>
        <w:t xml:space="preserve">- Drohnen und technische Steuerungen</w:t>
      </w:r>
      <w:r>
        <w:t xml:space="preserve"> </w:t>
      </w:r>
      <w:r>
        <w:t xml:space="preserve">- Fehler, Kontrolle und Verantwortung</w:t>
      </w:r>
      <w:r>
        <w:t xml:space="preserve"> </w:t>
      </w:r>
      <w:r>
        <w:t xml:space="preserve">- Datenschutz und Datensicherheit</w:t>
      </w:r>
      <w:r>
        <w:t xml:space="preserve"> </w:t>
      </w:r>
      <w:r>
        <w:t xml:space="preserve">- automatisierte Auswahl von Inhalten und gesellschaftliche Auswirkungen</w:t>
      </w:r>
    </w:p>
    <w:bookmarkEnd w:id="23"/>
    <w:bookmarkStart w:id="24" w:name="wahlbereich-04-mobile-endgeräte"/>
    <w:p>
      <w:pPr>
        <w:pStyle w:val="Heading2"/>
      </w:pPr>
      <w:r>
        <w:t xml:space="preserve">Wahlbereich 04 – Mobile Endgeräte</w:t>
      </w:r>
    </w:p>
    <w:p>
      <w:pPr>
        <w:pStyle w:val="FirstParagraph"/>
      </w:pPr>
      <w:r>
        <w:t xml:space="preserve">Schwerpunkte:</w:t>
      </w:r>
      <w:r>
        <w:t xml:space="preserve"> </w:t>
      </w:r>
      <w:r>
        <w:t xml:space="preserve">- Daten und App-Berechtigungen</w:t>
      </w:r>
      <w:r>
        <w:t xml:space="preserve"> </w:t>
      </w:r>
      <w:r>
        <w:t xml:space="preserve">- Datenschutz und Datensicherheit</w:t>
      </w:r>
      <w:r>
        <w:t xml:space="preserve"> </w:t>
      </w:r>
      <w:r>
        <w:t xml:space="preserve">- Cookies/ähnliche Speicherung und personalisierte Werbung</w:t>
      </w:r>
      <w:r>
        <w:t xml:space="preserve"> </w:t>
      </w:r>
      <w:r>
        <w:t xml:space="preserve">- Persönlichkeits- und Urheberrechte beim Teilen von Inhalten</w:t>
      </w:r>
      <w:r>
        <w:t xml:space="preserve"> </w:t>
      </w:r>
      <w:r>
        <w:t xml:space="preserve">- Netiquette und verantwortliche Kommunikation</w:t>
      </w:r>
      <w:r>
        <w:t xml:space="preserve"> </w:t>
      </w:r>
      <w:r>
        <w:t xml:space="preserve">- begründeter Mobile-Check für Apps und Dienste</w:t>
      </w:r>
    </w:p>
    <w:bookmarkEnd w:id="24"/>
    <w:bookmarkStart w:id="25" w:name="wahlbereich-05-computergrafik"/>
    <w:p>
      <w:pPr>
        <w:pStyle w:val="Heading2"/>
      </w:pPr>
      <w:r>
        <w:t xml:space="preserve">Wahlbereich 05 – Computergrafik</w:t>
      </w:r>
    </w:p>
    <w:p>
      <w:pPr>
        <w:pStyle w:val="FirstParagraph"/>
      </w:pPr>
      <w:r>
        <w:t xml:space="preserve">Schwerpunkte:</w:t>
      </w:r>
      <w:r>
        <w:t xml:space="preserve"> </w:t>
      </w:r>
      <w:r>
        <w:t xml:space="preserve">- Bearbeitung und manipulative Verwendung digitaler Bilder</w:t>
      </w:r>
      <w:r>
        <w:t xml:space="preserve"> </w:t>
      </w:r>
      <w:r>
        <w:t xml:space="preserve">- Ausschnitt, Helligkeit/Farbe, Retusche, Montage und generative Veränderung</w:t>
      </w:r>
      <w:r>
        <w:t xml:space="preserve"> </w:t>
      </w:r>
      <w:r>
        <w:t xml:space="preserve">- Authentizität anhand von Quelle und Kontext prüfen</w:t>
      </w:r>
      <w:r>
        <w:t xml:space="preserve"> </w:t>
      </w:r>
      <w:r>
        <w:t xml:space="preserve">- Zeitpunkt/Ort und unabhängige weitere Quellen vergleichen</w:t>
      </w:r>
      <w:r>
        <w:t xml:space="preserve"> </w:t>
      </w:r>
      <w:r>
        <w:t xml:space="preserve">- Bild-/Rückwärtssuche als mögliche Prüfstrategie</w:t>
      </w:r>
      <w:r>
        <w:t xml:space="preserve"> </w:t>
      </w:r>
      <w:r>
        <w:t xml:space="preserve">- Wirkung irreführender Bilder auf Wahrnehmung und Meinungsbildung</w:t>
      </w:r>
    </w:p>
    <w:bookmarkEnd w:id="25"/>
    <w:bookmarkStart w:id="26" w:name="einheitliche-werkteilstruktur"/>
    <w:p>
      <w:pPr>
        <w:pStyle w:val="Heading2"/>
      </w:pPr>
      <w:r>
        <w:t xml:space="preserve">Einheitliche Werkteilstruktur</w:t>
      </w:r>
    </w:p>
    <w:p>
      <w:pPr>
        <w:pStyle w:val="FirstParagraph"/>
      </w:pPr>
      <w:r>
        <w:t xml:space="preserve">Die ausgearbeiteten Bereiche verwenden:</w:t>
      </w:r>
    </w:p>
    <w:p>
      <w:pPr>
        <w:pStyle w:val="SourceCode"/>
      </w:pPr>
      <w:r>
        <w:rPr>
          <w:rStyle w:val="VerbatimChar"/>
        </w:rPr>
        <w:t xml:space="preserve">01_Arbeitsheft/</w:t>
      </w:r>
      <w:r>
        <w:br/>
      </w:r>
      <w:r>
        <w:rPr>
          <w:rStyle w:val="VerbatimChar"/>
        </w:rPr>
        <w:t xml:space="preserve">02_Lehrerband/</w:t>
      </w:r>
      <w:r>
        <w:br/>
      </w:r>
      <w:r>
        <w:rPr>
          <w:rStyle w:val="VerbatimChar"/>
        </w:rPr>
        <w:t xml:space="preserve">03_Material/</w:t>
      </w:r>
      <w:r>
        <w:br/>
      </w:r>
      <w:r>
        <w:rPr>
          <w:rStyle w:val="VerbatimChar"/>
        </w:rPr>
        <w:t xml:space="preserve">04_Loesungen/</w:t>
      </w:r>
      <w:r>
        <w:br/>
      </w:r>
      <w:r>
        <w:rPr>
          <w:rStyle w:val="VerbatimChar"/>
        </w:rPr>
        <w:t xml:space="preserve">05_Praesentationen/</w:t>
      </w:r>
      <w:r>
        <w:br/>
      </w:r>
      <w:r>
        <w:rPr>
          <w:rStyle w:val="VerbatimChar"/>
        </w:rPr>
        <w:t xml:space="preserve">06_Dateien/</w:t>
      </w:r>
      <w:r>
        <w:br/>
      </w:r>
      <w:r>
        <w:rPr>
          <w:rStyle w:val="VerbatimChar"/>
        </w:rPr>
        <w:t xml:space="preserve">07_Quellen/</w:t>
      </w:r>
      <w:r>
        <w:br/>
      </w:r>
      <w:r>
        <w:rPr>
          <w:rStyle w:val="VerbatimChar"/>
        </w:rPr>
        <w:t xml:space="preserve">08_Bilder/</w:t>
      </w:r>
      <w:r>
        <w:br/>
      </w:r>
      <w:r>
        <w:rPr>
          <w:rStyle w:val="VerbatimChar"/>
        </w:rPr>
        <w:t xml:space="preserve">09_Lernkontrollen/</w:t>
      </w:r>
    </w:p>
    <w:p>
      <w:pPr>
        <w:pStyle w:val="FirstParagraph"/>
      </w:pPr>
      <w:r>
        <w:t xml:space="preserve">Verzeichnisse werden nicht als leere Platzhalter geführt. Wenn kein externes Arbeitsmedium erforderlich ist, dokumentiert eine README den Zweck und die Abgrenzung des Werkteils.</w:t>
      </w:r>
    </w:p>
    <w:p>
      <w:pPr>
        <w:pStyle w:val="BodyText"/>
      </w:pPr>
      <w:r>
        <w:t xml:space="preserve">Technische JSON-Dateien zu Lernkontrollen können unter</w:t>
      </w:r>
      <w:r>
        <w:t xml:space="preserve"> </w:t>
      </w:r>
      <w:r>
        <w:rPr>
          <w:rStyle w:val="VerbatimChar"/>
        </w:rPr>
        <w:t xml:space="preserve">09_Lernkontrollen/json/</w:t>
      </w:r>
      <w:r>
        <w:t xml:space="preserve"> </w:t>
      </w:r>
      <w:r>
        <w:t xml:space="preserve">liegen.</w:t>
      </w:r>
    </w:p>
    <w:bookmarkEnd w:id="26"/>
    <w:bookmarkStart w:id="27" w:name="arbeitsprinzip"/>
    <w:p>
      <w:pPr>
        <w:pStyle w:val="Heading2"/>
      </w:pPr>
      <w:r>
        <w:t xml:space="preserve">Arbeitsprinzip</w:t>
      </w:r>
    </w:p>
    <w:p>
      <w:pPr>
        <w:pStyle w:val="FirstParagraph"/>
      </w:pPr>
      <w:r>
        <w:t xml:space="preserve">Die Materialien folgen einem problemorientierten und iterativ-inkrementellen Ansatz:</w:t>
      </w:r>
    </w:p>
    <w:p>
      <w:pPr>
        <w:pStyle w:val="SourceCode"/>
      </w:pPr>
      <w:r>
        <w:rPr>
          <w:rStyle w:val="VerbatimChar"/>
        </w:rPr>
        <w:t xml:space="preserve">Problem verstehen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analysieren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Lösung entwerfen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dokumentieren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reflektieren</w:t>
      </w:r>
    </w:p>
    <w:bookmarkEnd w:id="27"/>
    <w:bookmarkStart w:id="28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Schriftliche Lernkontrollen prüfen nur tatsächlich behandelte Inhalte. Als Vertiefung ausgewiesene Fachbegriffe dürfen nicht ohne vorherige Behandlung zum verbindlichen Prüfstoff werden. Die konkrete Benotungsform richtet sich nach den schulischen Festlegungen.</w:t>
      </w:r>
    </w:p>
    <w:bookmarkEnd w:id="28"/>
    <w:bookmarkStart w:id="29" w:name="status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Die Markdown-/Materialstruktur von Klasse 9 ist über die beiden Pflichtlernbereiche und alle drei Wahlbereiche vereinheitlicht. Präsentationsquellen liegen als Markdown vor; die Erstellung und visuelle Prüfung der PowerPoint-Dateien erfolgt in einem getrennten Arbeitsschritt.</w:t>
      </w:r>
    </w:p>
    <w:p>
      <w:r>
        <w:br w:type="page"/>
      </w:r>
    </w:p>
    <w:bookmarkEnd w:id="29"/>
    <w:bookmarkEnd w:id="30"/>
    <w:bookmarkStart w:id="38" w:name="audit-klasse-9"/>
    <w:p>
      <w:pPr>
        <w:pStyle w:val="Heading1"/>
      </w:pPr>
      <w:r>
        <w:t xml:space="preserve">Audit – Klasse 9</w:t>
      </w:r>
    </w:p>
    <w:bookmarkStart w:id="31" w:name="anlass"/>
    <w:p>
      <w:pPr>
        <w:pStyle w:val="Heading2"/>
      </w:pPr>
      <w:r>
        <w:t xml:space="preserve">Anlass</w:t>
      </w:r>
    </w:p>
    <w:p>
      <w:pPr>
        <w:pStyle w:val="FirstParagraph"/>
      </w:pPr>
      <w:r>
        <w:t xml:space="preserve">Abgleich der bestehenden Materialien mit der gemeinsamen Repository-Struktur, den Klassen 7/8 und dem ausgewiesenen Lehrplanbezug der Klassenstufe 9.</w:t>
      </w:r>
    </w:p>
    <w:bookmarkEnd w:id="31"/>
    <w:bookmarkStart w:id="32" w:name="geprüfte-bereiche"/>
    <w:p>
      <w:pPr>
        <w:pStyle w:val="Heading2"/>
      </w:pPr>
      <w:r>
        <w:t xml:space="preserve">Geprüfte Bereiche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01_Informationen_und_Daten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02_Komplexaufgabe_zur_Algorithmierung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03_Wahlbereich_Informatik_und_Automatisierung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04_Wahlbereich_Mobile_Endgeraete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05_Wahlbereich_Computergrafik</w:t>
      </w:r>
    </w:p>
    <w:bookmarkEnd w:id="32"/>
    <w:bookmarkStart w:id="33" w:name="korrigierte-strukturprobleme"/>
    <w:p>
      <w:pPr>
        <w:pStyle w:val="Heading2"/>
      </w:pPr>
      <w:r>
        <w:t xml:space="preserve">Korrigierte Strukturprobleme</w:t>
      </w:r>
    </w:p>
    <w:p>
      <w:pPr>
        <w:numPr>
          <w:ilvl w:val="0"/>
          <w:numId w:val="1003"/>
        </w:numPr>
        <w:pStyle w:val="Compact"/>
      </w:pPr>
      <w:r>
        <w:t xml:space="preserve">Wahlbereiche 04 und 05 von reinen README-Hüllen zu vollständigen Werkbereichen ausgebaut.</w:t>
      </w:r>
    </w:p>
    <w:p>
      <w:pPr>
        <w:numPr>
          <w:ilvl w:val="0"/>
          <w:numId w:val="1003"/>
        </w:numPr>
        <w:pStyle w:val="Compact"/>
      </w:pPr>
      <w:r>
        <w:t xml:space="preserve">Für 04 und 05 die Werkteile</w:t>
      </w:r>
      <w:r>
        <w:t xml:space="preserve"> </w:t>
      </w:r>
      <w:r>
        <w:rPr>
          <w:rStyle w:val="VerbatimChar"/>
        </w:rPr>
        <w:t xml:space="preserve">01_Arbeitsheft</w:t>
      </w:r>
      <w:r>
        <w:t xml:space="preserve"> </w:t>
      </w:r>
      <w:r>
        <w:t xml:space="preserve">bis</w:t>
      </w:r>
      <w:r>
        <w:t xml:space="preserve"> </w:t>
      </w:r>
      <w:r>
        <w:rPr>
          <w:rStyle w:val="VerbatimChar"/>
        </w:rPr>
        <w:t xml:space="preserve">09_Lernkontrollen</w:t>
      </w:r>
      <w:r>
        <w:t xml:space="preserve"> </w:t>
      </w:r>
      <w:r>
        <w:t xml:space="preserve">konsistent angelegt und mit sinnvollen Inhalten statt leerer Platzhalter versehen.</w:t>
      </w:r>
    </w:p>
    <w:p>
      <w:pPr>
        <w:numPr>
          <w:ilvl w:val="0"/>
          <w:numId w:val="1003"/>
        </w:numPr>
        <w:pStyle w:val="Compact"/>
      </w:pPr>
      <w:r>
        <w:t xml:space="preserve">Klassen-README und Meilensteine auf alle drei Wahlbereiche synchronisiert.</w:t>
      </w:r>
    </w:p>
    <w:bookmarkEnd w:id="33"/>
    <w:bookmarkStart w:id="34" w:name="korrigierte-inhaltsprobleme"/>
    <w:p>
      <w:pPr>
        <w:pStyle w:val="Heading2"/>
      </w:pPr>
      <w:r>
        <w:t xml:space="preserve">Korrigierte Inhaltsprobleme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01_Informationen_und_Daten/01_Arbeitsheft/06_Ordnung_schaffen.md</w:t>
      </w:r>
      <w:r>
        <w:t xml:space="preserve"> </w:t>
      </w:r>
      <w:r>
        <w:t xml:space="preserve">war praktisch leer und wurde vollständig ausgearbeitet.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02_Komplexaufgabe_zur_Algorithmierung/01_Arbeitsheft/04_Beispiele.md</w:t>
      </w:r>
      <w:r>
        <w:t xml:space="preserve"> </w:t>
      </w:r>
      <w:r>
        <w:t xml:space="preserve">war praktisch leer und wurde mit konkreten Algorithmus-, Schleifen-, Bedingungs- und Testfallbeispielen ergänzt.</w:t>
      </w:r>
    </w:p>
    <w:p>
      <w:pPr>
        <w:numPr>
          <w:ilvl w:val="0"/>
          <w:numId w:val="1004"/>
        </w:numPr>
        <w:pStyle w:val="Compact"/>
      </w:pPr>
      <w:r>
        <w:t xml:space="preserve">Lernkontrollen zu Primär-/Fremdschlüsseln und 1:n-Beziehungen als</w:t>
      </w:r>
      <w:r>
        <w:t xml:space="preserve"> </w:t>
      </w:r>
      <w:r>
        <w:rPr>
          <w:bCs/>
          <w:b/>
        </w:rPr>
        <w:t xml:space="preserve">optionale Vertiefung</w:t>
      </w:r>
      <w:r>
        <w:t xml:space="preserve"> </w:t>
      </w:r>
      <w:r>
        <w:t xml:space="preserve">gekennzeichnet; sie dürfen nicht ohne entsprechende Unterrichtsbehandlung als verbindlicher Kern geprüft werden.</w:t>
      </w:r>
    </w:p>
    <w:p>
      <w:pPr>
        <w:numPr>
          <w:ilvl w:val="0"/>
          <w:numId w:val="1004"/>
        </w:numPr>
        <w:pStyle w:val="Compact"/>
      </w:pPr>
      <w:r>
        <w:t xml:space="preserve">Präsentationsplan</w:t>
      </w:r>
      <w:r>
        <w:t xml:space="preserve"> </w:t>
      </w:r>
      <w:r>
        <w:rPr>
          <w:rStyle w:val="VerbatimChar"/>
        </w:rPr>
        <w:t xml:space="preserve">03_Wahlbereich_Informatik_und_Automatisierung</w:t>
      </w:r>
      <w:r>
        <w:t xml:space="preserve"> </w:t>
      </w:r>
      <w:r>
        <w:t xml:space="preserve">von einer Schlagwortfolge zu einer erklärenden Unterrichtssequenz mit konkreten Beispielen, Sensor–Verarbeitung–Aktor, Fehlern, Kontrolle, Datenschutz und gesellschaftlicher Bewertung erweitert.</w:t>
      </w:r>
    </w:p>
    <w:p>
      <w:pPr>
        <w:numPr>
          <w:ilvl w:val="0"/>
          <w:numId w:val="1004"/>
        </w:numPr>
        <w:pStyle w:val="Compact"/>
      </w:pPr>
      <w:r>
        <w:t xml:space="preserve">Wahlbereich Mobile Endgeräte um die im Bereichs-README vorgesehenen Schwerpunkte Cookies/Werbung, Persönlichkeits-/Urheberrechte und Netiquette ergänzt.</w:t>
      </w:r>
    </w:p>
    <w:p>
      <w:pPr>
        <w:numPr>
          <w:ilvl w:val="0"/>
          <w:numId w:val="1004"/>
        </w:numPr>
        <w:pStyle w:val="Compact"/>
      </w:pPr>
      <w:r>
        <w:t xml:space="preserve">Wahlbereich Computergrafik grundlegend korrigiert: Schwerpunkt ist jetzt Bildveränderung, Authentizitäts-/Kontextprüfung und gesellschaftliche Wirkung statt eines nicht passenden Hauptfokus auf Raster/Vektor und Dateiformate.</w:t>
      </w:r>
    </w:p>
    <w:bookmarkEnd w:id="34"/>
    <w:bookmarkStart w:id="35" w:name="verbindliche-struktur"/>
    <w:p>
      <w:pPr>
        <w:pStyle w:val="Heading2"/>
      </w:pPr>
      <w:r>
        <w:t xml:space="preserve">Verbindliche Struktur</w:t>
      </w:r>
    </w:p>
    <w:p>
      <w:pPr>
        <w:pStyle w:val="FirstParagraph"/>
      </w:pPr>
      <w:r>
        <w:t xml:space="preserve">Alle ausgearbeiteten Bereiche verwenden nach Möglichkeit:</w:t>
      </w:r>
    </w:p>
    <w:p>
      <w:pPr>
        <w:pStyle w:val="SourceCode"/>
      </w:pPr>
      <w:r>
        <w:rPr>
          <w:rStyle w:val="VerbatimChar"/>
        </w:rPr>
        <w:t xml:space="preserve">01_Arbeitsheft/</w:t>
      </w:r>
      <w:r>
        <w:br/>
      </w:r>
      <w:r>
        <w:rPr>
          <w:rStyle w:val="VerbatimChar"/>
        </w:rPr>
        <w:t xml:space="preserve">02_Lehrerband/</w:t>
      </w:r>
      <w:r>
        <w:br/>
      </w:r>
      <w:r>
        <w:rPr>
          <w:rStyle w:val="VerbatimChar"/>
        </w:rPr>
        <w:t xml:space="preserve">03_Material/</w:t>
      </w:r>
      <w:r>
        <w:br/>
      </w:r>
      <w:r>
        <w:rPr>
          <w:rStyle w:val="VerbatimChar"/>
        </w:rPr>
        <w:t xml:space="preserve">04_Loesungen/</w:t>
      </w:r>
      <w:r>
        <w:br/>
      </w:r>
      <w:r>
        <w:rPr>
          <w:rStyle w:val="VerbatimChar"/>
        </w:rPr>
        <w:t xml:space="preserve">05_Praesentationen/</w:t>
      </w:r>
      <w:r>
        <w:br/>
      </w:r>
      <w:r>
        <w:rPr>
          <w:rStyle w:val="VerbatimChar"/>
        </w:rPr>
        <w:t xml:space="preserve">06_Dateien/</w:t>
      </w:r>
      <w:r>
        <w:br/>
      </w:r>
      <w:r>
        <w:rPr>
          <w:rStyle w:val="VerbatimChar"/>
        </w:rPr>
        <w:t xml:space="preserve">07_Quellen/</w:t>
      </w:r>
      <w:r>
        <w:br/>
      </w:r>
      <w:r>
        <w:rPr>
          <w:rStyle w:val="VerbatimChar"/>
        </w:rPr>
        <w:t xml:space="preserve">08_Bilder/</w:t>
      </w:r>
      <w:r>
        <w:br/>
      </w:r>
      <w:r>
        <w:rPr>
          <w:rStyle w:val="VerbatimChar"/>
        </w:rPr>
        <w:t xml:space="preserve">09_Lernkontrollen/</w:t>
      </w:r>
    </w:p>
    <w:p>
      <w:pPr>
        <w:pStyle w:val="FirstParagraph"/>
      </w:pPr>
      <w:r>
        <w:t xml:space="preserve">Leere Git-Platzhalter werden vermieden. Wenn ein Werkteil keine externe Datei benötigt, erklärt eine README Zweck und Abgrenzung.</w:t>
      </w:r>
    </w:p>
    <w:bookmarkEnd w:id="35"/>
    <w:bookmarkStart w:id="36" w:name="qualitätsregeln"/>
    <w:p>
      <w:pPr>
        <w:pStyle w:val="Heading2"/>
      </w:pPr>
      <w:r>
        <w:t xml:space="preserve">Qualitätsregeln</w:t>
      </w:r>
    </w:p>
    <w:p>
      <w:pPr>
        <w:numPr>
          <w:ilvl w:val="0"/>
          <w:numId w:val="1005"/>
        </w:numPr>
        <w:pStyle w:val="Compact"/>
      </w:pPr>
      <w:r>
        <w:t xml:space="preserve">Lernkontrollen prüfen nur Inhalte, die im Unterricht tatsächlich behandelt wurden.</w:t>
      </w:r>
    </w:p>
    <w:p>
      <w:pPr>
        <w:numPr>
          <w:ilvl w:val="0"/>
          <w:numId w:val="1005"/>
        </w:numPr>
        <w:pStyle w:val="Compact"/>
      </w:pPr>
      <w:r>
        <w:t xml:space="preserve">Vertiefungen werden ausdrücklich als solche gekennzeichnet.</w:t>
      </w:r>
    </w:p>
    <w:p>
      <w:pPr>
        <w:numPr>
          <w:ilvl w:val="0"/>
          <w:numId w:val="1005"/>
        </w:numPr>
        <w:pStyle w:val="Compact"/>
      </w:pPr>
      <w:r>
        <w:t xml:space="preserve">Präsentationen müssen Begriffe erklären und konkrete Beispiele enthalten; reine Schlagwortfolien reichen nicht aus.</w:t>
      </w:r>
    </w:p>
    <w:p>
      <w:pPr>
        <w:numPr>
          <w:ilvl w:val="0"/>
          <w:numId w:val="1005"/>
        </w:numPr>
        <w:pStyle w:val="Compact"/>
      </w:pPr>
      <w:r>
        <w:t xml:space="preserve">Schüleraufgaben, Lehrerhinweise und Lösungen müssen fachlich dieselbe Aufgabenstellung abbilden.</w:t>
      </w:r>
    </w:p>
    <w:p>
      <w:pPr>
        <w:numPr>
          <w:ilvl w:val="0"/>
          <w:numId w:val="1005"/>
        </w:numPr>
        <w:pStyle w:val="Compact"/>
      </w:pPr>
      <w:r>
        <w:t xml:space="preserve">Quellen und Bildrechte werden spätestens bei der PPTX-Erstellung konkret nachgeführt.</w:t>
      </w:r>
    </w:p>
    <w:bookmarkEnd w:id="36"/>
    <w:bookmarkStart w:id="37" w:name="ergebnis"/>
    <w:p>
      <w:pPr>
        <w:pStyle w:val="Heading2"/>
      </w:pPr>
      <w:r>
        <w:t xml:space="preserve">Ergebnis</w:t>
      </w:r>
    </w:p>
    <w:p>
      <w:pPr>
        <w:pStyle w:val="FirstParagraph"/>
      </w:pPr>
      <w:r>
        <w:t xml:space="preserve">Die Markdown-/Materialbasis von Klasse 9 ist nach diesem Audit strukturell vereinheitlicht und die identifizierten groben Inhaltslücken sind korrigiert. Der noch offene separate Qualitätsschritt ist die Erstellung bzw. visuelle Prüfung der PowerPoint-Dateien anhand der überarbeiteten Präsentationsquellen.</w:t>
      </w:r>
    </w:p>
    <w:p>
      <w:r>
        <w:br w:type="page"/>
      </w:r>
    </w:p>
    <w:bookmarkEnd w:id="37"/>
    <w:bookmarkEnd w:id="38"/>
    <w:bookmarkStart w:id="55" w:name="meilensteine-klasse-9"/>
    <w:p>
      <w:pPr>
        <w:pStyle w:val="Heading1"/>
      </w:pPr>
      <w:r>
        <w:t xml:space="preserve">Meilensteine – Klasse 9</w:t>
      </w:r>
    </w:p>
    <w:bookmarkStart w:id="43" w:name="halbjahr-1-informationen-und-daten"/>
    <w:p>
      <w:pPr>
        <w:pStyle w:val="Heading2"/>
      </w:pPr>
      <w:r>
        <w:t xml:space="preserve">Halbjahr 1 – Informationen und Daten</w:t>
      </w:r>
    </w:p>
    <w:bookmarkStart w:id="39" w:name="meilenstein-1"/>
    <w:p>
      <w:pPr>
        <w:pStyle w:val="Heading3"/>
      </w:pPr>
      <w:r>
        <w:t xml:space="preserve">Meilenstein 1</w:t>
      </w:r>
    </w:p>
    <w:p>
      <w:pPr>
        <w:pStyle w:val="FirstParagraph"/>
      </w:pPr>
      <w:r>
        <w:t xml:space="preserve">Große Datensammlungen verstehen und Datenbanksysteme einordnen.</w:t>
      </w:r>
    </w:p>
    <w:bookmarkEnd w:id="39"/>
    <w:bookmarkStart w:id="40" w:name="meilenstein-2"/>
    <w:p>
      <w:pPr>
        <w:pStyle w:val="Heading3"/>
      </w:pPr>
      <w:r>
        <w:t xml:space="preserve">Meilenstein 2</w:t>
      </w:r>
    </w:p>
    <w:p>
      <w:pPr>
        <w:pStyle w:val="FirstParagraph"/>
      </w:pPr>
      <w:r>
        <w:t xml:space="preserve">Datenstrukturen mit Tabelle, Datensatz, Datenfeld und geeigneten Felddatentypen modellieren.</w:t>
      </w:r>
    </w:p>
    <w:bookmarkEnd w:id="40"/>
    <w:bookmarkStart w:id="41" w:name="meilenstein-3"/>
    <w:p>
      <w:pPr>
        <w:pStyle w:val="Heading3"/>
      </w:pPr>
      <w:r>
        <w:t xml:space="preserve">Meilenstein 3</w:t>
      </w:r>
    </w:p>
    <w:p>
      <w:pPr>
        <w:pStyle w:val="FirstParagraph"/>
      </w:pPr>
      <w:r>
        <w:t xml:space="preserve">Daten speichern, sortieren, filtern, auswerten und Ergebnisse interpretieren.</w:t>
      </w:r>
    </w:p>
    <w:bookmarkEnd w:id="41"/>
    <w:bookmarkStart w:id="42" w:name="meilenstein-4"/>
    <w:p>
      <w:pPr>
        <w:pStyle w:val="Heading3"/>
      </w:pPr>
      <w:r>
        <w:t xml:space="preserve">Meilenstein 4</w:t>
      </w:r>
    </w:p>
    <w:p>
      <w:pPr>
        <w:pStyle w:val="FirstParagraph"/>
      </w:pPr>
      <w:r>
        <w:t xml:space="preserve">Automatisierte Datenverarbeitung, Big Data, Datenschutz und Persönlichkeitsrechte beurteilen.</w:t>
      </w:r>
    </w:p>
    <w:p>
      <w:pPr>
        <w:pStyle w:val="BodyText"/>
      </w:pPr>
      <w:r>
        <w:rPr>
          <w:bCs/>
          <w:b/>
        </w:rPr>
        <w:t xml:space="preserve">Qualitätshinweis:</w:t>
      </w:r>
      <w:r>
        <w:t xml:space="preserve"> </w:t>
      </w:r>
      <w:r>
        <w:t xml:space="preserve">Primär-/Fremdschlüssel und relationale Vertiefungen sind kein automatisch verbindlicher Prüfstoff. Entsprechende Lernkontrollen sind als Vertiefung gekennzeichnet.</w:t>
      </w:r>
    </w:p>
    <w:bookmarkEnd w:id="42"/>
    <w:bookmarkEnd w:id="43"/>
    <w:bookmarkStart w:id="48" w:name="X86dc292879e1a0a0cbe118686652d112463e4e9"/>
    <w:p>
      <w:pPr>
        <w:pStyle w:val="Heading2"/>
      </w:pPr>
      <w:r>
        <w:t xml:space="preserve">Halbjahr 2 – Komplexaufgabe zur Algorithmierung</w:t>
      </w:r>
    </w:p>
    <w:bookmarkStart w:id="44" w:name="meilenstein-5"/>
    <w:p>
      <w:pPr>
        <w:pStyle w:val="Heading3"/>
      </w:pPr>
      <w:r>
        <w:t xml:space="preserve">Meilenstein 5</w:t>
      </w:r>
    </w:p>
    <w:p>
      <w:pPr>
        <w:pStyle w:val="FirstParagraph"/>
      </w:pPr>
      <w:r>
        <w:t xml:space="preserve">Projekt und Problem definieren, Team und Ablauf planen.</w:t>
      </w:r>
    </w:p>
    <w:bookmarkEnd w:id="44"/>
    <w:bookmarkStart w:id="45" w:name="meilenstein-6"/>
    <w:p>
      <w:pPr>
        <w:pStyle w:val="Heading3"/>
      </w:pPr>
      <w:r>
        <w:t xml:space="preserve">Meilenstein 6</w:t>
      </w:r>
    </w:p>
    <w:p>
      <w:pPr>
        <w:pStyle w:val="FirstParagraph"/>
      </w:pPr>
      <w:r>
        <w:t xml:space="preserve">Problemanalyse und Lösungsentwurf erstellen.</w:t>
      </w:r>
    </w:p>
    <w:bookmarkEnd w:id="45"/>
    <w:bookmarkStart w:id="46" w:name="meilenstein-7"/>
    <w:p>
      <w:pPr>
        <w:pStyle w:val="Heading3"/>
      </w:pPr>
      <w:r>
        <w:t xml:space="preserve">Meilenstein 7</w:t>
      </w:r>
    </w:p>
    <w:p>
      <w:pPr>
        <w:pStyle w:val="FirstParagraph"/>
      </w:pPr>
      <w:r>
        <w:t xml:space="preserve">Lösung umsetzen, testen und iterativ verbessern.</w:t>
      </w:r>
    </w:p>
    <w:bookmarkEnd w:id="46"/>
    <w:bookmarkStart w:id="47" w:name="meilenstein-8"/>
    <w:p>
      <w:pPr>
        <w:pStyle w:val="Heading3"/>
      </w:pPr>
      <w:r>
        <w:t xml:space="preserve">Meilenstein 8</w:t>
      </w:r>
    </w:p>
    <w:p>
      <w:pPr>
        <w:pStyle w:val="FirstParagraph"/>
      </w:pPr>
      <w:r>
        <w:t xml:space="preserve">Projekt dokumentieren, präsentieren und reflektieren.</w:t>
      </w:r>
    </w:p>
    <w:bookmarkEnd w:id="47"/>
    <w:bookmarkEnd w:id="48"/>
    <w:bookmarkStart w:id="52" w:name="wahlbereiche"/>
    <w:p>
      <w:pPr>
        <w:pStyle w:val="Heading2"/>
      </w:pPr>
      <w:r>
        <w:t xml:space="preserve">Wahlbereiche</w:t>
      </w:r>
    </w:p>
    <w:bookmarkStart w:id="49" w:name="informatik-und-automatisierung"/>
    <w:p>
      <w:pPr>
        <w:pStyle w:val="Heading3"/>
      </w:pPr>
      <w:r>
        <w:t xml:space="preserve">Informatik und Automatisierung</w:t>
      </w:r>
    </w:p>
    <w:p>
      <w:pPr>
        <w:pStyle w:val="FirstParagraph"/>
      </w:pPr>
      <w:r>
        <w:t xml:space="preserve">Automatisierte Prozesse analysieren, Sensor–Verarbeitung–Aktor erklären sowie Nutzen, Fehler, Kontrolle, Datenschutz, Datensicherheit und gesellschaftliche Auswirkungen beurteilen.</w:t>
      </w:r>
    </w:p>
    <w:bookmarkEnd w:id="49"/>
    <w:bookmarkStart w:id="50" w:name="mobile-endgeräte"/>
    <w:p>
      <w:pPr>
        <w:pStyle w:val="Heading3"/>
      </w:pPr>
      <w:r>
        <w:t xml:space="preserve">Mobile Endgeräte</w:t>
      </w:r>
    </w:p>
    <w:p>
      <w:pPr>
        <w:pStyle w:val="FirstParagraph"/>
      </w:pPr>
      <w:r>
        <w:t xml:space="preserve">App-Berechtigungen, Datenverarbeitung, Cookies/Werbung, Gerätesicherheit, Rechte anderer und Netiquette anhand konkreter Fälle beurteilen.</w:t>
      </w:r>
    </w:p>
    <w:bookmarkEnd w:id="50"/>
    <w:bookmarkStart w:id="51" w:name="computergrafik"/>
    <w:p>
      <w:pPr>
        <w:pStyle w:val="Heading3"/>
      </w:pPr>
      <w:r>
        <w:t xml:space="preserve">Computergrafik</w:t>
      </w:r>
    </w:p>
    <w:p>
      <w:pPr>
        <w:pStyle w:val="FirstParagraph"/>
      </w:pPr>
      <w:r>
        <w:t xml:space="preserve">Bildbearbeitung und manipulative Verwendung unterscheiden, Quelle und Kontext prüfen sowie die Wirkung irreführender Bilder auf Wahrnehmung und Meinungsbildung beurteilen.</w:t>
      </w:r>
    </w:p>
    <w:bookmarkEnd w:id="51"/>
    <w:bookmarkEnd w:id="52"/>
    <w:bookmarkStart w:id="53" w:name="lehrplan-zeitrichtwerte"/>
    <w:p>
      <w:pPr>
        <w:pStyle w:val="Heading2"/>
      </w:pPr>
      <w:r>
        <w:t xml:space="preserve">Lehrplan-Zeitrichtwerte</w:t>
      </w:r>
    </w:p>
    <w:p>
      <w:pPr>
        <w:numPr>
          <w:ilvl w:val="0"/>
          <w:numId w:val="1006"/>
        </w:numPr>
        <w:pStyle w:val="Compact"/>
      </w:pPr>
      <w:r>
        <w:t xml:space="preserve">Lernbereich 1: 13 Ustd.</w:t>
      </w:r>
    </w:p>
    <w:p>
      <w:pPr>
        <w:numPr>
          <w:ilvl w:val="0"/>
          <w:numId w:val="1006"/>
        </w:numPr>
        <w:pStyle w:val="Compact"/>
      </w:pPr>
      <w:r>
        <w:t xml:space="preserve">Lernbereich 2: 12 Ustd.</w:t>
      </w:r>
    </w:p>
    <w:p>
      <w:pPr>
        <w:numPr>
          <w:ilvl w:val="0"/>
          <w:numId w:val="1006"/>
        </w:numPr>
        <w:pStyle w:val="Compact"/>
      </w:pPr>
      <w:r>
        <w:t xml:space="preserve">Wahlbereiche werden entsprechend schulischer Planung ausgewählt und eingeordnet.</w:t>
      </w:r>
    </w:p>
    <w:bookmarkEnd w:id="53"/>
    <w:bookmarkStart w:id="54" w:name="qualitätssicherung"/>
    <w:p>
      <w:pPr>
        <w:pStyle w:val="Heading2"/>
      </w:pPr>
      <w:r>
        <w:t xml:space="preserve">Qualitätssicherung</w:t>
      </w:r>
    </w:p>
    <w:p>
      <w:pPr>
        <w:numPr>
          <w:ilvl w:val="0"/>
          <w:numId w:val="1007"/>
        </w:numPr>
        <w:pStyle w:val="Compact"/>
      </w:pPr>
      <w:r>
        <w:t xml:space="preserve">☒ Top-Level-Nummerierung eindeutig</w:t>
      </w:r>
    </w:p>
    <w:p>
      <w:pPr>
        <w:numPr>
          <w:ilvl w:val="0"/>
          <w:numId w:val="1007"/>
        </w:numPr>
        <w:pStyle w:val="Compact"/>
      </w:pPr>
      <w:r>
        <w:t xml:space="preserve">☒ Pflichtlernbereiche mit einheitlicher Werkteilstruktur vorhanden</w:t>
      </w:r>
    </w:p>
    <w:p>
      <w:pPr>
        <w:numPr>
          <w:ilvl w:val="0"/>
          <w:numId w:val="1007"/>
        </w:numPr>
        <w:pStyle w:val="Compact"/>
      </w:pPr>
      <w:r>
        <w:t xml:space="preserve">☒ Wahlbereiche 03–05 inhaltlich ausgearbeitet</w:t>
      </w:r>
    </w:p>
    <w:p>
      <w:pPr>
        <w:numPr>
          <w:ilvl w:val="0"/>
          <w:numId w:val="1007"/>
        </w:numPr>
        <w:pStyle w:val="Compact"/>
      </w:pPr>
      <w:r>
        <w:t xml:space="preserve">☒ leere Kern-Arbeitsheftdateien vervollständigt</w:t>
      </w:r>
    </w:p>
    <w:p>
      <w:pPr>
        <w:numPr>
          <w:ilvl w:val="0"/>
          <w:numId w:val="1007"/>
        </w:numPr>
        <w:pStyle w:val="Compact"/>
      </w:pPr>
      <w:r>
        <w:t xml:space="preserve">☒ Vertiefungs-Lernkontrollen klar gekennzeichnet</w:t>
      </w:r>
    </w:p>
    <w:p>
      <w:pPr>
        <w:numPr>
          <w:ilvl w:val="0"/>
          <w:numId w:val="1007"/>
        </w:numPr>
        <w:pStyle w:val="Compact"/>
      </w:pPr>
      <w:r>
        <w:t xml:space="preserve">☒ Präsentations-MDs inhaltlich an Lernwege angeglichen</w:t>
      </w:r>
    </w:p>
    <w:p>
      <w:pPr>
        <w:numPr>
          <w:ilvl w:val="0"/>
          <w:numId w:val="1007"/>
        </w:numPr>
        <w:pStyle w:val="Compact"/>
      </w:pPr>
      <w:r>
        <w:t xml:space="preserve">☐ PowerPoint-Dateien erstellen bzw. visuell prüfen</w:t>
      </w:r>
    </w:p>
    <w:p>
      <w:pPr>
        <w:pStyle w:val="FirstParagraph"/>
      </w:pPr>
      <w:r>
        <w:t xml:space="preserve">Die konkrete Jahresplanung kann Wiederholung, Leistungskontrollen und schulische Besonderheiten zusätzlich berücksichtigen.</w:t>
      </w:r>
    </w:p>
    <w:bookmarkEnd w:id="54"/>
    <w:bookmarkEnd w:id="5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9</dc:title>
  <dc:creator/>
  <dc:language>de-DE</dc:language>
  <cp:keywords/>
  <dcterms:created xsi:type="dcterms:W3CDTF">2026-08-20T06:30:12Z</dcterms:created>
  <dcterms:modified xsi:type="dcterms:W3CDTF">2026-08-20T06:30:12Z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Klasse 9</vt:lpwstr>
  </property>
  <property fmtid="{D5CDD505-2E9C-101B-9397-08002B2CF9AE}" pid="3" name="toc-title">
    <vt:lpwstr>Inhaltsverzeichnis</vt:lpwstr>
  </property>
</Properties>
</file>