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Reporte de Ejemplo - Sistema de Reportes ATR</w:t>
      </w:r>
    </w:p>
    <w:p>
      <w:pPr>
        <w:spacing w:before="0" w:after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3e50"/>
          <w:sz w:val="22"/>
          <w:szCs w:val="22"/>
        </w:rPr>
        <w:t xml:space="preserve">Generado por: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</w:rPr>
        <w:t xml:space="preserve">ATR - Audit Template Repository</w:t>
      </w:r>
    </w:p>
    <w:p>
      <w:pPr>
        <w:spacing w:before="0" w:after="15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3e50"/>
          <w:sz w:val="22"/>
          <w:szCs w:val="22"/>
        </w:rPr>
        <w:t xml:space="preserve">Fecha: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</w:rPr>
        <w:t xml:space="preserve">29/1/2026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documento muestra ejemplos de todas las capacidades del sistema de generación de reportes.</w:t>
      </w:r>
    </w:p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Tabla de Contenidos</w:t>
      </w:r>
    </w:p>
    <w:p>
      <w:pPr>
        <w:spacing w:before="240" w:after="120"/>
      </w:pPr>
      <w:r>
        <w:rPr>
          <w:i/>
          <w:iCs/>
          <w:color w:val="808080"/>
          <w:sz w:val="18"/>
          <w:szCs w:val="18"/>
        </w:rPr>
        <w:t xml:space="preserve">(Haga clic derecho aquí y seleccione "Actualizar campo" para generar la tabla de contenidos)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1. Headings y Párrafos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 sección muestra los diferentes niveles de headings y estilos de párrafos.</w:t>
      </w:r>
    </w:p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1.1 Nivel 2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es un párrafo simple bajo un heading nivel 2.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98db"/>
          <w:sz w:val="32"/>
          <w:szCs w:val="32"/>
        </w:rPr>
        <w:t xml:space="preserve">1.1.1 Nivel 3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es un párrafo simple bajo un heading nivel 3.</w:t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1.2 Estilos Inline</w:t>
      </w:r>
    </w:p>
    <w:p>
      <w:pPr>
        <w:spacing w:before="0" w:after="1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</w:rPr>
        <w:t xml:space="preserve">Este párrafo tiene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3e50"/>
          <w:sz w:val="22"/>
          <w:szCs w:val="22"/>
        </w:rPr>
        <w:t xml:space="preserve">texto en negrita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2c3e50"/>
          <w:sz w:val="22"/>
          <w:szCs w:val="22"/>
        </w:rPr>
        <w:t xml:space="preserve">texto en cursiva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</w:rPr>
        <w:t xml:space="preserve">,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FF0000"/>
          <w:sz w:val="22"/>
          <w:szCs w:val="22"/>
        </w:rPr>
        <w:t xml:space="preserve">texto en rojo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</w:rPr>
        <w:t xml:space="preserve"> y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  <w:shd w:color="FFFF00" w:val="solid"/>
        </w:rPr>
        <w:t xml:space="preserve">texto resaltado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3e50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2. Tablas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Las tablas permiten organizar datos de manera estructurada.</w:t>
      </w:r>
    </w:p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2.1 Tabla de Ejemplo - Templates</w:t>
      </w:r>
    </w:p>
    <w:tbl>
      <w:tblPr>
        <w:tblW w:type="dxa" w:w="9000"/>
        <w:tblBorders>
          <w:top w:val="single" w:color="3498db" w:sz="6"/>
          <w:left w:val="single" w:color="3498db" w:sz="6"/>
          <w:bottom w:val="single" w:color="3498db" w:sz="6"/>
          <w:right w:val="single" w:color="3498db" w:sz="6"/>
          <w:insideH w:val="single" w:color="3498db" w:sz="6"/>
          <w:insideV w:val="single" w:color="3498db" w:sz="6"/>
        </w:tblBorders>
      </w:tblPr>
      <w:tblGrid>
        <w:gridCol w:w="1800"/>
        <w:gridCol w:w="3600"/>
        <w:gridCol w:w="1800"/>
        <w:gridCol w:w="1800"/>
      </w:tblGrid>
      <w:tr>
        <w:tc>
          <w:tcPr>
            <w:tcW w:type="dxa" w:w="18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6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ISO-27001-2022</w:t>
            </w:r>
          </w:p>
        </w:tc>
        <w:tc>
          <w:tcPr>
            <w:tcW w:type="dxa" w:w="36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2022.1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COBIT-2019</w:t>
            </w:r>
          </w:p>
        </w:tc>
        <w:tc>
          <w:tcPr>
            <w:tcW w:type="dxa" w:w="3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COBIT 2019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2019.2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NIST-CSF-1.1</w:t>
            </w:r>
          </w:p>
        </w:tc>
        <w:tc>
          <w:tcPr>
            <w:tcW w:type="dxa" w:w="36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CSF v1.1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1.1.0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2.2 Tabla de Propiedades</w:t>
      </w:r>
    </w:p>
    <w:tbl>
      <w:tblPr>
        <w:tblW w:type="dxa" w:w="9000"/>
        <w:tblBorders>
          <w:top w:val="single" w:color="3498db" w:sz="6"/>
          <w:left w:val="single" w:color="3498db" w:sz="6"/>
          <w:bottom w:val="single" w:color="3498db" w:sz="6"/>
          <w:right w:val="single" w:color="3498db" w:sz="6"/>
          <w:insideH w:val="single" w:color="3498db" w:sz="6"/>
          <w:insideV w:val="single" w:color="3498db" w:sz="6"/>
        </w:tblBorders>
      </w:tblPr>
      <w:tblGrid>
        <w:gridCol w:w="3600"/>
        <w:gridCol w:w="5400"/>
      </w:tblGrid>
      <w:tr>
        <w:tc>
          <w:tcPr>
            <w:tcW w:type="dxa" w:w="36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54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54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ISO-27001-2022</w:t>
            </w:r>
          </w:p>
        </w:tc>
      </w:tr>
      <w:tr>
        <w:tc>
          <w:tcPr>
            <w:tcW w:type="dxa" w:w="3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5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27001:2022</w:t>
            </w:r>
          </w:p>
        </w:tc>
      </w:tr>
      <w:tr>
        <w:tc>
          <w:tcPr>
            <w:tcW w:type="dxa" w:w="36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</w:t>
            </w:r>
          </w:p>
        </w:tc>
        <w:tc>
          <w:tcPr>
            <w:tcW w:type="dxa" w:w="54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2022.1</w:t>
            </w:r>
          </w:p>
        </w:tc>
      </w:tr>
      <w:tr>
        <w:tc>
          <w:tcPr>
            <w:tcW w:type="dxa" w:w="3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5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36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Standards</w:t>
            </w:r>
          </w:p>
        </w:tc>
        <w:tc>
          <w:tcPr>
            <w:tcW w:type="dxa" w:w="54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dxa" w:w="3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Controles Auditables</w:t>
            </w:r>
          </w:p>
        </w:tc>
        <w:tc>
          <w:tcPr>
            <w:tcW w:type="dxa" w:w="5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</w:tbl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3. Listas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sistema soporta diferentes tipos de listas: bullets, numeradas y anidadas.</w:t>
      </w:r>
    </w:p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3.1 Lista con Bullets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Primer item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Segundo item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Tercer item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Cuarto item</w:t>
      </w:r>
    </w:p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3.2 Lista Numerada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Paso 1: Configurar el proyecto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Paso 2: Importar el módulo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Paso 3: Usar los servicios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Paso 4: Generar el reporte</w:t>
      </w:r>
    </w:p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3.3 Lista Anidada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Frameworks de Auditoría</w:t>
      </w:r>
    </w:p>
    <w:p>
      <w:pPr>
        <w:tabs>
          <w:tab w:val="left" w:pos="180"/>
        </w:tabs>
        <w:spacing w:before="45" w:after="45"/>
        <w:ind w:left="72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◦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	ISO 27001:2022 - Seguridad de la Información</w:t>
      </w:r>
    </w:p>
    <w:p>
      <w:pPr>
        <w:tabs>
          <w:tab w:val="left" w:pos="180"/>
        </w:tabs>
        <w:spacing w:before="45" w:after="45"/>
        <w:ind w:left="72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◦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	COBIT 2019 - Gobierno de TI</w:t>
      </w:r>
    </w:p>
    <w:p>
      <w:pPr>
        <w:tabs>
          <w:tab w:val="left" w:pos="180"/>
        </w:tabs>
        <w:spacing w:before="45" w:after="45"/>
        <w:ind w:left="72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◦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	NIST CSF - Cybersecurity Framework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Frameworks de Madurez</w:t>
      </w:r>
    </w:p>
    <w:p>
      <w:pPr>
        <w:tabs>
          <w:tab w:val="left" w:pos="180"/>
        </w:tabs>
        <w:spacing w:before="45" w:after="45"/>
        <w:ind w:left="72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◦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	COBIT 5 - 6 niveles</w:t>
      </w:r>
    </w:p>
    <w:p>
      <w:pPr>
        <w:tabs>
          <w:tab w:val="left" w:pos="180"/>
        </w:tabs>
        <w:spacing w:before="45" w:after="45"/>
        <w:ind w:left="72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◦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498db"/>
          <w:sz w:val="22"/>
          <w:szCs w:val="22"/>
        </w:rPr>
        <w:t xml:space="preserve">	CMMI - 5 niveles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Otros Estándares</w:t>
      </w:r>
    </w:p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4. Imágenes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Las imágenes pueden incluirse con captions y diferentes alineaciones.</w:t>
      </w:r>
    </w:p>
    <w:p>
      <w:pPr>
        <w:spacing w:after="200"/>
      </w:pPr>
      <w:r>
        <w:t xml:space="preserve"/>
      </w:r>
    </w:p>
    <w:p>
      <w:pPr>
        <w:spacing w:before="60" w:after="12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Figura 1: Imagen de ejemplo</w:t>
      </w:r>
    </w:p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5. Estadísticas del Sistema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Resumen de datos de ejemplo del sistema de auditoría.</w:t>
      </w:r>
    </w:p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5.1 Resumen General</w:t>
      </w:r>
    </w:p>
    <w:tbl>
      <w:tblPr>
        <w:tblW w:type="dxa" w:w="9000"/>
        <w:tblBorders>
          <w:top w:val="single" w:color="3498db" w:sz="6"/>
          <w:left w:val="single" w:color="3498db" w:sz="6"/>
          <w:bottom w:val="single" w:color="3498db" w:sz="6"/>
          <w:right w:val="single" w:color="3498db" w:sz="6"/>
          <w:insideH w:val="single" w:color="3498db" w:sz="6"/>
          <w:insideV w:val="single" w:color="3498db" w:sz="6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5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25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5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Totales</w:t>
            </w:r>
          </w:p>
        </w:tc>
        <w:tc>
          <w:tcPr>
            <w:tcW w:type="dxa" w:w="225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4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 Totales</w:t>
            </w:r>
          </w:p>
        </w:tc>
        <w:tc>
          <w:tcPr>
            <w:tcW w:type="dxa" w:w="225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342</w:t>
            </w:r>
          </w:p>
        </w:tc>
        <w:tc>
          <w:tcPr>
            <w:tcW w:type="dxa" w:w="225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45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Controles Auditables</w:t>
            </w:r>
          </w:p>
        </w:tc>
        <w:tc>
          <w:tcPr>
            <w:tcW w:type="dxa" w:w="225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</w:t>
            </w:r>
          </w:p>
        </w:tc>
        <w:tc>
          <w:tcPr>
            <w:tcW w:type="dxa" w:w="225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4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Frameworks de Madurez</w:t>
            </w:r>
          </w:p>
        </w:tc>
        <w:tc>
          <w:tcPr>
            <w:tcW w:type="dxa" w:w="225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45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 de Madurez</w:t>
            </w:r>
          </w:p>
        </w:tc>
        <w:tc>
          <w:tcPr>
            <w:tcW w:type="dxa" w:w="225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240"/>
      </w:pPr>
      <w:r>
        <w:rPr>
          <w:rFonts w:ascii="Arial" w:cs="Arial" w:eastAsia="Arial" w:hAnsi="Arial"/>
          <w:b/>
          <w:bCs/>
          <w:color w:val="3498db"/>
          <w:sz w:val="36"/>
          <w:szCs w:val="36"/>
        </w:rPr>
        <w:t xml:space="preserve">5.2 Distribución por Framework</w:t>
      </w:r>
    </w:p>
    <w:tbl>
      <w:tblPr>
        <w:tblW w:type="dxa" w:w="9000"/>
        <w:tblBorders>
          <w:top w:val="single" w:color="3498db" w:sz="6"/>
          <w:left w:val="single" w:color="3498db" w:sz="6"/>
          <w:bottom w:val="single" w:color="3498db" w:sz="6"/>
          <w:right w:val="single" w:color="3498db" w:sz="6"/>
          <w:insideH w:val="single" w:color="3498db" w:sz="6"/>
          <w:insideV w:val="single" w:color="3498db" w:sz="6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Standards</w:t>
            </w:r>
          </w:p>
        </w:tc>
        <w:tc>
          <w:tcPr>
            <w:tcW w:type="dxa" w:w="18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Controles</w:t>
            </w:r>
          </w:p>
        </w:tc>
        <w:tc>
          <w:tcPr>
            <w:tcW w:type="dxa" w:w="1800"/>
            <w:shd w:color="3498d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dxa" w:w="36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3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COBIT 2019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11.7%</w:t>
            </w:r>
          </w:p>
        </w:tc>
      </w:tr>
      <w:tr>
        <w:tc>
          <w:tcPr>
            <w:tcW w:type="dxa" w:w="36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CSF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shd w:color="ecf0f1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31.6%</w:t>
            </w:r>
          </w:p>
        </w:tc>
      </w:tr>
      <w:tr>
        <w:tc>
          <w:tcPr>
            <w:tcW w:type="dxa" w:w="3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23.4%</w:t>
            </w:r>
          </w:p>
        </w:tc>
      </w:tr>
    </w:tbl>
    <w:p>
      <w:r>
        <w:br w:type="page"/>
      </w:r>
    </w:p>
    <w:p>
      <w:pPr>
        <w:pStyle w:val="Heading1"/>
        <w:spacing w:before="480" w:after="36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6. Conclusiones</w:t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Este documento de ejemplo demuestra las capacidades del sistema de generación de reportes:</w:t>
      </w:r>
    </w:p>
    <w:p>
      <w:pPr>
        <w:spacing w:after="200"/>
      </w:pPr>
      <w:r>
        <w:t xml:space="preserve"/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Soporte completo para headings de 6 niveles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Párrafos con estilos inline (bold, italic, colored, etc.)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Tablas profesionales con headers estilizados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Listas (bullets, numeradas, anidadas)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Imágenes con captions y alineaciones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Tabla de contenidos automática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Headers y footers personalizables</w:t>
      </w:r>
    </w:p>
    <w:p>
      <w:pPr>
        <w:tabs>
          <w:tab w:val="left" w:pos="180"/>
        </w:tabs>
        <w:spacing w:before="60" w:after="45"/>
        <w:ind w:left="360" w:hanging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	Page breaks y espaciadores</w:t>
      </w:r>
    </w:p>
    <w:p>
      <w:pPr>
        <w:spacing w:after="200"/>
      </w:pPr>
      <w:r>
        <w:t xml:space="preserve"/>
      </w:r>
    </w:p>
    <w:p>
      <w:pPr>
        <w:spacing w:before="0" w:after="15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El sistema está listo para ser usado en módulos de negocio. Ver REPORTS_USAGE.md para documentación completa.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0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6300"/>
      <w:gridCol w:w="2700"/>
    </w:tblGrid>
    <w:tr>
      <w:tc>
        <w:tcPr>
          <w:tcW w:type="dxa" w:w="6300"/>
          <w:tcMar>
            <w:top w:type="dxa" w:w="72"/>
            <w:left w:type="dxa" w:w="72"/>
            <w:bottom w:type="dxa" w:w="72"/>
            <w:right w:type="dxa" w:w="72"/>
          </w:tcMar>
        </w:tcPr>
        <w:p>
          <w:pPr>
            <w:jc w:val="left"/>
          </w:pPr>
          <w:r>
            <w:rPr>
              <w:color w:val="7f8c8d"/>
              <w:sz w:val="18"/>
              <w:szCs w:val="18"/>
            </w:rPr>
            <w:t xml:space="preserve">© 2024 ATR - Reporte de Ejemplo</w:t>
          </w:r>
        </w:p>
      </w:tc>
      <w:tc>
        <w:tcPr>
          <w:tcW w:type="dxa" w:w="2700"/>
          <w:tcMar>
            <w:top w:type="dxa" w:w="72"/>
            <w:left w:type="dxa" w:w="72"/>
            <w:bottom w:type="dxa" w:w="72"/>
            <w:right w:type="dxa" w:w="72"/>
          </w:tcMar>
        </w:tcPr>
        <w:p>
          <w:pPr>
            <w:jc w:val="right"/>
          </w:pPr>
          <w:r>
            <w:rPr>
              <w:color w:val="7f8c8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00"/>
      <w:tblBorders>
        <w:top w:val="single" w:color="2c3e50" w:sz="6"/>
        <w:left w:val="none" w:sz="0"/>
        <w:bottom w:val="single" w:color="2c3e50" w:sz="6"/>
        <w:right w:val="none" w:sz="0"/>
        <w:insideH w:val="none" w:sz="0"/>
        <w:insideV w:val="none" w:sz="0"/>
      </w:tblBorders>
    </w:tblPr>
    <w:tblGrid>
      <w:gridCol w:w="6300"/>
      <w:gridCol w:w="2700"/>
    </w:tblGrid>
    <w:tr>
      <w:tc>
        <w:tcPr>
          <w:tcW w:type="dxa" w:w="6300"/>
          <w:tcMar>
            <w:top w:type="dxa" w:w="72"/>
            <w:left w:type="dxa" w:w="72"/>
            <w:bottom w:type="dxa" w:w="72"/>
            <w:right w:type="dxa" w:w="72"/>
          </w:tcMar>
        </w:tcPr>
        <w:p>
          <w:pPr>
            <w:jc w:val="left"/>
          </w:pPr>
          <w:r>
            <w:rPr>
              <w:color w:val="7f8c8d"/>
              <w:sz w:val="20"/>
              <w:szCs w:val="20"/>
            </w:rPr>
            <w:t xml:space="preserve">ATR - Audit Template Repository</w:t>
          </w:r>
        </w:p>
      </w:tc>
      <w:tc>
        <w:tcPr>
          <w:tcW w:type="dxa" w:w="2700"/>
          <w:tcMar>
            <w:top w:type="dxa" w:w="72"/>
            <w:left w:type="dxa" w:w="72"/>
            <w:bottom w:type="dxa" w:w="72"/>
            <w:right w:type="dxa" w:w="72"/>
          </w:tcMar>
        </w:tcPr>
        <w:p>
          <w:pPr>
            <w:jc w:val="right"/>
          </w:pPr>
          <w:r>
            <w:rPr>
              <w:color w:val="7f8c8d"/>
              <w:sz w:val="20"/>
              <w:szCs w:val="20"/>
            </w:rPr>
            <w:t xml:space="preserve">29/1/2026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360"/>
    </w:pPr>
    <w:rPr>
      <w:b/>
      <w:bCs/>
      <w:color w:val="2c3e50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240"/>
    </w:pPr>
    <w:rPr>
      <w:b/>
      <w:bCs/>
      <w:color w:val="3498db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80"/>
    </w:pPr>
    <w:rPr>
      <w:b/>
      <w:bCs/>
      <w:color w:val="3498db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70522cc628b1636941f5126751400be476d39ea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2026-01-29T14:10:35.434Z</dcterms:created>
  <dcterms:modified xsi:type="dcterms:W3CDTF">2026-01-29T14:10:35.434Z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