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24" w:rsidRDefault="00120F53" w:rsidP="00120F53">
      <w:pPr>
        <w:pStyle w:val="Text"/>
        <w:jc w:val="center"/>
        <w:rPr>
          <w:b/>
          <w:bCs/>
          <w:sz w:val="48"/>
          <w:szCs w:val="48"/>
          <w:lang w:val="it-IT"/>
        </w:rPr>
      </w:pPr>
      <w:r w:rsidRPr="00120F53">
        <w:rPr>
          <w:b/>
          <w:bCs/>
          <w:sz w:val="48"/>
          <w:szCs w:val="48"/>
          <w:lang w:val="it-IT"/>
        </w:rPr>
        <w:t>DBA - Documentazione Base di Audit</w:t>
      </w:r>
    </w:p>
    <w:p w:rsidR="00120F53" w:rsidRDefault="00120F53" w:rsidP="00120F53">
      <w:pPr>
        <w:pStyle w:val="Text"/>
        <w:jc w:val="center"/>
        <w:rPr>
          <w:b/>
          <w:bCs/>
          <w:sz w:val="48"/>
          <w:szCs w:val="48"/>
          <w:lang w:val="it-IT"/>
        </w:rPr>
      </w:pP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DBA-01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Elenco Progetti operati per Alstom [indicare flotta, tipologia manutenzione (ciclica/corrente), sito/deposito e, se operata, esplicitare attività su STB);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DBA-02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Procedura/e SGC;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DBA-03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Certificato ISO 9001:2015;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DBA-04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Certificati per ottemperare ai requisiti di competenza definiti sullo SQA-SV-IT-STD-001;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DBA-05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Relazione per ottemperare al requisito di esperienza definito sullo SQA-SV-IT-STD-001;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DBA-06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Albo manutentori abilitati in ultima revisione ed evidenza della sua distribuzione ad Alstom;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DBA-07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Certificazione SGC ed evidenza della sua distribuzione ad Alstom (solo per progetti per i quali TI o FNM sono ECM);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DBA-08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Certificazione del contesto operativo</w:t>
      </w:r>
      <w:r w:rsidR="00120F53" w:rsidRPr="00120F53"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ed evidenza della sua distribuzione ad Alstom (solo per progetti per i quali TI è ECM);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DBA-0</w:t>
      </w:r>
      <w:r>
        <w:rPr>
          <w:b/>
          <w:bCs/>
          <w:sz w:val="36"/>
          <w:szCs w:val="36"/>
          <w:lang w:val="it-IT"/>
        </w:rPr>
        <w:t>9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Certificazione dell’effettiva attuazione del SGC ed evidenza della sua distribuzione ad Alstom (solo per progetti per i quali TI è ECM);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10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 xml:space="preserve">Certificazione del format dell’albo manutentori abilitati ed evidenza della sua distribuzione ad Alstom (solo per progetti per i quali TI è ECM); 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11</w:t>
      </w:r>
      <w:r>
        <w:rPr>
          <w:b/>
          <w:bCs/>
          <w:sz w:val="24"/>
          <w:szCs w:val="24"/>
          <w:lang w:val="it-IT"/>
        </w:rPr>
        <w:t xml:space="preserve"> </w:t>
      </w:r>
      <w:r w:rsidR="00120F53">
        <w:rPr>
          <w:b/>
          <w:bCs/>
          <w:sz w:val="24"/>
          <w:szCs w:val="24"/>
          <w:lang w:val="it-IT"/>
        </w:rPr>
        <w:t>Piano audit SGC annuale;</w:t>
      </w:r>
    </w:p>
    <w:p w:rsidR="00120F53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12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Procedura di gestione dei processi speciali;</w:t>
      </w:r>
    </w:p>
    <w:p w:rsidR="003C3986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13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Elenco personale qualificato sui processi speciali;</w:t>
      </w:r>
    </w:p>
    <w:p w:rsidR="003C3986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14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Procedura di gestione della documentazione tecnica di origine esterna;</w:t>
      </w:r>
    </w:p>
    <w:p w:rsidR="003C3986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15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Procedura di gestione d</w:t>
      </w:r>
      <w:bookmarkStart w:id="0" w:name="_GoBack"/>
      <w:bookmarkEnd w:id="0"/>
      <w:r w:rsidR="003C3986">
        <w:rPr>
          <w:b/>
          <w:bCs/>
          <w:sz w:val="24"/>
          <w:szCs w:val="24"/>
          <w:lang w:val="it-IT"/>
        </w:rPr>
        <w:t>elle attrezzature/strumenti;</w:t>
      </w:r>
    </w:p>
    <w:p w:rsidR="003C3986" w:rsidRDefault="000162E9" w:rsidP="00120F53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16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Evidenza della distribuzione interna delle procedure di interfaccia ove concordate;</w:t>
      </w:r>
    </w:p>
    <w:p w:rsidR="003C3986" w:rsidRPr="003C3986" w:rsidRDefault="000162E9" w:rsidP="003C3986">
      <w:pPr>
        <w:pStyle w:val="Text"/>
        <w:numPr>
          <w:ilvl w:val="0"/>
          <w:numId w:val="15"/>
        </w:numPr>
        <w:rPr>
          <w:b/>
          <w:bCs/>
          <w:sz w:val="24"/>
          <w:szCs w:val="24"/>
          <w:lang w:val="it-IT"/>
        </w:rPr>
      </w:pPr>
      <w:r w:rsidRPr="000162E9">
        <w:rPr>
          <w:b/>
          <w:bCs/>
          <w:sz w:val="36"/>
          <w:szCs w:val="36"/>
          <w:lang w:val="it-IT"/>
        </w:rPr>
        <w:t>DBA-</w:t>
      </w:r>
      <w:r>
        <w:rPr>
          <w:b/>
          <w:bCs/>
          <w:sz w:val="36"/>
          <w:szCs w:val="36"/>
          <w:lang w:val="it-IT"/>
        </w:rPr>
        <w:t>17</w:t>
      </w:r>
      <w:r>
        <w:rPr>
          <w:b/>
          <w:bCs/>
          <w:sz w:val="24"/>
          <w:szCs w:val="24"/>
          <w:lang w:val="it-IT"/>
        </w:rPr>
        <w:t xml:space="preserve"> </w:t>
      </w:r>
      <w:r w:rsidR="003C3986">
        <w:rPr>
          <w:b/>
          <w:bCs/>
          <w:sz w:val="24"/>
          <w:szCs w:val="24"/>
          <w:lang w:val="it-IT"/>
        </w:rPr>
        <w:t>Documento di valutazione dei rischi e KPI per singolo progetto operato ed evidenza della loro distribuzione ad Alstom.</w:t>
      </w:r>
    </w:p>
    <w:sectPr w:rsidR="003C3986" w:rsidRPr="003C3986" w:rsidSect="008068B0">
      <w:headerReference w:type="default" r:id="rId7"/>
      <w:footerReference w:type="default" r:id="rId8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C03" w:rsidRDefault="00B55C03" w:rsidP="009A72F4">
      <w:r>
        <w:separator/>
      </w:r>
    </w:p>
  </w:endnote>
  <w:endnote w:type="continuationSeparator" w:id="0">
    <w:p w:rsidR="00B55C03" w:rsidRDefault="00B55C03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  <w:p w:rsidR="00C95103" w:rsidRDefault="00C951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C03" w:rsidRDefault="00B55C03" w:rsidP="009A72F4">
      <w:r>
        <w:separator/>
      </w:r>
    </w:p>
  </w:footnote>
  <w:footnote w:type="continuationSeparator" w:id="0">
    <w:p w:rsidR="00B55C03" w:rsidRDefault="00B55C03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103" w:rsidRDefault="00C95103">
    <w:pPr>
      <w:pStyle w:val="Intestazione"/>
    </w:pPr>
  </w:p>
  <w:p w:rsidR="00C95103" w:rsidRPr="008068B0" w:rsidRDefault="00C95103">
    <w:pPr>
      <w:pStyle w:val="Intestazione"/>
      <w:rPr>
        <w:lang w:val="en-GB"/>
      </w:rPr>
    </w:pPr>
  </w:p>
  <w:p w:rsidR="00C95103" w:rsidRPr="008068B0" w:rsidRDefault="00C95103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36602"/>
    <w:multiLevelType w:val="hybridMultilevel"/>
    <w:tmpl w:val="54E0A4B2"/>
    <w:lvl w:ilvl="0" w:tplc="546E79D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olo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53"/>
    <w:rsid w:val="00016183"/>
    <w:rsid w:val="000162E9"/>
    <w:rsid w:val="000250A1"/>
    <w:rsid w:val="000C711B"/>
    <w:rsid w:val="001102D3"/>
    <w:rsid w:val="00115C19"/>
    <w:rsid w:val="00120F53"/>
    <w:rsid w:val="001D6E87"/>
    <w:rsid w:val="002019AB"/>
    <w:rsid w:val="0022180D"/>
    <w:rsid w:val="0024011D"/>
    <w:rsid w:val="00286BBA"/>
    <w:rsid w:val="002B6165"/>
    <w:rsid w:val="003652C0"/>
    <w:rsid w:val="00370CC5"/>
    <w:rsid w:val="003C3986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55C03"/>
    <w:rsid w:val="00B57222"/>
    <w:rsid w:val="00C30949"/>
    <w:rsid w:val="00C328DD"/>
    <w:rsid w:val="00C3751F"/>
    <w:rsid w:val="00C40E24"/>
    <w:rsid w:val="00C8264F"/>
    <w:rsid w:val="00C95103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56751"/>
  <w15:chartTrackingRefBased/>
  <w15:docId w15:val="{D4F626FA-D1E1-4508-BCF0-CA3C4D36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84AF8"/>
  </w:style>
  <w:style w:type="paragraph" w:styleId="Titolo1">
    <w:name w:val="heading 1"/>
    <w:basedOn w:val="Text"/>
    <w:next w:val="Normale"/>
    <w:link w:val="Titolo1Carattere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itolo3">
    <w:name w:val="heading 3"/>
    <w:basedOn w:val="Titolo6"/>
    <w:next w:val="Normale"/>
    <w:link w:val="Titolo3Carattere"/>
    <w:uiPriority w:val="9"/>
    <w:semiHidden/>
    <w:qFormat/>
    <w:rsid w:val="00784AF8"/>
    <w:pPr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Titolo5">
    <w:name w:val="heading 5"/>
    <w:basedOn w:val="Normale"/>
    <w:next w:val="Normale"/>
    <w:link w:val="Titolo5Carattere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Titolo6">
    <w:name w:val="heading 6"/>
    <w:basedOn w:val="Titolo7"/>
    <w:next w:val="Normale"/>
    <w:link w:val="Titolo6Carattere"/>
    <w:uiPriority w:val="9"/>
    <w:semiHidden/>
    <w:qFormat/>
    <w:rsid w:val="00784AF8"/>
    <w:pPr>
      <w:outlineLvl w:val="5"/>
    </w:pPr>
  </w:style>
  <w:style w:type="paragraph" w:styleId="Titolo7">
    <w:name w:val="heading 7"/>
    <w:basedOn w:val="Titolo8"/>
    <w:next w:val="Normale"/>
    <w:link w:val="Titolo7Carattere"/>
    <w:uiPriority w:val="9"/>
    <w:semiHidden/>
    <w:qFormat/>
    <w:rsid w:val="00784AF8"/>
    <w:pPr>
      <w:outlineLvl w:val="6"/>
    </w:pPr>
  </w:style>
  <w:style w:type="paragraph" w:styleId="Titolo8">
    <w:name w:val="heading 8"/>
    <w:basedOn w:val="Titolo9"/>
    <w:next w:val="Normale"/>
    <w:link w:val="Titolo8Carattere"/>
    <w:uiPriority w:val="9"/>
    <w:semiHidden/>
    <w:qFormat/>
    <w:rsid w:val="00784AF8"/>
    <w:pPr>
      <w:outlineLvl w:val="7"/>
    </w:pPr>
  </w:style>
  <w:style w:type="paragraph" w:styleId="Titolo9">
    <w:name w:val="heading 9"/>
    <w:basedOn w:val="Titolo"/>
    <w:next w:val="Normale"/>
    <w:link w:val="Titolo9Carattere"/>
    <w:uiPriority w:val="9"/>
    <w:semiHidden/>
    <w:qFormat/>
    <w:rsid w:val="00784AF8"/>
    <w:p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link w:val="IntestazioneCarattere"/>
    <w:uiPriority w:val="99"/>
    <w:unhideWhenUsed/>
    <w:rsid w:val="002019AB"/>
    <w:pPr>
      <w:spacing w:line="240" w:lineRule="exact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19AB"/>
    <w:rPr>
      <w:sz w:val="20"/>
    </w:rPr>
  </w:style>
  <w:style w:type="paragraph" w:styleId="Pidipagina">
    <w:name w:val="footer"/>
    <w:link w:val="PidipaginaCarattere"/>
    <w:uiPriority w:val="99"/>
    <w:unhideWhenUsed/>
    <w:rsid w:val="003C7C34"/>
    <w:pPr>
      <w:spacing w:line="240" w:lineRule="exac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7C34"/>
    <w:rPr>
      <w:sz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10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semiHidden/>
    <w:rsid w:val="00FA1E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Paragrafoelenco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e"/>
    <w:qFormat/>
    <w:rsid w:val="00874F1C"/>
    <w:rPr>
      <w:color w:val="auto"/>
    </w:rPr>
  </w:style>
  <w:style w:type="table" w:styleId="Elencochiaro-Colore3">
    <w:name w:val="Light List Accent 3"/>
    <w:basedOn w:val="Tabellanormale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ottotitolo">
    <w:name w:val="Subtitle"/>
    <w:basedOn w:val="Text"/>
    <w:next w:val="Normale"/>
    <w:link w:val="SottotitoloCarattere"/>
    <w:uiPriority w:val="11"/>
    <w:rsid w:val="00C40E24"/>
    <w:rPr>
      <w:color w:val="1E3246" w:themeColor="accent3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0E24"/>
  </w:style>
  <w:style w:type="paragraph" w:styleId="Titolo">
    <w:name w:val="Title"/>
    <w:basedOn w:val="Titolo1"/>
    <w:next w:val="Normale"/>
    <w:link w:val="TitoloCarattere"/>
    <w:uiPriority w:val="10"/>
    <w:rsid w:val="00784AF8"/>
  </w:style>
  <w:style w:type="character" w:customStyle="1" w:styleId="TitoloCarattere">
    <w:name w:val="Titolo Carattere"/>
    <w:basedOn w:val="Carpredefinitoparagrafo"/>
    <w:link w:val="Titolo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Alstom</vt:lpstr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PIANTA Davide</dc:creator>
  <cp:keywords/>
  <dc:description/>
  <cp:lastModifiedBy>PIANTA Davide</cp:lastModifiedBy>
  <cp:revision>2</cp:revision>
  <dcterms:created xsi:type="dcterms:W3CDTF">2020-05-18T12:12:00Z</dcterms:created>
  <dcterms:modified xsi:type="dcterms:W3CDTF">2020-05-19T08:53:00Z</dcterms:modified>
</cp:coreProperties>
</file>