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Declaração de Acessibilidade</w:t>
      </w:r>
    </w:p>
    <w:p>
      <w:pPr>
        <w:pStyle w:val="Heading2"/>
      </w:pPr>
      <w:r>
        <w:t>1. Compromisso com a Acessibilidade</w:t>
      </w:r>
    </w:p>
    <w:p>
      <w:r>
        <w:t>Estamos comprometidos em tornar este site acessível a todos, inclusive pessoas com deficiência, em conformidade com as Diretrizes WCAG 2.1.</w:t>
      </w:r>
    </w:p>
    <w:p>
      <w:pPr>
        <w:pStyle w:val="Heading2"/>
      </w:pPr>
      <w:r>
        <w:t>2. Recursos de Acessibilidade</w:t>
      </w:r>
    </w:p>
    <w:p>
      <w:r>
        <w:t>O site é compatível com leitores de tela, permite navegação por teclado e conta com o plugin VLibras para tradução em Libras.</w:t>
      </w:r>
    </w:p>
    <w:p>
      <w:pPr>
        <w:pStyle w:val="Heading2"/>
      </w:pPr>
      <w:r>
        <w:t>3. Feedback e Contato</w:t>
      </w:r>
    </w:p>
    <w:p>
      <w:r>
        <w:t>Caso encontre alguma barreira de acessibilidade, entre em contato conosco: acessibilidade@calculadorasdeenfermagem.com.br</w:t>
      </w:r>
    </w:p>
    <w:p>
      <w:r>
        <w:br/>
        <w:t>Última atualização: 18 de July de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