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page" w:tblpX="367" w:tblpY="-886"/>
        <w:tblW w:w="11307" w:type="dxa"/>
        <w:tblBorders>
          <w:top w:val="nil"/>
          <w:left w:val="nil"/>
          <w:bottom w:val="nil"/>
          <w:right w:val="nil"/>
          <w:insideH w:val="nil"/>
          <w:insideV w:val="nil"/>
        </w:tblBorders>
        <w:shd w:val="clear" w:color="auto" w:fill="FFFFFF"/>
        <w:tblLook w:val="01E0" w:firstRow="1" w:lastRow="1" w:firstColumn="1" w:lastColumn="1" w:noHBand="0" w:noVBand="0"/>
      </w:tblPr>
      <w:tblGrid>
        <w:gridCol w:w="11307"/>
      </w:tblGrid>
      <w:tr w:rsidR="00EA5AC8" w14:paraId="170CB64B" w14:textId="77777777">
        <w:trPr>
          <w:trHeight w:val="1559"/>
        </w:trPr>
        <w:tc>
          <w:tcPr>
            <w:tcW w:w="11307" w:type="dxa"/>
            <w:shd w:val="clear" w:color="auto" w:fill="FFFFFF"/>
            <w:vAlign w:val="center"/>
          </w:tcPr>
          <w:p w14:paraId="7AAE9811" w14:textId="4F603433" w:rsidR="00EA5AC8" w:rsidRDefault="00000000">
            <w:pPr>
              <w:jc w:val="center"/>
              <w:rPr>
                <w:rFonts w:ascii="Verdana" w:hAnsi="Verdana"/>
              </w:rPr>
            </w:pPr>
            <w:r w:rsidRPr="002A03EE">
              <w:rPr>
                <w:noProof/>
              </w:rPr>
              <w:pict w14:anchorId="3485F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226.8pt;height:78pt;visibility:visible;mso-wrap-style:square">
                  <v:imagedata r:id="rId7" o:title=""/>
                </v:shape>
              </w:pict>
            </w:r>
          </w:p>
        </w:tc>
      </w:tr>
    </w:tbl>
    <w:p w14:paraId="5DBA274C" w14:textId="77777777" w:rsidR="00EA5AC8" w:rsidRDefault="00000000">
      <w:pPr>
        <w:pBdr>
          <w:bottom w:val="single" w:sz="4" w:space="1" w:color="auto"/>
        </w:pBdr>
        <w:ind w:left="-709" w:right="-425"/>
        <w:jc w:val="center"/>
        <w:rPr>
          <w:rFonts w:ascii="Verdana" w:hAnsi="Verdana"/>
        </w:rPr>
      </w:pPr>
      <w:r>
        <w:rPr>
          <w:rFonts w:ascii="Verdana" w:hAnsi="Verdana"/>
          <w:b/>
          <w:bCs/>
        </w:rPr>
        <w:t>Rapport de mission de repérage des matériaux et produits contenant de l'amiante pour l'établissement du constat établi à l'occasion de la vente d'un immeuble bâti (listes A et B de l’annexe 13-9 du Code de la Santé publique)</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267"/>
        <w:gridCol w:w="3955"/>
      </w:tblGrid>
      <w:tr w:rsidR="00EA5AC8" w14:paraId="032F2B97" w14:textId="77777777">
        <w:trPr>
          <w:jc w:val="center"/>
        </w:trPr>
        <w:tc>
          <w:tcPr>
            <w:tcW w:w="4267" w:type="dxa"/>
          </w:tcPr>
          <w:p w14:paraId="49827676" w14:textId="77777777" w:rsidR="00EA5AC8" w:rsidRDefault="00000000">
            <w:pPr>
              <w:pStyle w:val="Sansinterligne1"/>
              <w:jc w:val="right"/>
              <w:rPr>
                <w:rFonts w:ascii="Verdana" w:hAnsi="Verdana"/>
                <w:sz w:val="18"/>
                <w:szCs w:val="18"/>
              </w:rPr>
            </w:pPr>
            <w:r>
              <w:rPr>
                <w:rFonts w:ascii="Verdana" w:hAnsi="Verdana"/>
                <w:sz w:val="18"/>
                <w:szCs w:val="18"/>
              </w:rPr>
              <w:t>Numéro de dossier :</w:t>
            </w:r>
          </w:p>
          <w:p w14:paraId="2D075D44" w14:textId="77777777" w:rsidR="00EA5AC8" w:rsidRDefault="00000000">
            <w:pPr>
              <w:pStyle w:val="Sansinterligne1"/>
              <w:jc w:val="right"/>
              <w:rPr>
                <w:rFonts w:ascii="Verdana" w:hAnsi="Verdana"/>
                <w:sz w:val="18"/>
                <w:szCs w:val="18"/>
              </w:rPr>
            </w:pPr>
            <w:r>
              <w:rPr>
                <w:rFonts w:ascii="Verdana" w:hAnsi="Verdana"/>
                <w:sz w:val="18"/>
                <w:szCs w:val="18"/>
              </w:rPr>
              <w:t>Date du repérage :</w:t>
            </w:r>
          </w:p>
        </w:tc>
        <w:tc>
          <w:tcPr>
            <w:tcW w:w="3955" w:type="dxa"/>
            <w:shd w:val="clear" w:color="auto" w:fill="D9D9D9"/>
          </w:tcPr>
          <w:p w14:paraId="0E91CFB9" w14:textId="77777777" w:rsidR="00EA5AC8" w:rsidRDefault="00000000">
            <w:pPr>
              <w:spacing w:after="0" w:line="240" w:lineRule="auto"/>
              <w:rPr>
                <w:rFonts w:ascii="Verdana" w:hAnsi="Verdana"/>
                <w:sz w:val="18"/>
                <w:szCs w:val="18"/>
              </w:rPr>
            </w:pPr>
            <w:r>
              <w:rPr>
                <w:rFonts w:ascii="Verdana" w:hAnsi="Verdana"/>
                <w:sz w:val="18"/>
                <w:szCs w:val="18"/>
              </w:rPr>
              <w:t>2411-20447</w:t>
            </w:r>
          </w:p>
          <w:p w14:paraId="0ADAB3C4" w14:textId="77777777" w:rsidR="00EA5AC8" w:rsidRDefault="00000000">
            <w:pPr>
              <w:spacing w:after="0" w:line="240" w:lineRule="auto"/>
              <w:rPr>
                <w:rFonts w:ascii="Verdana" w:hAnsi="Verdana"/>
                <w:sz w:val="18"/>
                <w:szCs w:val="18"/>
              </w:rPr>
            </w:pPr>
            <w:r>
              <w:rPr>
                <w:rFonts w:ascii="Verdana" w:hAnsi="Verdana"/>
                <w:sz w:val="18"/>
                <w:szCs w:val="18"/>
              </w:rPr>
              <w:t>19/11/2024</w:t>
            </w:r>
          </w:p>
        </w:tc>
      </w:tr>
    </w:tbl>
    <w:p w14:paraId="43A7FAF9" w14:textId="77777777" w:rsidR="00EA5AC8" w:rsidRDefault="00EA5AC8">
      <w:pPr>
        <w:pStyle w:val="En-tte0"/>
        <w:tabs>
          <w:tab w:val="clear" w:pos="4536"/>
          <w:tab w:val="clear" w:pos="9072"/>
        </w:tabs>
        <w:ind w:right="426"/>
        <w:jc w:val="both"/>
        <w:rPr>
          <w:rFonts w:ascii="Verdana" w:hAnsi="Verdana" w:cs="Times New Roman"/>
          <w:b/>
          <w:bCs/>
          <w:sz w:val="16"/>
          <w:szCs w:val="16"/>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7560"/>
      </w:tblGrid>
      <w:tr w:rsidR="00EA5AC8" w14:paraId="18D1A377" w14:textId="77777777">
        <w:tc>
          <w:tcPr>
            <w:tcW w:w="10620" w:type="dxa"/>
            <w:gridSpan w:val="2"/>
            <w:shd w:val="clear" w:color="auto" w:fill="C0C0C0"/>
            <w:tcMar>
              <w:top w:w="62" w:type="dxa"/>
              <w:bottom w:w="62" w:type="dxa"/>
            </w:tcMar>
          </w:tcPr>
          <w:p w14:paraId="1E54085D" w14:textId="77777777" w:rsidR="00EA5AC8" w:rsidRDefault="00000000">
            <w:pPr>
              <w:widowControl w:val="0"/>
              <w:spacing w:after="0" w:line="240" w:lineRule="auto"/>
              <w:rPr>
                <w:rFonts w:ascii="Verdana" w:eastAsia="Times New Roman" w:hAnsi="Verdana"/>
                <w:sz w:val="16"/>
                <w:szCs w:val="16"/>
                <w:lang w:eastAsia="fr-FR"/>
              </w:rPr>
            </w:pPr>
            <w:r>
              <w:rPr>
                <w:rFonts w:ascii="Verdana" w:eastAsia="Times New Roman" w:hAnsi="Verdana"/>
                <w:b/>
                <w:bCs/>
                <w:sz w:val="16"/>
                <w:szCs w:val="16"/>
                <w:lang w:eastAsia="fr-FR"/>
              </w:rPr>
              <w:t>Références réglementaires et normatives</w:t>
            </w:r>
          </w:p>
        </w:tc>
      </w:tr>
      <w:tr w:rsidR="00EA5AC8" w14:paraId="613EB195" w14:textId="77777777">
        <w:trPr>
          <w:trHeight w:val="67"/>
        </w:trPr>
        <w:tc>
          <w:tcPr>
            <w:tcW w:w="3060" w:type="dxa"/>
          </w:tcPr>
          <w:p w14:paraId="3D78D13D"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 New Roman"/>
                <w:sz w:val="16"/>
                <w:szCs w:val="16"/>
              </w:rPr>
              <w:t>Textes réglementaires</w:t>
            </w:r>
          </w:p>
        </w:tc>
        <w:tc>
          <w:tcPr>
            <w:tcW w:w="7560" w:type="dxa"/>
          </w:tcPr>
          <w:p w14:paraId="5EFFF629" w14:textId="77777777" w:rsidR="00EA5AC8" w:rsidRDefault="00000000">
            <w:pPr>
              <w:widowControl w:val="0"/>
              <w:spacing w:after="0" w:line="240" w:lineRule="auto"/>
              <w:rPr>
                <w:rFonts w:ascii="Verdana" w:eastAsia="Times New Roman" w:hAnsi="Verdana"/>
                <w:sz w:val="16"/>
                <w:szCs w:val="16"/>
                <w:lang w:eastAsia="fr-FR"/>
              </w:rPr>
            </w:pPr>
            <w:r>
              <w:rPr>
                <w:rFonts w:ascii="Verdana" w:eastAsia="Times New Roman" w:hAnsi="Verdana"/>
                <w:sz w:val="16"/>
                <w:szCs w:val="16"/>
                <w:lang w:eastAsia="fr-FR"/>
              </w:rPr>
              <w:t>Articles L 271-4 à L 271-6 du code de la construction et de l’habitation, Art. L. 1334-13,</w:t>
            </w:r>
          </w:p>
          <w:p w14:paraId="1C937D68" w14:textId="77777777" w:rsidR="00EA5AC8" w:rsidRDefault="00000000">
            <w:pPr>
              <w:widowControl w:val="0"/>
              <w:spacing w:after="0" w:line="240" w:lineRule="auto"/>
              <w:rPr>
                <w:rFonts w:ascii="Verdana" w:eastAsia="Times New Roman" w:hAnsi="Verdana"/>
                <w:sz w:val="16"/>
                <w:szCs w:val="16"/>
                <w:lang w:eastAsia="fr-FR"/>
              </w:rPr>
            </w:pPr>
            <w:r>
              <w:rPr>
                <w:rFonts w:ascii="Verdana" w:eastAsia="Times New Roman" w:hAnsi="Verdana"/>
                <w:sz w:val="16"/>
                <w:szCs w:val="16"/>
                <w:lang w:eastAsia="fr-FR"/>
              </w:rPr>
              <w:t>R. 1334-20 et 21 et R. 1334-23 et 24 du Code de la Santé Publique ; Annexe 13.9 du Code de la Santé Publique, Arrêté du 12 décembre 2012, décret 2011-629 du 3 juin 2011.</w:t>
            </w:r>
          </w:p>
        </w:tc>
      </w:tr>
      <w:tr w:rsidR="00EA5AC8" w14:paraId="1E617511" w14:textId="77777777">
        <w:tc>
          <w:tcPr>
            <w:tcW w:w="3060" w:type="dxa"/>
          </w:tcPr>
          <w:p w14:paraId="3D2F80D0"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 New Roman"/>
                <w:sz w:val="16"/>
                <w:szCs w:val="16"/>
              </w:rPr>
              <w:t>Norme(s) utilisée(s)</w:t>
            </w:r>
          </w:p>
        </w:tc>
        <w:tc>
          <w:tcPr>
            <w:tcW w:w="7560" w:type="dxa"/>
          </w:tcPr>
          <w:p w14:paraId="626D83AD" w14:textId="77777777" w:rsidR="00EA5AC8" w:rsidRDefault="00000000">
            <w:pPr>
              <w:widowControl w:val="0"/>
              <w:spacing w:after="0" w:line="240" w:lineRule="auto"/>
              <w:rPr>
                <w:rFonts w:ascii="Verdana" w:eastAsia="Times New Roman" w:hAnsi="Verdana"/>
                <w:sz w:val="16"/>
                <w:szCs w:val="16"/>
                <w:lang w:eastAsia="fr-FR"/>
              </w:rPr>
            </w:pPr>
            <w:r>
              <w:rPr>
                <w:rFonts w:ascii="Verdana" w:eastAsia="Times New Roman" w:hAnsi="Verdana"/>
                <w:sz w:val="16"/>
                <w:szCs w:val="16"/>
                <w:lang w:eastAsia="fr-FR"/>
              </w:rPr>
              <w:t>Norme NF X 46-020 de décembre 2008 : Repérage des matériaux et produits contenant de l’amiante - Guide d’application GA X 46-034 d’août 2009</w:t>
            </w:r>
          </w:p>
        </w:tc>
      </w:tr>
    </w:tbl>
    <w:p w14:paraId="1BD4D243" w14:textId="77777777" w:rsidR="00EA5AC8" w:rsidRDefault="00EA5AC8">
      <w:pPr>
        <w:pStyle w:val="En-tte0"/>
        <w:tabs>
          <w:tab w:val="clear" w:pos="4536"/>
          <w:tab w:val="clear" w:pos="9072"/>
        </w:tabs>
        <w:ind w:right="432"/>
        <w:jc w:val="both"/>
        <w:rPr>
          <w:rFonts w:ascii="Verdana" w:hAnsi="Verdana" w:cs="Times New Roman"/>
          <w:b/>
          <w:bCs/>
          <w:sz w:val="16"/>
          <w:szCs w:val="16"/>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2"/>
        <w:gridCol w:w="7578"/>
      </w:tblGrid>
      <w:tr w:rsidR="00EA5AC8" w14:paraId="7C574F4C" w14:textId="77777777">
        <w:tc>
          <w:tcPr>
            <w:tcW w:w="10620" w:type="dxa"/>
            <w:gridSpan w:val="2"/>
            <w:shd w:val="clear" w:color="auto" w:fill="C0C0C0"/>
            <w:tcMar>
              <w:top w:w="62" w:type="dxa"/>
              <w:bottom w:w="62" w:type="dxa"/>
            </w:tcMar>
          </w:tcPr>
          <w:p w14:paraId="4E9319F3" w14:textId="77777777" w:rsidR="00EA5AC8" w:rsidRDefault="00000000">
            <w:pPr>
              <w:widowControl w:val="0"/>
              <w:spacing w:after="0" w:line="240" w:lineRule="auto"/>
              <w:rPr>
                <w:rFonts w:ascii="Verdana" w:eastAsia="Times New Roman" w:hAnsi="Verdana"/>
                <w:b/>
                <w:bCs/>
                <w:sz w:val="16"/>
                <w:szCs w:val="16"/>
                <w:lang w:eastAsia="fr-FR"/>
              </w:rPr>
            </w:pPr>
            <w:r>
              <w:rPr>
                <w:rFonts w:ascii="Verdana" w:eastAsia="Times New Roman" w:hAnsi="Verdana"/>
                <w:b/>
                <w:bCs/>
                <w:sz w:val="16"/>
                <w:szCs w:val="16"/>
                <w:lang w:eastAsia="fr-FR"/>
              </w:rPr>
              <w:t>Immeuble bâti visité</w:t>
            </w:r>
          </w:p>
        </w:tc>
      </w:tr>
      <w:tr w:rsidR="00EA5AC8" w14:paraId="085B9F50" w14:textId="77777777">
        <w:trPr>
          <w:trHeight w:val="492"/>
        </w:trPr>
        <w:tc>
          <w:tcPr>
            <w:tcW w:w="3042" w:type="dxa"/>
            <w:tcMar>
              <w:top w:w="23" w:type="dxa"/>
              <w:bottom w:w="23" w:type="dxa"/>
            </w:tcMar>
          </w:tcPr>
          <w:p w14:paraId="3C8A1683"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 New Roman"/>
                <w:sz w:val="16"/>
                <w:szCs w:val="16"/>
              </w:rPr>
              <w:t>Adresse</w:t>
            </w:r>
          </w:p>
        </w:tc>
        <w:tc>
          <w:tcPr>
            <w:tcW w:w="7578" w:type="dxa"/>
            <w:tcMar>
              <w:top w:w="23" w:type="dxa"/>
              <w:bottom w:w="23" w:type="dxa"/>
            </w:tcMar>
          </w:tcPr>
          <w:p w14:paraId="188E7BD4" w14:textId="77777777" w:rsidR="00EA5AC8" w:rsidRDefault="00000000">
            <w:pPr>
              <w:widowControl w:val="0"/>
              <w:tabs>
                <w:tab w:val="left" w:leader="dot" w:pos="1643"/>
              </w:tabs>
              <w:spacing w:after="0" w:line="240" w:lineRule="auto"/>
              <w:ind w:left="1643" w:hanging="1643"/>
              <w:rPr>
                <w:rFonts w:ascii="Verdana" w:eastAsia="Times New Roman" w:hAnsi="Verdana"/>
                <w:b/>
                <w:bCs/>
                <w:sz w:val="16"/>
                <w:szCs w:val="16"/>
                <w:lang w:eastAsia="fr-FR"/>
              </w:rPr>
            </w:pPr>
            <w:r>
              <w:rPr>
                <w:rFonts w:ascii="Verdana" w:eastAsia="Times New Roman" w:hAnsi="Verdana"/>
                <w:sz w:val="16"/>
                <w:szCs w:val="16"/>
                <w:lang w:eastAsia="fr-FR"/>
              </w:rPr>
              <w:t>Rue :</w:t>
            </w:r>
            <w:r>
              <w:rPr>
                <w:rFonts w:ascii="Verdana" w:eastAsia="Times New Roman" w:hAnsi="Verdana"/>
                <w:sz w:val="16"/>
                <w:szCs w:val="16"/>
                <w:lang w:eastAsia="fr-FR"/>
              </w:rPr>
              <w:tab/>
            </w:r>
            <w:r>
              <w:rPr>
                <w:rFonts w:ascii="Verdana" w:eastAsia="Times New Roman" w:hAnsi="Verdana"/>
                <w:b/>
                <w:bCs/>
                <w:sz w:val="16"/>
                <w:szCs w:val="16"/>
                <w:lang w:eastAsia="fr-FR"/>
              </w:rPr>
              <w:t>7 Rue des Cottages</w:t>
            </w:r>
          </w:p>
          <w:p w14:paraId="2D313E7F" w14:textId="77777777" w:rsidR="00EA5AC8" w:rsidRDefault="00000000">
            <w:pPr>
              <w:widowControl w:val="0"/>
              <w:tabs>
                <w:tab w:val="left" w:pos="1925"/>
              </w:tabs>
              <w:spacing w:after="0" w:line="240" w:lineRule="auto"/>
              <w:rPr>
                <w:rFonts w:ascii="Verdana" w:eastAsia="Times New Roman" w:hAnsi="Verdana"/>
                <w:sz w:val="16"/>
                <w:szCs w:val="16"/>
                <w:lang w:eastAsia="fr-FR"/>
              </w:rPr>
            </w:pPr>
            <w:r>
              <w:rPr>
                <w:rFonts w:ascii="Verdana" w:eastAsia="Times New Roman" w:hAnsi="Verdana"/>
                <w:sz w:val="16"/>
                <w:szCs w:val="16"/>
                <w:lang w:eastAsia="fr-FR"/>
              </w:rPr>
              <w:t xml:space="preserve">Bât., escalier, niveau, </w:t>
            </w:r>
          </w:p>
          <w:p w14:paraId="553756BE" w14:textId="77777777" w:rsidR="00EA5AC8" w:rsidRDefault="00000000">
            <w:pPr>
              <w:widowControl w:val="0"/>
              <w:tabs>
                <w:tab w:val="left" w:pos="1643"/>
              </w:tabs>
              <w:spacing w:after="0" w:line="240" w:lineRule="auto"/>
              <w:ind w:left="1643" w:hanging="1643"/>
              <w:rPr>
                <w:rFonts w:ascii="Verdana" w:eastAsia="Times New Roman" w:hAnsi="Verdana"/>
                <w:sz w:val="16"/>
                <w:szCs w:val="16"/>
                <w:lang w:eastAsia="fr-FR"/>
              </w:rPr>
            </w:pPr>
            <w:r>
              <w:rPr>
                <w:rFonts w:ascii="Verdana" w:eastAsia="Times New Roman" w:hAnsi="Verdana"/>
                <w:sz w:val="16"/>
                <w:szCs w:val="16"/>
                <w:lang w:eastAsia="fr-FR"/>
              </w:rPr>
              <w:tab/>
            </w:r>
            <w:r>
              <w:rPr>
                <w:rFonts w:ascii="Verdana" w:eastAsia="Times New Roman" w:hAnsi="Verdana"/>
                <w:b/>
                <w:bCs/>
                <w:sz w:val="16"/>
                <w:szCs w:val="16"/>
                <w:lang w:eastAsia="fr-FR"/>
              </w:rPr>
              <w:t xml:space="preserve">Etage : 7 ; </w:t>
            </w:r>
          </w:p>
          <w:p w14:paraId="4707913D" w14:textId="77777777" w:rsidR="00EA5AC8" w:rsidRDefault="00000000">
            <w:pPr>
              <w:widowControl w:val="0"/>
              <w:tabs>
                <w:tab w:val="left" w:leader="dot" w:pos="1643"/>
              </w:tabs>
              <w:spacing w:after="0" w:line="240" w:lineRule="auto"/>
              <w:ind w:left="1643" w:hanging="1643"/>
              <w:rPr>
                <w:rFonts w:ascii="Verdana" w:eastAsia="Times New Roman" w:hAnsi="Verdana"/>
                <w:sz w:val="16"/>
                <w:szCs w:val="16"/>
                <w:lang w:eastAsia="fr-FR"/>
              </w:rPr>
            </w:pPr>
            <w:r>
              <w:rPr>
                <w:rFonts w:ascii="Verdana" w:eastAsia="Times New Roman" w:hAnsi="Verdana"/>
                <w:sz w:val="16"/>
                <w:szCs w:val="16"/>
                <w:lang w:eastAsia="fr-FR"/>
              </w:rPr>
              <w:t>Code postal, ville :</w:t>
            </w:r>
            <w:r>
              <w:rPr>
                <w:rFonts w:ascii="Verdana" w:eastAsia="Times New Roman" w:hAnsi="Verdana"/>
                <w:sz w:val="16"/>
                <w:szCs w:val="16"/>
                <w:lang w:eastAsia="fr-FR"/>
              </w:rPr>
              <w:tab/>
            </w:r>
            <w:r>
              <w:rPr>
                <w:rFonts w:ascii="Verdana" w:eastAsia="Times New Roman" w:hAnsi="Verdana"/>
                <w:b/>
                <w:bCs/>
                <w:sz w:val="16"/>
                <w:szCs w:val="16"/>
                <w:lang w:eastAsia="fr-FR"/>
              </w:rPr>
              <w:t>75018 PARIS</w:t>
            </w:r>
          </w:p>
        </w:tc>
      </w:tr>
      <w:tr w:rsidR="00EA5AC8" w14:paraId="0C0EB2F9" w14:textId="77777777">
        <w:trPr>
          <w:trHeight w:val="135"/>
        </w:trPr>
        <w:tc>
          <w:tcPr>
            <w:tcW w:w="3042" w:type="dxa"/>
            <w:tcMar>
              <w:top w:w="23" w:type="dxa"/>
              <w:bottom w:w="23" w:type="dxa"/>
            </w:tcMar>
          </w:tcPr>
          <w:p w14:paraId="3DFB84D9"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 New Roman"/>
                <w:sz w:val="16"/>
                <w:szCs w:val="16"/>
              </w:rPr>
              <w:t>Périmètre de repérage :</w:t>
            </w:r>
          </w:p>
        </w:tc>
        <w:tc>
          <w:tcPr>
            <w:tcW w:w="7578" w:type="dxa"/>
            <w:tcMar>
              <w:top w:w="23" w:type="dxa"/>
              <w:bottom w:w="23" w:type="dxa"/>
            </w:tcMar>
          </w:tcPr>
          <w:p w14:paraId="752448ED" w14:textId="77777777" w:rsidR="00EA5AC8" w:rsidRDefault="00000000">
            <w:pPr>
              <w:widowControl w:val="0"/>
              <w:tabs>
                <w:tab w:val="left" w:leader="dot" w:pos="1643"/>
              </w:tabs>
              <w:spacing w:after="0" w:line="240" w:lineRule="auto"/>
              <w:ind w:left="1643" w:hanging="1643"/>
              <w:rPr>
                <w:rFonts w:ascii="Verdana" w:eastAsia="Times New Roman" w:hAnsi="Verdana"/>
                <w:b/>
                <w:bCs/>
                <w:sz w:val="16"/>
                <w:szCs w:val="16"/>
                <w:lang w:eastAsia="fr-FR"/>
              </w:rPr>
            </w:pPr>
            <w:r>
              <w:rPr>
                <w:rFonts w:ascii="Verdana" w:eastAsia="Times New Roman" w:hAnsi="Verdana"/>
                <w:sz w:val="16"/>
                <w:szCs w:val="16"/>
                <w:lang w:eastAsia="fr-FR"/>
              </w:rPr>
              <w:tab/>
            </w:r>
            <w:r>
              <w:rPr>
                <w:rFonts w:ascii="Verdana" w:eastAsia="Times New Roman" w:hAnsi="Verdana"/>
                <w:b/>
                <w:bCs/>
                <w:sz w:val="16"/>
                <w:szCs w:val="16"/>
                <w:lang w:eastAsia="fr-FR"/>
              </w:rPr>
              <w:t>Toutes parties accessibles sans démontage ni destruction</w:t>
            </w:r>
          </w:p>
        </w:tc>
      </w:tr>
      <w:tr w:rsidR="00EA5AC8" w14:paraId="724330E0" w14:textId="77777777">
        <w:trPr>
          <w:trHeight w:val="135"/>
        </w:trPr>
        <w:tc>
          <w:tcPr>
            <w:tcW w:w="3042" w:type="dxa"/>
            <w:tcBorders>
              <w:top w:val="single" w:sz="4" w:space="0" w:color="auto"/>
              <w:left w:val="single" w:sz="4" w:space="0" w:color="auto"/>
              <w:bottom w:val="single" w:sz="4" w:space="0" w:color="auto"/>
              <w:right w:val="single" w:sz="4" w:space="0" w:color="auto"/>
            </w:tcBorders>
            <w:tcMar>
              <w:top w:w="23" w:type="dxa"/>
              <w:bottom w:w="23" w:type="dxa"/>
            </w:tcMar>
          </w:tcPr>
          <w:p w14:paraId="2AF4AC23" w14:textId="77777777" w:rsidR="00EA5AC8" w:rsidRDefault="00000000">
            <w:pPr>
              <w:pStyle w:val="En-tte0"/>
              <w:tabs>
                <w:tab w:val="clear" w:pos="4536"/>
                <w:tab w:val="clear" w:pos="9072"/>
              </w:tabs>
              <w:ind w:right="425"/>
              <w:jc w:val="both"/>
              <w:rPr>
                <w:rFonts w:cs="Times New Roman"/>
                <w:sz w:val="16"/>
                <w:szCs w:val="16"/>
              </w:rPr>
            </w:pPr>
            <w:r>
              <w:rPr>
                <w:rFonts w:cs="Times New Roman"/>
                <w:sz w:val="16"/>
                <w:szCs w:val="16"/>
              </w:rPr>
              <w:t>Type de logement :</w:t>
            </w:r>
          </w:p>
          <w:p w14:paraId="077C7E9B" w14:textId="77777777" w:rsidR="00EA5AC8" w:rsidRDefault="00000000">
            <w:pPr>
              <w:pStyle w:val="En-tte0"/>
              <w:tabs>
                <w:tab w:val="clear" w:pos="4536"/>
                <w:tab w:val="clear" w:pos="9072"/>
              </w:tabs>
              <w:ind w:right="425"/>
              <w:jc w:val="both"/>
              <w:rPr>
                <w:rFonts w:cs="Times New Roman"/>
                <w:sz w:val="16"/>
                <w:szCs w:val="16"/>
              </w:rPr>
            </w:pPr>
            <w:r>
              <w:rPr>
                <w:rFonts w:cs="Times New Roman"/>
                <w:sz w:val="16"/>
                <w:szCs w:val="16"/>
              </w:rPr>
              <w:t>Fonction principale du bâtiment :</w:t>
            </w:r>
          </w:p>
          <w:p w14:paraId="4E11A326" w14:textId="77777777" w:rsidR="00EA5AC8" w:rsidRDefault="00000000">
            <w:pPr>
              <w:pStyle w:val="En-tte0"/>
              <w:tabs>
                <w:tab w:val="clear" w:pos="4536"/>
                <w:tab w:val="clear" w:pos="9072"/>
              </w:tabs>
              <w:ind w:right="425"/>
              <w:jc w:val="both"/>
              <w:rPr>
                <w:rFonts w:cs="Times New Roman"/>
                <w:sz w:val="16"/>
                <w:szCs w:val="16"/>
              </w:rPr>
            </w:pPr>
            <w:r>
              <w:rPr>
                <w:rFonts w:cs="Times New Roman"/>
                <w:sz w:val="16"/>
                <w:szCs w:val="16"/>
              </w:rPr>
              <w:t>Année de construction :</w:t>
            </w:r>
          </w:p>
        </w:tc>
        <w:tc>
          <w:tcPr>
            <w:tcW w:w="7578" w:type="dxa"/>
            <w:tcBorders>
              <w:top w:val="single" w:sz="4" w:space="0" w:color="auto"/>
              <w:left w:val="single" w:sz="4" w:space="0" w:color="auto"/>
              <w:bottom w:val="single" w:sz="4" w:space="0" w:color="auto"/>
              <w:right w:val="single" w:sz="4" w:space="0" w:color="auto"/>
            </w:tcBorders>
            <w:tcMar>
              <w:top w:w="23" w:type="dxa"/>
              <w:bottom w:w="23" w:type="dxa"/>
            </w:tcMar>
          </w:tcPr>
          <w:p w14:paraId="15ACD468" w14:textId="65D48D71" w:rsidR="00EA5AC8" w:rsidRDefault="00000000">
            <w:pPr>
              <w:widowControl w:val="0"/>
              <w:tabs>
                <w:tab w:val="left" w:leader="dot" w:pos="1643"/>
              </w:tabs>
              <w:spacing w:after="0" w:line="240" w:lineRule="auto"/>
              <w:ind w:left="1643" w:hanging="1643"/>
              <w:rPr>
                <w:rFonts w:ascii="Verdana" w:eastAsia="Times New Roman" w:hAnsi="Verdana"/>
                <w:sz w:val="16"/>
                <w:szCs w:val="16"/>
                <w:lang w:eastAsia="fr-FR"/>
              </w:rPr>
            </w:pPr>
            <w:r>
              <w:rPr>
                <w:rFonts w:ascii="Verdana" w:eastAsia="Times New Roman" w:hAnsi="Verdana"/>
                <w:sz w:val="16"/>
                <w:szCs w:val="16"/>
                <w:lang w:eastAsia="fr-FR"/>
              </w:rPr>
              <w:tab/>
            </w:r>
            <w:r>
              <w:rPr>
                <w:rFonts w:ascii="Verdana" w:eastAsia="Times New Roman" w:hAnsi="Verdana"/>
                <w:b/>
                <w:bCs/>
                <w:sz w:val="16"/>
                <w:szCs w:val="16"/>
                <w:lang w:eastAsia="fr-FR"/>
              </w:rPr>
              <w:t xml:space="preserve">Appartement </w:t>
            </w:r>
          </w:p>
          <w:p w14:paraId="225D46F7" w14:textId="77777777" w:rsidR="00EA5AC8" w:rsidRDefault="00000000">
            <w:pPr>
              <w:widowControl w:val="0"/>
              <w:tabs>
                <w:tab w:val="left" w:leader="dot" w:pos="1643"/>
              </w:tabs>
              <w:spacing w:after="0" w:line="240" w:lineRule="auto"/>
              <w:ind w:left="1643" w:hanging="1643"/>
              <w:rPr>
                <w:rFonts w:ascii="Verdana" w:eastAsia="Times New Roman" w:hAnsi="Verdana"/>
                <w:sz w:val="16"/>
                <w:szCs w:val="16"/>
                <w:lang w:eastAsia="fr-FR"/>
              </w:rPr>
            </w:pPr>
            <w:r>
              <w:rPr>
                <w:rFonts w:ascii="Verdana" w:eastAsia="Times New Roman" w:hAnsi="Verdana"/>
                <w:sz w:val="16"/>
                <w:szCs w:val="16"/>
                <w:lang w:eastAsia="fr-FR"/>
              </w:rPr>
              <w:tab/>
            </w:r>
            <w:r>
              <w:rPr>
                <w:rFonts w:ascii="Verdana" w:eastAsia="Times New Roman" w:hAnsi="Verdana"/>
                <w:b/>
                <w:bCs/>
                <w:sz w:val="16"/>
                <w:szCs w:val="16"/>
                <w:lang w:eastAsia="fr-FR"/>
              </w:rPr>
              <w:t>Habitation (partie privative d'immeuble)</w:t>
            </w:r>
            <w:r>
              <w:rPr>
                <w:rFonts w:ascii="Verdana" w:eastAsia="Times New Roman" w:hAnsi="Verdana"/>
                <w:sz w:val="16"/>
                <w:szCs w:val="16"/>
                <w:lang w:eastAsia="fr-FR"/>
              </w:rPr>
              <w:t xml:space="preserve"> </w:t>
            </w:r>
          </w:p>
          <w:p w14:paraId="6F783982" w14:textId="77777777" w:rsidR="00EA5AC8" w:rsidRDefault="00000000">
            <w:pPr>
              <w:widowControl w:val="0"/>
              <w:tabs>
                <w:tab w:val="left" w:leader="dot" w:pos="1643"/>
              </w:tabs>
              <w:spacing w:after="0" w:line="240" w:lineRule="auto"/>
              <w:ind w:left="1643" w:hanging="1643"/>
              <w:rPr>
                <w:rFonts w:ascii="Verdana" w:eastAsia="Times New Roman" w:hAnsi="Verdana"/>
                <w:sz w:val="16"/>
                <w:szCs w:val="16"/>
                <w:lang w:eastAsia="fr-FR"/>
              </w:rPr>
            </w:pPr>
            <w:r>
              <w:rPr>
                <w:rFonts w:ascii="Verdana" w:eastAsia="Times New Roman" w:hAnsi="Verdana"/>
                <w:sz w:val="16"/>
                <w:szCs w:val="16"/>
                <w:lang w:eastAsia="fr-FR"/>
              </w:rPr>
              <w:tab/>
            </w:r>
            <w:r>
              <w:rPr>
                <w:rFonts w:ascii="Verdana" w:eastAsia="Times New Roman" w:hAnsi="Verdana"/>
                <w:b/>
                <w:bCs/>
                <w:sz w:val="16"/>
                <w:szCs w:val="16"/>
                <w:lang w:eastAsia="fr-FR"/>
              </w:rPr>
              <w:t>Avant Janvier 1949</w:t>
            </w:r>
          </w:p>
        </w:tc>
      </w:tr>
    </w:tbl>
    <w:p w14:paraId="16B6FCEF" w14:textId="77777777" w:rsidR="00EA5AC8" w:rsidRDefault="00EA5AC8">
      <w:pPr>
        <w:pStyle w:val="En-tte0"/>
        <w:tabs>
          <w:tab w:val="clear" w:pos="4536"/>
          <w:tab w:val="clear" w:pos="9072"/>
        </w:tabs>
        <w:ind w:right="432"/>
        <w:jc w:val="both"/>
        <w:rPr>
          <w:rFonts w:ascii="Verdana" w:hAnsi="Verdana" w:cs="Times New Roman"/>
          <w:b/>
          <w:bCs/>
          <w:sz w:val="16"/>
          <w:szCs w:val="16"/>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7572"/>
      </w:tblGrid>
      <w:tr w:rsidR="00EA5AC8" w14:paraId="241048BB" w14:textId="77777777">
        <w:tc>
          <w:tcPr>
            <w:tcW w:w="10620" w:type="dxa"/>
            <w:gridSpan w:val="2"/>
            <w:shd w:val="clear" w:color="auto" w:fill="C0C0C0"/>
            <w:tcMar>
              <w:top w:w="62" w:type="dxa"/>
              <w:bottom w:w="62" w:type="dxa"/>
            </w:tcMar>
          </w:tcPr>
          <w:p w14:paraId="05122489" w14:textId="77777777" w:rsidR="00EA5AC8" w:rsidRDefault="00000000">
            <w:pPr>
              <w:widowControl w:val="0"/>
              <w:spacing w:after="0" w:line="240" w:lineRule="auto"/>
              <w:rPr>
                <w:rFonts w:ascii="Verdana" w:eastAsia="Times New Roman" w:hAnsi="Verdana"/>
                <w:sz w:val="16"/>
                <w:szCs w:val="16"/>
                <w:lang w:eastAsia="fr-FR"/>
              </w:rPr>
            </w:pPr>
            <w:r>
              <w:rPr>
                <w:rFonts w:ascii="Verdana" w:hAnsi="Verdana" w:cs="Times-Bold"/>
                <w:b/>
                <w:bCs/>
                <w:color w:val="000000"/>
                <w:sz w:val="16"/>
                <w:szCs w:val="16"/>
              </w:rPr>
              <w:t>Le propriétaire et le donneur d’ordre</w:t>
            </w:r>
          </w:p>
        </w:tc>
      </w:tr>
      <w:tr w:rsidR="00EA5AC8" w14:paraId="7BB8D977" w14:textId="77777777">
        <w:tc>
          <w:tcPr>
            <w:tcW w:w="3048" w:type="dxa"/>
            <w:tcMar>
              <w:top w:w="23" w:type="dxa"/>
              <w:bottom w:w="23" w:type="dxa"/>
            </w:tcMar>
          </w:tcPr>
          <w:p w14:paraId="1FC2E0D0"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Roman"/>
                <w:color w:val="000000"/>
                <w:sz w:val="16"/>
                <w:szCs w:val="16"/>
              </w:rPr>
              <w:t>Le(s) propriétaire(s) :</w:t>
            </w:r>
          </w:p>
        </w:tc>
        <w:tc>
          <w:tcPr>
            <w:tcW w:w="7572" w:type="dxa"/>
            <w:tcMar>
              <w:top w:w="23" w:type="dxa"/>
              <w:bottom w:w="23" w:type="dxa"/>
            </w:tcMar>
          </w:tcPr>
          <w:p w14:paraId="12374BDB" w14:textId="77777777" w:rsidR="00EA5AC8" w:rsidRDefault="00000000">
            <w:pPr>
              <w:widowControl w:val="0"/>
              <w:tabs>
                <w:tab w:val="left" w:leader="dot" w:pos="1637"/>
              </w:tabs>
              <w:spacing w:after="0" w:line="240" w:lineRule="auto"/>
              <w:ind w:left="1637" w:hanging="1637"/>
              <w:rPr>
                <w:rFonts w:ascii="Verdana" w:hAnsi="Verdana" w:cs="Tahoma"/>
                <w:b/>
                <w:bCs/>
                <w:sz w:val="16"/>
                <w:szCs w:val="16"/>
              </w:rPr>
            </w:pPr>
            <w:r>
              <w:rPr>
                <w:rFonts w:ascii="Verdana" w:hAnsi="Verdana" w:cs="Tahoma"/>
                <w:sz w:val="16"/>
                <w:szCs w:val="16"/>
              </w:rPr>
              <w:t xml:space="preserve">Nom et prénom </w:t>
            </w:r>
            <w:r>
              <w:rPr>
                <w:rFonts w:ascii="Verdana" w:hAnsi="Verdana" w:cs="Tahoma"/>
                <w:b/>
                <w:bCs/>
                <w:sz w:val="16"/>
                <w:szCs w:val="16"/>
              </w:rPr>
              <w:t>:</w:t>
            </w:r>
            <w:r>
              <w:rPr>
                <w:rFonts w:ascii="Verdana" w:hAnsi="Verdana" w:cs="Tahoma"/>
                <w:sz w:val="16"/>
                <w:szCs w:val="16"/>
              </w:rPr>
              <w:tab/>
            </w:r>
            <w:r>
              <w:rPr>
                <w:rFonts w:ascii="Verdana" w:hAnsi="Verdana" w:cs="Tahoma"/>
                <w:b/>
                <w:bCs/>
                <w:sz w:val="16"/>
                <w:szCs w:val="16"/>
              </w:rPr>
              <w:t>Mme DESRUES</w:t>
            </w:r>
          </w:p>
          <w:p w14:paraId="6E65BE30" w14:textId="77777777" w:rsidR="00EA5AC8" w:rsidRDefault="00000000">
            <w:pPr>
              <w:widowControl w:val="0"/>
              <w:tabs>
                <w:tab w:val="left" w:leader="dot" w:pos="1637"/>
              </w:tabs>
              <w:spacing w:after="0" w:line="240" w:lineRule="auto"/>
              <w:ind w:left="1637" w:hanging="1637"/>
              <w:rPr>
                <w:rFonts w:ascii="Verdana" w:hAnsi="Verdana" w:cs="Tahoma"/>
                <w:b/>
                <w:bCs/>
                <w:sz w:val="16"/>
                <w:szCs w:val="16"/>
              </w:rPr>
            </w:pPr>
            <w:r>
              <w:rPr>
                <w:rFonts w:ascii="Verdana" w:hAnsi="Verdana" w:cs="Tahoma"/>
                <w:sz w:val="16"/>
                <w:szCs w:val="16"/>
              </w:rPr>
              <w:t>Adresse :</w:t>
            </w:r>
            <w:r>
              <w:rPr>
                <w:rFonts w:ascii="Verdana" w:hAnsi="Verdana" w:cs="Tahoma"/>
                <w:sz w:val="16"/>
                <w:szCs w:val="16"/>
              </w:rPr>
              <w:tab/>
            </w:r>
            <w:r>
              <w:rPr>
                <w:rFonts w:ascii="Verdana" w:hAnsi="Verdana" w:cs="Tahoma"/>
                <w:b/>
                <w:bCs/>
                <w:sz w:val="16"/>
                <w:szCs w:val="16"/>
              </w:rPr>
              <w:t>7 Rue des Cottages</w:t>
            </w:r>
          </w:p>
          <w:p w14:paraId="503E2907" w14:textId="77777777" w:rsidR="00EA5AC8" w:rsidRDefault="00000000">
            <w:pPr>
              <w:widowControl w:val="0"/>
              <w:tabs>
                <w:tab w:val="left" w:pos="1637"/>
              </w:tabs>
              <w:spacing w:after="0" w:line="240" w:lineRule="auto"/>
              <w:ind w:left="1637" w:hanging="1637"/>
              <w:rPr>
                <w:rFonts w:ascii="Verdana" w:eastAsia="Times New Roman" w:hAnsi="Verdana"/>
                <w:sz w:val="16"/>
                <w:szCs w:val="16"/>
                <w:lang w:eastAsia="fr-FR"/>
              </w:rPr>
            </w:pPr>
            <w:r>
              <w:rPr>
                <w:rFonts w:ascii="Verdana" w:hAnsi="Verdana" w:cs="Tahoma"/>
                <w:sz w:val="16"/>
                <w:szCs w:val="16"/>
              </w:rPr>
              <w:tab/>
            </w:r>
            <w:r>
              <w:rPr>
                <w:rFonts w:ascii="Verdana" w:hAnsi="Verdana" w:cs="Tahoma"/>
                <w:b/>
                <w:bCs/>
                <w:sz w:val="16"/>
                <w:szCs w:val="16"/>
              </w:rPr>
              <w:t>75018 PARIS</w:t>
            </w:r>
          </w:p>
        </w:tc>
      </w:tr>
      <w:tr w:rsidR="00EA5AC8" w14:paraId="5B606370" w14:textId="77777777">
        <w:tc>
          <w:tcPr>
            <w:tcW w:w="3048" w:type="dxa"/>
            <w:tcMar>
              <w:top w:w="23" w:type="dxa"/>
              <w:bottom w:w="23" w:type="dxa"/>
            </w:tcMar>
          </w:tcPr>
          <w:p w14:paraId="7D7BA7F5" w14:textId="77777777" w:rsidR="00EA5AC8" w:rsidRDefault="00000000">
            <w:pPr>
              <w:pStyle w:val="En-tte0"/>
              <w:tabs>
                <w:tab w:val="clear" w:pos="4536"/>
                <w:tab w:val="clear" w:pos="9072"/>
              </w:tabs>
              <w:ind w:right="426"/>
              <w:jc w:val="both"/>
              <w:rPr>
                <w:rFonts w:ascii="Verdana" w:hAnsi="Verdana" w:cs="Times New Roman"/>
                <w:sz w:val="16"/>
                <w:szCs w:val="16"/>
              </w:rPr>
            </w:pPr>
            <w:r>
              <w:rPr>
                <w:rFonts w:ascii="Verdana" w:hAnsi="Verdana" w:cs="Times-Roman"/>
                <w:color w:val="000000"/>
                <w:sz w:val="16"/>
                <w:szCs w:val="16"/>
              </w:rPr>
              <w:t>Le donneur d’ordre</w:t>
            </w:r>
          </w:p>
        </w:tc>
        <w:tc>
          <w:tcPr>
            <w:tcW w:w="7572" w:type="dxa"/>
            <w:tcMar>
              <w:top w:w="23" w:type="dxa"/>
              <w:bottom w:w="23" w:type="dxa"/>
            </w:tcMar>
          </w:tcPr>
          <w:p w14:paraId="0BE75A6B" w14:textId="77777777" w:rsidR="00EA5AC8" w:rsidRDefault="00000000">
            <w:pPr>
              <w:widowControl w:val="0"/>
              <w:tabs>
                <w:tab w:val="left" w:leader="dot" w:pos="1637"/>
              </w:tabs>
              <w:spacing w:after="0" w:line="240" w:lineRule="auto"/>
              <w:ind w:left="1637" w:hanging="1637"/>
              <w:rPr>
                <w:rFonts w:ascii="Verdana" w:hAnsi="Verdana" w:cs="Tahoma"/>
                <w:b/>
                <w:bCs/>
                <w:sz w:val="16"/>
                <w:szCs w:val="16"/>
              </w:rPr>
            </w:pPr>
            <w:r>
              <w:rPr>
                <w:rFonts w:ascii="Verdana" w:hAnsi="Verdana" w:cs="Tahoma"/>
                <w:sz w:val="16"/>
                <w:szCs w:val="16"/>
              </w:rPr>
              <w:t>Nom et prénom :</w:t>
            </w:r>
            <w:r>
              <w:rPr>
                <w:rFonts w:ascii="Verdana" w:hAnsi="Verdana" w:cs="Tahoma"/>
                <w:sz w:val="16"/>
                <w:szCs w:val="16"/>
              </w:rPr>
              <w:tab/>
            </w:r>
            <w:r>
              <w:rPr>
                <w:rFonts w:ascii="Verdana" w:hAnsi="Verdana" w:cs="Tahoma"/>
                <w:b/>
                <w:bCs/>
                <w:sz w:val="16"/>
                <w:szCs w:val="16"/>
              </w:rPr>
              <w:t>SARL DAMREMONT -  CONNEXION DAMREMONT</w:t>
            </w:r>
          </w:p>
          <w:p w14:paraId="45846A73" w14:textId="77777777" w:rsidR="00EA5AC8" w:rsidRDefault="00000000">
            <w:pPr>
              <w:widowControl w:val="0"/>
              <w:tabs>
                <w:tab w:val="left" w:leader="dot" w:pos="1637"/>
              </w:tabs>
              <w:spacing w:after="0" w:line="240" w:lineRule="auto"/>
              <w:ind w:left="1637" w:hanging="1637"/>
              <w:rPr>
                <w:rFonts w:ascii="Verdana" w:hAnsi="Verdana" w:cs="Tahoma"/>
                <w:b/>
                <w:bCs/>
                <w:sz w:val="16"/>
                <w:szCs w:val="16"/>
              </w:rPr>
            </w:pPr>
            <w:r>
              <w:rPr>
                <w:rFonts w:ascii="Verdana" w:hAnsi="Verdana" w:cs="Tahoma"/>
                <w:sz w:val="16"/>
                <w:szCs w:val="16"/>
              </w:rPr>
              <w:t>Adresse :</w:t>
            </w:r>
            <w:r>
              <w:rPr>
                <w:rFonts w:ascii="Verdana" w:hAnsi="Verdana" w:cs="Tahoma"/>
                <w:sz w:val="16"/>
                <w:szCs w:val="16"/>
              </w:rPr>
              <w:tab/>
            </w:r>
            <w:r>
              <w:rPr>
                <w:rFonts w:ascii="Verdana" w:hAnsi="Verdana" w:cs="Tahoma"/>
                <w:b/>
                <w:bCs/>
                <w:sz w:val="16"/>
                <w:szCs w:val="16"/>
              </w:rPr>
              <w:t>47, Rue Damrémont</w:t>
            </w:r>
          </w:p>
          <w:p w14:paraId="03F4A4BC" w14:textId="77777777" w:rsidR="00EA5AC8" w:rsidRDefault="00000000">
            <w:pPr>
              <w:widowControl w:val="0"/>
              <w:tabs>
                <w:tab w:val="left" w:pos="1637"/>
              </w:tabs>
              <w:spacing w:after="0" w:line="240" w:lineRule="auto"/>
              <w:ind w:left="1637" w:hanging="1637"/>
              <w:rPr>
                <w:rFonts w:ascii="Verdana" w:eastAsia="Times New Roman" w:hAnsi="Verdana"/>
                <w:sz w:val="16"/>
                <w:szCs w:val="16"/>
                <w:lang w:eastAsia="fr-FR"/>
              </w:rPr>
            </w:pPr>
            <w:r>
              <w:rPr>
                <w:rFonts w:ascii="Verdana" w:hAnsi="Verdana" w:cs="Tahoma"/>
                <w:sz w:val="16"/>
                <w:szCs w:val="16"/>
              </w:rPr>
              <w:tab/>
            </w:r>
            <w:r>
              <w:rPr>
                <w:rFonts w:ascii="Verdana" w:hAnsi="Verdana" w:cs="Tahoma"/>
                <w:b/>
                <w:bCs/>
                <w:sz w:val="16"/>
                <w:szCs w:val="16"/>
              </w:rPr>
              <w:t>75018 PARIS</w:t>
            </w:r>
          </w:p>
        </w:tc>
      </w:tr>
    </w:tbl>
    <w:p w14:paraId="1BD3A0CC" w14:textId="77777777" w:rsidR="00EA5AC8" w:rsidRDefault="00EA5AC8">
      <w:pPr>
        <w:pStyle w:val="En-tte0"/>
        <w:tabs>
          <w:tab w:val="clear" w:pos="4536"/>
          <w:tab w:val="clear" w:pos="9072"/>
        </w:tabs>
        <w:ind w:right="432"/>
        <w:jc w:val="both"/>
        <w:rPr>
          <w:rFonts w:ascii="Verdana" w:hAnsi="Verdana" w:cs="Times New Roman"/>
          <w:b/>
          <w:bCs/>
          <w:sz w:val="16"/>
          <w:szCs w:val="16"/>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8"/>
        <w:gridCol w:w="1976"/>
        <w:gridCol w:w="1602"/>
        <w:gridCol w:w="2436"/>
        <w:gridCol w:w="2648"/>
      </w:tblGrid>
      <w:tr w:rsidR="00EA5AC8" w14:paraId="5EB7E243" w14:textId="77777777">
        <w:tc>
          <w:tcPr>
            <w:tcW w:w="10620" w:type="dxa"/>
            <w:gridSpan w:val="5"/>
            <w:shd w:val="clear" w:color="auto" w:fill="C0C0C0"/>
            <w:tcMar>
              <w:top w:w="62" w:type="dxa"/>
              <w:bottom w:w="62" w:type="dxa"/>
            </w:tcMar>
          </w:tcPr>
          <w:p w14:paraId="20CC752C" w14:textId="77777777" w:rsidR="00EA5AC8" w:rsidRDefault="00000000">
            <w:pPr>
              <w:widowControl w:val="0"/>
              <w:spacing w:after="0" w:line="240" w:lineRule="auto"/>
              <w:rPr>
                <w:rFonts w:ascii="Verdana" w:hAnsi="Verdana" w:cs="Times-Bold"/>
                <w:b/>
                <w:bCs/>
                <w:color w:val="000000"/>
                <w:sz w:val="16"/>
                <w:szCs w:val="16"/>
              </w:rPr>
            </w:pPr>
            <w:r>
              <w:rPr>
                <w:rFonts w:ascii="Verdana" w:hAnsi="Verdana" w:cs="Times-Bold"/>
                <w:b/>
                <w:bCs/>
                <w:color w:val="000000"/>
                <w:sz w:val="16"/>
                <w:szCs w:val="16"/>
              </w:rPr>
              <w:t>Le(s) signataire(s)</w:t>
            </w:r>
          </w:p>
        </w:tc>
      </w:tr>
      <w:tr w:rsidR="00EA5AC8" w14:paraId="6BCA4CB7" w14:textId="77777777">
        <w:trPr>
          <w:trHeight w:val="22"/>
        </w:trPr>
        <w:tc>
          <w:tcPr>
            <w:tcW w:w="1958" w:type="dxa"/>
          </w:tcPr>
          <w:p w14:paraId="4F7016E8" w14:textId="77777777" w:rsidR="00EA5AC8" w:rsidRDefault="00EA5AC8">
            <w:pPr>
              <w:pStyle w:val="En-tte0"/>
              <w:tabs>
                <w:tab w:val="clear" w:pos="4536"/>
                <w:tab w:val="clear" w:pos="9072"/>
              </w:tabs>
              <w:jc w:val="both"/>
              <w:rPr>
                <w:rFonts w:ascii="Verdana" w:hAnsi="Verdana" w:cs="Times New Roman"/>
                <w:b/>
                <w:bCs/>
                <w:sz w:val="16"/>
                <w:szCs w:val="16"/>
              </w:rPr>
            </w:pPr>
          </w:p>
        </w:tc>
        <w:tc>
          <w:tcPr>
            <w:tcW w:w="1976" w:type="dxa"/>
            <w:tcMar>
              <w:top w:w="45" w:type="dxa"/>
              <w:bottom w:w="45" w:type="dxa"/>
            </w:tcMar>
            <w:vAlign w:val="center"/>
          </w:tcPr>
          <w:p w14:paraId="1A2B91B5" w14:textId="77777777" w:rsidR="00EA5AC8" w:rsidRDefault="00000000">
            <w:pPr>
              <w:pStyle w:val="En-tte0"/>
              <w:tabs>
                <w:tab w:val="clear" w:pos="4536"/>
                <w:tab w:val="clear" w:pos="9072"/>
              </w:tabs>
              <w:jc w:val="center"/>
              <w:rPr>
                <w:rFonts w:ascii="Verdana" w:hAnsi="Verdana" w:cs="Times New Roman"/>
                <w:b/>
                <w:bCs/>
                <w:sz w:val="16"/>
                <w:szCs w:val="16"/>
              </w:rPr>
            </w:pPr>
            <w:r>
              <w:rPr>
                <w:rFonts w:ascii="Verdana" w:hAnsi="Verdana" w:cs="Times New Roman"/>
                <w:b/>
                <w:bCs/>
                <w:sz w:val="16"/>
                <w:szCs w:val="16"/>
              </w:rPr>
              <w:t>NOM Prénom</w:t>
            </w:r>
          </w:p>
        </w:tc>
        <w:tc>
          <w:tcPr>
            <w:tcW w:w="1602" w:type="dxa"/>
            <w:tcMar>
              <w:top w:w="45" w:type="dxa"/>
              <w:bottom w:w="45" w:type="dxa"/>
            </w:tcMar>
            <w:vAlign w:val="center"/>
          </w:tcPr>
          <w:p w14:paraId="148194EA" w14:textId="77777777" w:rsidR="00EA5AC8" w:rsidRDefault="00000000">
            <w:pPr>
              <w:pStyle w:val="En-tte0"/>
              <w:tabs>
                <w:tab w:val="clear" w:pos="4536"/>
                <w:tab w:val="clear" w:pos="9072"/>
              </w:tabs>
              <w:jc w:val="center"/>
              <w:rPr>
                <w:rFonts w:ascii="Verdana" w:hAnsi="Verdana" w:cs="Times New Roman"/>
                <w:b/>
                <w:bCs/>
                <w:sz w:val="16"/>
                <w:szCs w:val="16"/>
              </w:rPr>
            </w:pPr>
            <w:r>
              <w:rPr>
                <w:rFonts w:ascii="Verdana" w:hAnsi="Verdana" w:cs="Times New Roman"/>
                <w:b/>
                <w:bCs/>
                <w:sz w:val="16"/>
                <w:szCs w:val="16"/>
              </w:rPr>
              <w:t>Fonction</w:t>
            </w:r>
          </w:p>
        </w:tc>
        <w:tc>
          <w:tcPr>
            <w:tcW w:w="2436" w:type="dxa"/>
            <w:tcMar>
              <w:top w:w="45" w:type="dxa"/>
              <w:bottom w:w="45" w:type="dxa"/>
            </w:tcMar>
            <w:vAlign w:val="center"/>
          </w:tcPr>
          <w:p w14:paraId="4A3A8569" w14:textId="77777777" w:rsidR="00EA5AC8" w:rsidRDefault="00000000">
            <w:pPr>
              <w:pStyle w:val="En-tte0"/>
              <w:tabs>
                <w:tab w:val="clear" w:pos="4536"/>
                <w:tab w:val="clear" w:pos="9072"/>
              </w:tabs>
              <w:jc w:val="center"/>
              <w:rPr>
                <w:rFonts w:ascii="Verdana" w:hAnsi="Verdana" w:cs="Times New Roman"/>
                <w:b/>
                <w:bCs/>
                <w:sz w:val="16"/>
                <w:szCs w:val="16"/>
              </w:rPr>
            </w:pPr>
            <w:r>
              <w:rPr>
                <w:rFonts w:ascii="Verdana" w:hAnsi="Verdana" w:cs="Times New Roman"/>
                <w:b/>
                <w:bCs/>
                <w:sz w:val="16"/>
                <w:szCs w:val="16"/>
              </w:rPr>
              <w:t>Organisme certification</w:t>
            </w:r>
          </w:p>
        </w:tc>
        <w:tc>
          <w:tcPr>
            <w:tcW w:w="2648" w:type="dxa"/>
            <w:tcMar>
              <w:top w:w="45" w:type="dxa"/>
              <w:bottom w:w="45" w:type="dxa"/>
            </w:tcMar>
            <w:vAlign w:val="center"/>
          </w:tcPr>
          <w:p w14:paraId="421CF405" w14:textId="77777777" w:rsidR="00EA5AC8" w:rsidRDefault="00000000">
            <w:pPr>
              <w:pStyle w:val="En-tte0"/>
              <w:tabs>
                <w:tab w:val="clear" w:pos="4536"/>
                <w:tab w:val="clear" w:pos="9072"/>
              </w:tabs>
              <w:jc w:val="center"/>
              <w:rPr>
                <w:rFonts w:ascii="Verdana" w:hAnsi="Verdana" w:cs="Times New Roman"/>
                <w:b/>
                <w:bCs/>
                <w:sz w:val="16"/>
                <w:szCs w:val="16"/>
              </w:rPr>
            </w:pPr>
            <w:r>
              <w:rPr>
                <w:rFonts w:ascii="Verdana" w:hAnsi="Verdana" w:cs="Times New Roman"/>
                <w:b/>
                <w:bCs/>
                <w:sz w:val="16"/>
                <w:szCs w:val="16"/>
              </w:rPr>
              <w:t>Détail de la certification</w:t>
            </w:r>
          </w:p>
        </w:tc>
      </w:tr>
      <w:tr w:rsidR="00EA5AC8" w14:paraId="3FAE7899" w14:textId="77777777">
        <w:tc>
          <w:tcPr>
            <w:tcW w:w="1958" w:type="dxa"/>
            <w:tcMar>
              <w:top w:w="23" w:type="dxa"/>
              <w:bottom w:w="23" w:type="dxa"/>
            </w:tcMar>
            <w:vAlign w:val="center"/>
          </w:tcPr>
          <w:p w14:paraId="4AEDEDB5" w14:textId="77777777" w:rsidR="00EA5AC8" w:rsidRDefault="00000000">
            <w:pPr>
              <w:widowControl w:val="0"/>
              <w:spacing w:after="0" w:line="240" w:lineRule="auto"/>
              <w:rPr>
                <w:rFonts w:ascii="Verdana" w:eastAsia="Times New Roman" w:hAnsi="Verdana" w:cs="Times-Roman"/>
                <w:color w:val="000000"/>
                <w:sz w:val="14"/>
                <w:szCs w:val="14"/>
                <w:lang w:eastAsia="fr-FR"/>
              </w:rPr>
            </w:pPr>
            <w:r>
              <w:rPr>
                <w:rFonts w:ascii="Verdana" w:eastAsia="Times New Roman" w:hAnsi="Verdana" w:cs="Times-Roman"/>
                <w:color w:val="000000"/>
                <w:sz w:val="14"/>
                <w:szCs w:val="14"/>
                <w:lang w:eastAsia="fr-FR"/>
              </w:rPr>
              <w:t>Opérateur(s) de repérage ayant participé au repérage</w:t>
            </w:r>
          </w:p>
        </w:tc>
        <w:tc>
          <w:tcPr>
            <w:tcW w:w="1976" w:type="dxa"/>
            <w:tcMar>
              <w:top w:w="23" w:type="dxa"/>
              <w:bottom w:w="23" w:type="dxa"/>
            </w:tcMar>
            <w:vAlign w:val="center"/>
          </w:tcPr>
          <w:p w14:paraId="24C521E1" w14:textId="77777777" w:rsidR="00EA5AC8" w:rsidRDefault="00000000">
            <w:pPr>
              <w:pStyle w:val="En-tte0"/>
              <w:tabs>
                <w:tab w:val="clear" w:pos="4536"/>
                <w:tab w:val="clear" w:pos="9072"/>
              </w:tabs>
              <w:jc w:val="center"/>
              <w:rPr>
                <w:rFonts w:ascii="Verdana" w:hAnsi="Verdana" w:cs="Times-Roman"/>
                <w:color w:val="000000"/>
                <w:sz w:val="16"/>
                <w:szCs w:val="16"/>
              </w:rPr>
            </w:pPr>
            <w:r>
              <w:rPr>
                <w:rFonts w:ascii="Verdana" w:hAnsi="Verdana" w:cs="Tahoma"/>
                <w:sz w:val="16"/>
                <w:szCs w:val="16"/>
              </w:rPr>
              <w:t>SCORDEL jacquelin</w:t>
            </w:r>
          </w:p>
        </w:tc>
        <w:tc>
          <w:tcPr>
            <w:tcW w:w="1602" w:type="dxa"/>
            <w:tcMar>
              <w:top w:w="23" w:type="dxa"/>
              <w:bottom w:w="23" w:type="dxa"/>
            </w:tcMar>
            <w:vAlign w:val="center"/>
          </w:tcPr>
          <w:p w14:paraId="39B18882" w14:textId="77777777" w:rsidR="00EA5AC8" w:rsidRDefault="00000000">
            <w:pPr>
              <w:pStyle w:val="En-tte0"/>
              <w:tabs>
                <w:tab w:val="clear" w:pos="4536"/>
                <w:tab w:val="clear" w:pos="9072"/>
              </w:tabs>
              <w:jc w:val="center"/>
              <w:rPr>
                <w:rFonts w:ascii="Verdana" w:hAnsi="Verdana" w:cs="Times-Roman"/>
                <w:color w:val="000000"/>
                <w:sz w:val="16"/>
                <w:szCs w:val="16"/>
              </w:rPr>
            </w:pPr>
            <w:r>
              <w:rPr>
                <w:rFonts w:ascii="Verdana" w:hAnsi="Verdana" w:cs="Times-Roman"/>
                <w:color w:val="000000"/>
                <w:sz w:val="16"/>
                <w:szCs w:val="16"/>
              </w:rPr>
              <w:t>Opérateur de repérage</w:t>
            </w:r>
          </w:p>
        </w:tc>
        <w:tc>
          <w:tcPr>
            <w:tcW w:w="2436" w:type="dxa"/>
            <w:tcMar>
              <w:top w:w="23" w:type="dxa"/>
              <w:bottom w:w="23" w:type="dxa"/>
            </w:tcMar>
            <w:vAlign w:val="center"/>
          </w:tcPr>
          <w:p w14:paraId="6ACEBFE9" w14:textId="77777777" w:rsidR="00EA5AC8" w:rsidRDefault="00000000">
            <w:pPr>
              <w:pStyle w:val="En-tte0"/>
              <w:tabs>
                <w:tab w:val="clear" w:pos="4536"/>
                <w:tab w:val="clear" w:pos="9072"/>
              </w:tabs>
              <w:jc w:val="center"/>
              <w:rPr>
                <w:rFonts w:ascii="Verdana" w:hAnsi="Verdana" w:cs="Times-Roman"/>
                <w:color w:val="000000"/>
                <w:sz w:val="16"/>
                <w:szCs w:val="16"/>
              </w:rPr>
            </w:pPr>
            <w:r>
              <w:rPr>
                <w:rFonts w:ascii="Verdana" w:hAnsi="Verdana" w:cs="Tahoma"/>
                <w:sz w:val="16"/>
                <w:szCs w:val="16"/>
              </w:rPr>
              <w:t>I.Cert</w:t>
            </w:r>
          </w:p>
        </w:tc>
        <w:tc>
          <w:tcPr>
            <w:tcW w:w="2648" w:type="dxa"/>
            <w:tcMar>
              <w:top w:w="23" w:type="dxa"/>
              <w:bottom w:w="23" w:type="dxa"/>
            </w:tcMar>
            <w:vAlign w:val="center"/>
          </w:tcPr>
          <w:p w14:paraId="18A541F0" w14:textId="77777777" w:rsidR="00EA5AC8" w:rsidRDefault="00000000">
            <w:pPr>
              <w:pStyle w:val="En-tte0"/>
              <w:tabs>
                <w:tab w:val="clear" w:pos="4536"/>
                <w:tab w:val="clear" w:pos="9072"/>
              </w:tabs>
              <w:jc w:val="center"/>
              <w:rPr>
                <w:rFonts w:ascii="Verdana" w:hAnsi="Verdana" w:cs="Times-Roman"/>
                <w:color w:val="000000"/>
                <w:sz w:val="16"/>
                <w:szCs w:val="16"/>
              </w:rPr>
            </w:pPr>
            <w:r>
              <w:rPr>
                <w:rFonts w:ascii="Verdana" w:hAnsi="Verdana" w:cs="Times-Roman"/>
                <w:color w:val="000000"/>
                <w:sz w:val="16"/>
                <w:szCs w:val="16"/>
              </w:rPr>
              <w:t>Obtention : 21/11/2021</w:t>
            </w:r>
          </w:p>
          <w:p w14:paraId="16DF4412" w14:textId="77777777" w:rsidR="00EA5AC8" w:rsidRDefault="00000000">
            <w:pPr>
              <w:pStyle w:val="En-tte0"/>
              <w:tabs>
                <w:tab w:val="clear" w:pos="4536"/>
                <w:tab w:val="clear" w:pos="9072"/>
              </w:tabs>
              <w:jc w:val="center"/>
              <w:rPr>
                <w:rFonts w:ascii="Verdana" w:hAnsi="Verdana" w:cs="Times-Roman"/>
                <w:color w:val="000000"/>
                <w:sz w:val="4"/>
                <w:szCs w:val="4"/>
              </w:rPr>
            </w:pPr>
            <w:r>
              <w:rPr>
                <w:rFonts w:ascii="Verdana" w:hAnsi="Verdana" w:cs="Times-Roman"/>
                <w:color w:val="000000"/>
                <w:sz w:val="16"/>
                <w:szCs w:val="16"/>
              </w:rPr>
              <w:t>Échéance : 20/11/2028</w:t>
            </w:r>
          </w:p>
          <w:p w14:paraId="0E431CA4" w14:textId="77777777" w:rsidR="00EA5AC8" w:rsidRDefault="00000000">
            <w:pPr>
              <w:pStyle w:val="En-tte0"/>
              <w:tabs>
                <w:tab w:val="clear" w:pos="4536"/>
                <w:tab w:val="clear" w:pos="9072"/>
              </w:tabs>
              <w:jc w:val="center"/>
              <w:rPr>
                <w:rFonts w:ascii="Verdana" w:hAnsi="Verdana" w:cs="Times-Roman"/>
                <w:color w:val="000000"/>
                <w:sz w:val="16"/>
                <w:szCs w:val="16"/>
              </w:rPr>
            </w:pPr>
            <w:r>
              <w:rPr>
                <w:rFonts w:ascii="Verdana" w:hAnsi="Verdana" w:cs="Times-Roman"/>
                <w:color w:val="000000"/>
                <w:sz w:val="16"/>
                <w:szCs w:val="16"/>
              </w:rPr>
              <w:t xml:space="preserve">N° de certification : </w:t>
            </w:r>
            <w:r>
              <w:rPr>
                <w:rFonts w:ascii="Verdana" w:hAnsi="Verdana" w:cs="Tahoma"/>
                <w:sz w:val="16"/>
                <w:szCs w:val="16"/>
              </w:rPr>
              <w:t>CPDI1755</w:t>
            </w:r>
          </w:p>
        </w:tc>
      </w:tr>
      <w:tr w:rsidR="00EA5AC8" w14:paraId="1D6E180B" w14:textId="77777777">
        <w:tc>
          <w:tcPr>
            <w:tcW w:w="10620" w:type="dxa"/>
            <w:gridSpan w:val="5"/>
            <w:tcMar>
              <w:top w:w="23" w:type="dxa"/>
              <w:bottom w:w="23" w:type="dxa"/>
            </w:tcMar>
            <w:vAlign w:val="center"/>
          </w:tcPr>
          <w:p w14:paraId="23556831" w14:textId="77777777" w:rsidR="00EA5AC8" w:rsidRDefault="00000000">
            <w:pPr>
              <w:pStyle w:val="xl33"/>
              <w:tabs>
                <w:tab w:val="left" w:leader="dot" w:pos="3600"/>
              </w:tabs>
              <w:spacing w:before="0" w:beforeAutospacing="0" w:after="0" w:afterAutospacing="0"/>
              <w:ind w:left="3600" w:hanging="3600"/>
              <w:rPr>
                <w:rFonts w:ascii="Verdana" w:hAnsi="Verdana" w:cs="Tahoma"/>
                <w:sz w:val="16"/>
                <w:szCs w:val="16"/>
              </w:rPr>
            </w:pPr>
            <w:r>
              <w:rPr>
                <w:rFonts w:ascii="Verdana" w:hAnsi="Verdana" w:cs="Tahoma"/>
                <w:b w:val="0"/>
                <w:bCs w:val="0"/>
                <w:sz w:val="16"/>
                <w:szCs w:val="16"/>
              </w:rPr>
              <w:t xml:space="preserve">Raison sociale de l'entreprise : </w:t>
            </w:r>
            <w:r>
              <w:rPr>
                <w:rFonts w:ascii="Verdana" w:hAnsi="Verdana" w:cs="Tahoma"/>
                <w:sz w:val="16"/>
                <w:szCs w:val="16"/>
              </w:rPr>
              <w:t>DIAG 75</w:t>
            </w:r>
            <w:r>
              <w:rPr>
                <w:rFonts w:ascii="Verdana" w:hAnsi="Verdana" w:cs="Tahoma"/>
                <w:b w:val="0"/>
                <w:bCs w:val="0"/>
                <w:sz w:val="16"/>
                <w:szCs w:val="16"/>
              </w:rPr>
              <w:t xml:space="preserve"> (Numéro SIRET : </w:t>
            </w:r>
            <w:r>
              <w:rPr>
                <w:rFonts w:ascii="Verdana" w:hAnsi="Verdana" w:cs="Tahoma"/>
                <w:sz w:val="16"/>
                <w:szCs w:val="16"/>
              </w:rPr>
              <w:t>522373430)</w:t>
            </w:r>
          </w:p>
          <w:p w14:paraId="1E8AD4C7" w14:textId="77777777" w:rsidR="00EA5AC8" w:rsidRDefault="00000000">
            <w:pPr>
              <w:pStyle w:val="xl33"/>
              <w:tabs>
                <w:tab w:val="left" w:leader="dot" w:pos="3600"/>
              </w:tabs>
              <w:spacing w:before="0" w:beforeAutospacing="0" w:after="0" w:afterAutospacing="0"/>
              <w:ind w:left="3600" w:hanging="3600"/>
              <w:rPr>
                <w:rFonts w:ascii="Verdana" w:hAnsi="Verdana" w:cs="Tahoma"/>
                <w:sz w:val="16"/>
                <w:szCs w:val="16"/>
              </w:rPr>
            </w:pPr>
            <w:r>
              <w:rPr>
                <w:rFonts w:ascii="Verdana" w:hAnsi="Verdana" w:cs="Tahoma"/>
                <w:b w:val="0"/>
                <w:bCs w:val="0"/>
                <w:sz w:val="16"/>
                <w:szCs w:val="16"/>
              </w:rPr>
              <w:t xml:space="preserve">Adresse : </w:t>
            </w:r>
            <w:r>
              <w:rPr>
                <w:rFonts w:ascii="Verdana" w:hAnsi="Verdana" w:cs="Tahoma"/>
                <w:sz w:val="16"/>
                <w:szCs w:val="16"/>
              </w:rPr>
              <w:t>TMM - 33, avenue du Maine, 75015 PARIS</w:t>
            </w:r>
          </w:p>
          <w:p w14:paraId="4F1199E1" w14:textId="77777777" w:rsidR="00EA5AC8" w:rsidRDefault="00000000">
            <w:pPr>
              <w:pStyle w:val="xl33"/>
              <w:tabs>
                <w:tab w:val="left" w:leader="dot" w:pos="3545"/>
              </w:tabs>
              <w:spacing w:before="0" w:beforeAutospacing="0" w:after="0" w:afterAutospacing="0"/>
              <w:ind w:left="3545" w:hanging="3545"/>
              <w:rPr>
                <w:rFonts w:ascii="Verdana" w:hAnsi="Verdana" w:cs="Tahoma"/>
                <w:sz w:val="16"/>
                <w:szCs w:val="16"/>
              </w:rPr>
            </w:pPr>
            <w:r>
              <w:rPr>
                <w:rFonts w:ascii="Verdana" w:hAnsi="Verdana" w:cs="Tahoma"/>
                <w:b w:val="0"/>
                <w:bCs w:val="0"/>
                <w:sz w:val="16"/>
                <w:szCs w:val="16"/>
              </w:rPr>
              <w:t xml:space="preserve">Désignation de la compagnie d'assurance : </w:t>
            </w:r>
            <w:r>
              <w:rPr>
                <w:rFonts w:ascii="Verdana" w:hAnsi="Verdana" w:cs="Tahoma"/>
                <w:sz w:val="16"/>
                <w:szCs w:val="16"/>
              </w:rPr>
              <w:t xml:space="preserve">AXA </w:t>
            </w:r>
          </w:p>
          <w:p w14:paraId="7149206E" w14:textId="77777777" w:rsidR="00EA5AC8" w:rsidRDefault="00000000">
            <w:pPr>
              <w:pStyle w:val="xl33"/>
              <w:tabs>
                <w:tab w:val="left" w:leader="dot" w:pos="3600"/>
              </w:tabs>
              <w:spacing w:before="0" w:beforeAutospacing="0" w:after="0" w:afterAutospacing="0"/>
              <w:ind w:left="3600" w:hanging="3600"/>
              <w:rPr>
                <w:rFonts w:ascii="Verdana" w:hAnsi="Verdana" w:cs="Tahoma"/>
                <w:sz w:val="16"/>
                <w:szCs w:val="16"/>
              </w:rPr>
            </w:pPr>
            <w:r>
              <w:rPr>
                <w:rFonts w:ascii="Verdana" w:hAnsi="Verdana" w:cs="Tahoma"/>
                <w:b w:val="0"/>
                <w:bCs w:val="0"/>
                <w:sz w:val="16"/>
                <w:szCs w:val="16"/>
              </w:rPr>
              <w:t xml:space="preserve">Numéro de police et date de validité : </w:t>
            </w:r>
            <w:r>
              <w:rPr>
                <w:rFonts w:ascii="Verdana" w:hAnsi="Verdana" w:cs="Tahoma"/>
                <w:sz w:val="16"/>
                <w:szCs w:val="16"/>
              </w:rPr>
              <w:t>10592956604 / 31/12/2024</w:t>
            </w:r>
          </w:p>
        </w:tc>
      </w:tr>
    </w:tbl>
    <w:p w14:paraId="239D300B" w14:textId="77777777" w:rsidR="00EA5AC8" w:rsidRDefault="00EA5AC8">
      <w:pPr>
        <w:pStyle w:val="En-tte0"/>
        <w:tabs>
          <w:tab w:val="clear" w:pos="4536"/>
          <w:tab w:val="clear" w:pos="9072"/>
        </w:tabs>
        <w:ind w:right="432"/>
        <w:jc w:val="both"/>
        <w:rPr>
          <w:rFonts w:ascii="Verdana" w:hAnsi="Verdana" w:cs="Times New Roman"/>
          <w:b/>
          <w:bCs/>
          <w:sz w:val="16"/>
          <w:szCs w:val="16"/>
        </w:rPr>
      </w:pPr>
    </w:p>
    <w:tbl>
      <w:tblPr>
        <w:tblW w:w="1063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7"/>
      </w:tblGrid>
      <w:tr w:rsidR="00EA5AC8" w14:paraId="688D5D44" w14:textId="77777777">
        <w:tc>
          <w:tcPr>
            <w:tcW w:w="10637" w:type="dxa"/>
            <w:shd w:val="clear" w:color="auto" w:fill="C0C0C0"/>
            <w:tcMar>
              <w:top w:w="62" w:type="dxa"/>
              <w:bottom w:w="62" w:type="dxa"/>
            </w:tcMar>
          </w:tcPr>
          <w:p w14:paraId="6048EBDD" w14:textId="77777777" w:rsidR="00EA5AC8" w:rsidRDefault="00000000">
            <w:pPr>
              <w:widowControl w:val="0"/>
              <w:spacing w:after="0" w:line="240" w:lineRule="auto"/>
              <w:rPr>
                <w:rFonts w:ascii="Verdana" w:hAnsi="Verdana" w:cs="Times-Bold"/>
                <w:b/>
                <w:bCs/>
                <w:color w:val="000000"/>
                <w:sz w:val="16"/>
                <w:szCs w:val="16"/>
              </w:rPr>
            </w:pPr>
            <w:r>
              <w:rPr>
                <w:rFonts w:ascii="Verdana" w:hAnsi="Verdana" w:cs="Times-Bold"/>
                <w:b/>
                <w:bCs/>
                <w:color w:val="000000"/>
                <w:sz w:val="16"/>
                <w:szCs w:val="16"/>
              </w:rPr>
              <w:t>Le rapport de repérage</w:t>
            </w:r>
          </w:p>
        </w:tc>
      </w:tr>
      <w:tr w:rsidR="00EA5AC8" w14:paraId="398E8009" w14:textId="77777777">
        <w:tc>
          <w:tcPr>
            <w:tcW w:w="10637" w:type="dxa"/>
            <w:tcMar>
              <w:top w:w="23" w:type="dxa"/>
              <w:bottom w:w="23" w:type="dxa"/>
            </w:tcMar>
          </w:tcPr>
          <w:p w14:paraId="123FEDB2" w14:textId="77777777" w:rsidR="00EA5AC8" w:rsidRDefault="00000000">
            <w:pPr>
              <w:widowControl w:val="0"/>
              <w:spacing w:after="0" w:line="240" w:lineRule="auto"/>
              <w:rPr>
                <w:rFonts w:ascii="Verdana" w:eastAsia="Times New Roman" w:hAnsi="Verdana" w:cs="Times-Roman"/>
                <w:color w:val="000000"/>
                <w:sz w:val="16"/>
                <w:szCs w:val="16"/>
                <w:lang w:eastAsia="fr-FR"/>
              </w:rPr>
            </w:pPr>
            <w:r>
              <w:rPr>
                <w:rFonts w:ascii="Verdana" w:eastAsia="Times New Roman" w:hAnsi="Verdana" w:cs="Times-Roman"/>
                <w:color w:val="000000"/>
                <w:sz w:val="16"/>
                <w:szCs w:val="16"/>
                <w:lang w:eastAsia="fr-FR"/>
              </w:rPr>
              <w:t>Date d’émission du rapport de repérage : 20/11/2024, remis au propriétaire le 20/11/2024</w:t>
            </w:r>
          </w:p>
        </w:tc>
      </w:tr>
      <w:tr w:rsidR="00EA5AC8" w14:paraId="6D4B4C14" w14:textId="77777777">
        <w:tc>
          <w:tcPr>
            <w:tcW w:w="10637" w:type="dxa"/>
            <w:tcMar>
              <w:top w:w="23" w:type="dxa"/>
              <w:bottom w:w="23" w:type="dxa"/>
            </w:tcMar>
          </w:tcPr>
          <w:p w14:paraId="2AD29FDB" w14:textId="77777777" w:rsidR="00EA5AC8" w:rsidRDefault="00000000">
            <w:pPr>
              <w:widowControl w:val="0"/>
              <w:spacing w:after="0" w:line="240" w:lineRule="auto"/>
              <w:rPr>
                <w:rFonts w:ascii="Verdana" w:eastAsia="Times New Roman" w:hAnsi="Verdana" w:cs="Times-Roman"/>
                <w:color w:val="000000"/>
                <w:sz w:val="16"/>
                <w:szCs w:val="16"/>
                <w:lang w:eastAsia="fr-FR"/>
              </w:rPr>
            </w:pPr>
            <w:r>
              <w:rPr>
                <w:rFonts w:ascii="Verdana" w:eastAsia="Times New Roman" w:hAnsi="Verdana" w:cs="Times-Roman"/>
                <w:color w:val="000000"/>
                <w:sz w:val="16"/>
                <w:szCs w:val="16"/>
                <w:lang w:eastAsia="fr-FR"/>
              </w:rPr>
              <w:t>Diffusion : le présent rapport de repérage ne peut être reproduit que dans sa totalité, annexes incluses</w:t>
            </w:r>
          </w:p>
        </w:tc>
      </w:tr>
      <w:tr w:rsidR="00EA5AC8" w14:paraId="68B01709" w14:textId="77777777">
        <w:tc>
          <w:tcPr>
            <w:tcW w:w="10637" w:type="dxa"/>
            <w:tcMar>
              <w:top w:w="23" w:type="dxa"/>
              <w:bottom w:w="23" w:type="dxa"/>
            </w:tcMar>
          </w:tcPr>
          <w:p w14:paraId="7CB28BF4" w14:textId="77777777" w:rsidR="00EA5AC8" w:rsidRDefault="00000000">
            <w:pPr>
              <w:widowControl w:val="0"/>
              <w:spacing w:after="0" w:line="240" w:lineRule="auto"/>
              <w:rPr>
                <w:rFonts w:ascii="Verdana" w:eastAsia="Times New Roman" w:hAnsi="Verdana" w:cs="Times-Roman"/>
                <w:color w:val="000000"/>
                <w:sz w:val="16"/>
                <w:szCs w:val="16"/>
                <w:lang w:eastAsia="fr-FR"/>
              </w:rPr>
            </w:pPr>
            <w:r>
              <w:rPr>
                <w:rFonts w:ascii="Verdana" w:eastAsia="Times New Roman" w:hAnsi="Verdana" w:cs="Times-Roman"/>
                <w:color w:val="000000"/>
                <w:sz w:val="16"/>
                <w:szCs w:val="16"/>
                <w:lang w:eastAsia="fr-FR"/>
              </w:rPr>
              <w:t xml:space="preserve">Pagination : le présent rapport avec les annexes comprises, est constitué de </w:t>
            </w:r>
            <w:r>
              <w:rPr>
                <w:rFonts w:ascii="Verdana" w:eastAsia="Times New Roman" w:hAnsi="Verdana" w:cs="Times-Roman"/>
                <w:color w:val="000000"/>
                <w:sz w:val="16"/>
                <w:szCs w:val="16"/>
                <w:lang w:eastAsia="fr-FR"/>
              </w:rPr>
              <w:fldChar w:fldCharType="begin"/>
            </w:r>
            <w:r>
              <w:rPr>
                <w:rFonts w:ascii="Verdana" w:eastAsia="Times New Roman" w:hAnsi="Verdana" w:cs="Times-Roman"/>
                <w:color w:val="000000"/>
                <w:sz w:val="16"/>
                <w:szCs w:val="16"/>
                <w:lang w:eastAsia="fr-FR"/>
              </w:rPr>
              <w:instrText xml:space="preserve">NUMPAGES </w:instrText>
            </w:r>
            <w:r>
              <w:rPr>
                <w:rFonts w:ascii="Verdana" w:eastAsia="Times New Roman" w:hAnsi="Verdana" w:cs="Times-Roman"/>
                <w:color w:val="000000"/>
                <w:sz w:val="16"/>
                <w:szCs w:val="16"/>
                <w:lang w:eastAsia="fr-FR"/>
              </w:rPr>
              <w:fldChar w:fldCharType="separate"/>
            </w:r>
            <w:r>
              <w:rPr>
                <w:rFonts w:ascii="Verdana" w:eastAsia="Times New Roman" w:hAnsi="Verdana" w:cs="Times-Roman"/>
                <w:color w:val="000000"/>
                <w:sz w:val="16"/>
                <w:szCs w:val="16"/>
                <w:lang w:eastAsia="fr-FR"/>
              </w:rPr>
              <w:t>9</w:t>
            </w:r>
            <w:r>
              <w:rPr>
                <w:rFonts w:ascii="Verdana" w:eastAsia="Times New Roman" w:hAnsi="Verdana" w:cs="Times-Roman"/>
                <w:color w:val="000000"/>
                <w:sz w:val="16"/>
                <w:szCs w:val="16"/>
                <w:lang w:eastAsia="fr-FR"/>
              </w:rPr>
              <w:fldChar w:fldCharType="end"/>
            </w:r>
            <w:r>
              <w:rPr>
                <w:rFonts w:ascii="Verdana" w:eastAsia="Times New Roman" w:hAnsi="Verdana" w:cs="Times-Roman"/>
                <w:color w:val="000000"/>
                <w:sz w:val="16"/>
                <w:szCs w:val="16"/>
                <w:lang w:eastAsia="fr-FR"/>
              </w:rPr>
              <w:t xml:space="preserve"> pages</w:t>
            </w:r>
          </w:p>
        </w:tc>
      </w:tr>
    </w:tbl>
    <w:p w14:paraId="467096CD" w14:textId="77777777" w:rsidR="00EA5AC8" w:rsidRDefault="00000000">
      <w:pPr>
        <w:spacing w:after="0" w:line="240" w:lineRule="auto"/>
        <w:rPr>
          <w:sz w:val="2"/>
          <w:szCs w:val="2"/>
        </w:rPr>
      </w:pPr>
      <w:r>
        <w:br w:type="page"/>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47EAC82D" w14:textId="77777777">
        <w:trPr>
          <w:trHeight w:val="413"/>
        </w:trPr>
        <w:tc>
          <w:tcPr>
            <w:tcW w:w="10620" w:type="dxa"/>
            <w:shd w:val="clear" w:color="auto" w:fill="D9D9D9"/>
            <w:vAlign w:val="center"/>
          </w:tcPr>
          <w:p w14:paraId="68560AD7" w14:textId="77777777" w:rsidR="00EA5AC8" w:rsidRDefault="00000000">
            <w:pPr>
              <w:widowControl w:val="0"/>
              <w:spacing w:after="0" w:line="240" w:lineRule="auto"/>
              <w:rPr>
                <w:rFonts w:ascii="Verdana" w:hAnsi="Verdana" w:cs="Times-Bold"/>
                <w:color w:val="000000"/>
                <w:sz w:val="18"/>
                <w:szCs w:val="18"/>
              </w:rPr>
            </w:pPr>
            <w:r>
              <w:rPr>
                <w:rFonts w:ascii="Verdana" w:hAnsi="Verdana" w:cs="Helvetica-Bold"/>
                <w:color w:val="000000"/>
              </w:rPr>
              <w:t>Sommaire</w:t>
            </w:r>
          </w:p>
        </w:tc>
      </w:tr>
    </w:tbl>
    <w:p w14:paraId="150E39AC" w14:textId="77777777" w:rsidR="00EA5AC8" w:rsidRDefault="00000000">
      <w:pPr>
        <w:widowControl w:val="0"/>
        <w:spacing w:before="240" w:after="0" w:line="240" w:lineRule="auto"/>
        <w:ind w:left="426" w:hanging="333"/>
        <w:rPr>
          <w:rStyle w:val="CarCar"/>
          <w:rFonts w:ascii="Verdana" w:hAnsi="Verdana"/>
          <w:b/>
          <w:bCs/>
          <w:sz w:val="18"/>
          <w:szCs w:val="18"/>
        </w:rPr>
      </w:pPr>
      <w:r>
        <w:rPr>
          <w:rStyle w:val="CarCar"/>
          <w:rFonts w:ascii="Verdana" w:hAnsi="Verdana"/>
          <w:b/>
          <w:bCs/>
          <w:sz w:val="18"/>
          <w:szCs w:val="18"/>
        </w:rPr>
        <w:t xml:space="preserve">1 </w:t>
      </w:r>
      <w:r>
        <w:rPr>
          <w:rStyle w:val="CarCar"/>
          <w:rFonts w:ascii="Verdana" w:hAnsi="Verdana"/>
          <w:b/>
          <w:bCs/>
          <w:sz w:val="18"/>
          <w:szCs w:val="18"/>
        </w:rPr>
        <w:tab/>
        <w:t>Les conclusions</w:t>
      </w:r>
    </w:p>
    <w:p w14:paraId="5DC72E5C" w14:textId="77777777" w:rsidR="00EA5AC8" w:rsidRDefault="00000000">
      <w:pPr>
        <w:widowControl w:val="0"/>
        <w:spacing w:after="0" w:line="240" w:lineRule="auto"/>
        <w:ind w:left="426" w:hanging="333"/>
        <w:rPr>
          <w:rStyle w:val="CarCar"/>
          <w:rFonts w:ascii="Verdana" w:hAnsi="Verdana"/>
          <w:b/>
          <w:bCs/>
          <w:sz w:val="18"/>
          <w:szCs w:val="18"/>
        </w:rPr>
      </w:pPr>
      <w:r>
        <w:rPr>
          <w:rStyle w:val="CarCar"/>
          <w:rFonts w:ascii="Verdana" w:hAnsi="Verdana"/>
          <w:b/>
          <w:bCs/>
          <w:sz w:val="18"/>
          <w:szCs w:val="18"/>
        </w:rPr>
        <w:t xml:space="preserve">2 </w:t>
      </w:r>
      <w:r>
        <w:rPr>
          <w:rStyle w:val="CarCar"/>
          <w:rFonts w:ascii="Verdana" w:hAnsi="Verdana"/>
          <w:b/>
          <w:bCs/>
          <w:sz w:val="18"/>
          <w:szCs w:val="18"/>
        </w:rPr>
        <w:tab/>
        <w:t>Le(s) laboratoire(s) d’analyses</w:t>
      </w:r>
    </w:p>
    <w:p w14:paraId="3D4A6613" w14:textId="77777777" w:rsidR="00EA5AC8" w:rsidRDefault="00000000">
      <w:pPr>
        <w:widowControl w:val="0"/>
        <w:spacing w:after="0" w:line="240" w:lineRule="auto"/>
        <w:ind w:left="426" w:hanging="333"/>
        <w:rPr>
          <w:rStyle w:val="CarCar"/>
          <w:rFonts w:ascii="Verdana" w:hAnsi="Verdana"/>
          <w:b/>
          <w:bCs/>
          <w:sz w:val="18"/>
          <w:szCs w:val="18"/>
        </w:rPr>
      </w:pPr>
      <w:r>
        <w:rPr>
          <w:rStyle w:val="CarCar"/>
          <w:rFonts w:ascii="Verdana" w:hAnsi="Verdana"/>
          <w:b/>
          <w:bCs/>
          <w:sz w:val="18"/>
          <w:szCs w:val="18"/>
        </w:rPr>
        <w:t xml:space="preserve">3 </w:t>
      </w:r>
      <w:r>
        <w:rPr>
          <w:rStyle w:val="CarCar"/>
          <w:rFonts w:ascii="Verdana" w:hAnsi="Verdana"/>
          <w:b/>
          <w:bCs/>
          <w:sz w:val="18"/>
          <w:szCs w:val="18"/>
        </w:rPr>
        <w:tab/>
        <w:t>La mission de repérage</w:t>
      </w:r>
    </w:p>
    <w:p w14:paraId="6A3ABAE5"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3.1</w:t>
      </w:r>
      <w:r>
        <w:rPr>
          <w:rStyle w:val="CarCar"/>
          <w:rFonts w:ascii="Verdana" w:hAnsi="Verdana"/>
          <w:sz w:val="18"/>
          <w:szCs w:val="18"/>
        </w:rPr>
        <w:tab/>
        <w:t>L’objet de la mission</w:t>
      </w:r>
    </w:p>
    <w:p w14:paraId="6A20D4C8"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 </w:t>
      </w:r>
      <w:r>
        <w:rPr>
          <w:rStyle w:val="CarCar"/>
          <w:rFonts w:ascii="Verdana" w:hAnsi="Verdana"/>
          <w:sz w:val="18"/>
          <w:szCs w:val="18"/>
        </w:rPr>
        <w:tab/>
        <w:t>Le cadre de la mission</w:t>
      </w:r>
    </w:p>
    <w:p w14:paraId="088FE496"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3.2.1 </w:t>
      </w:r>
      <w:r>
        <w:rPr>
          <w:rStyle w:val="CarCar"/>
          <w:rFonts w:ascii="Verdana" w:hAnsi="Verdana"/>
          <w:sz w:val="18"/>
          <w:szCs w:val="18"/>
        </w:rPr>
        <w:tab/>
        <w:t>L’intitulé de la mission</w:t>
      </w:r>
    </w:p>
    <w:p w14:paraId="1340FF80"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3.2.2 </w:t>
      </w:r>
      <w:r>
        <w:rPr>
          <w:rStyle w:val="CarCar"/>
          <w:rFonts w:ascii="Verdana" w:hAnsi="Verdana"/>
          <w:sz w:val="18"/>
          <w:szCs w:val="18"/>
        </w:rPr>
        <w:tab/>
        <w:t>Le cadre réglementaire de la mission</w:t>
      </w:r>
    </w:p>
    <w:p w14:paraId="3F967D09"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3.2.3 </w:t>
      </w:r>
      <w:r>
        <w:rPr>
          <w:rStyle w:val="CarCar"/>
          <w:rFonts w:ascii="Verdana" w:hAnsi="Verdana"/>
          <w:sz w:val="18"/>
          <w:szCs w:val="18"/>
        </w:rPr>
        <w:tab/>
        <w:t>L’objectif de la mission</w:t>
      </w:r>
    </w:p>
    <w:p w14:paraId="0B478A34"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3.2.4 </w:t>
      </w:r>
      <w:r>
        <w:rPr>
          <w:rStyle w:val="CarCar"/>
          <w:rFonts w:ascii="Verdana" w:hAnsi="Verdana"/>
          <w:sz w:val="18"/>
          <w:szCs w:val="18"/>
        </w:rPr>
        <w:tab/>
        <w:t>Le programme de repérage de la mission réglementaire.</w:t>
      </w:r>
    </w:p>
    <w:p w14:paraId="528DAEC0"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3.2.5 </w:t>
      </w:r>
      <w:r>
        <w:rPr>
          <w:rStyle w:val="CarCar"/>
          <w:rFonts w:ascii="Verdana" w:hAnsi="Verdana"/>
          <w:sz w:val="18"/>
          <w:szCs w:val="18"/>
        </w:rPr>
        <w:tab/>
        <w:t>Programme de repérage complémentaire (le cas échéant)</w:t>
      </w:r>
    </w:p>
    <w:p w14:paraId="2075EEFE" w14:textId="77777777" w:rsidR="00EA5AC8" w:rsidRDefault="00000000">
      <w:pPr>
        <w:widowControl w:val="0"/>
        <w:spacing w:after="0" w:line="240" w:lineRule="auto"/>
        <w:ind w:left="1042" w:hanging="333"/>
        <w:rPr>
          <w:rStyle w:val="CarCar"/>
          <w:rFonts w:ascii="Verdana" w:hAnsi="Verdana"/>
          <w:sz w:val="18"/>
          <w:szCs w:val="18"/>
        </w:rPr>
      </w:pPr>
      <w:r>
        <w:rPr>
          <w:rStyle w:val="CarCar"/>
          <w:rFonts w:ascii="Verdana" w:hAnsi="Verdana"/>
          <w:sz w:val="18"/>
          <w:szCs w:val="18"/>
        </w:rPr>
        <w:t xml:space="preserve">3.2.6 </w:t>
      </w:r>
      <w:r>
        <w:rPr>
          <w:rStyle w:val="CarCar"/>
          <w:rFonts w:ascii="Verdana" w:hAnsi="Verdana"/>
          <w:sz w:val="18"/>
          <w:szCs w:val="18"/>
        </w:rPr>
        <w:tab/>
        <w:t>Le périmètre de repérage effectif</w:t>
      </w:r>
    </w:p>
    <w:p w14:paraId="675E47AF" w14:textId="77777777" w:rsidR="00EA5AC8" w:rsidRDefault="00000000">
      <w:pPr>
        <w:widowControl w:val="0"/>
        <w:spacing w:after="0" w:line="240" w:lineRule="auto"/>
        <w:ind w:left="426" w:hanging="333"/>
        <w:rPr>
          <w:rStyle w:val="CarCar"/>
          <w:rFonts w:ascii="Verdana" w:hAnsi="Verdana"/>
          <w:b/>
          <w:bCs/>
          <w:sz w:val="18"/>
          <w:szCs w:val="18"/>
        </w:rPr>
      </w:pPr>
      <w:r>
        <w:rPr>
          <w:rStyle w:val="CarCar"/>
          <w:rFonts w:ascii="Verdana" w:hAnsi="Verdana"/>
          <w:b/>
          <w:bCs/>
          <w:sz w:val="18"/>
          <w:szCs w:val="18"/>
        </w:rPr>
        <w:t xml:space="preserve">4 </w:t>
      </w:r>
      <w:r>
        <w:rPr>
          <w:rStyle w:val="CarCar"/>
          <w:rFonts w:ascii="Verdana" w:hAnsi="Verdana"/>
          <w:b/>
          <w:bCs/>
          <w:sz w:val="18"/>
          <w:szCs w:val="18"/>
        </w:rPr>
        <w:tab/>
        <w:t>Conditions de réalisation du repérage</w:t>
      </w:r>
    </w:p>
    <w:p w14:paraId="26F0F45E"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4.1</w:t>
      </w:r>
      <w:r>
        <w:rPr>
          <w:rStyle w:val="CarCar"/>
          <w:rFonts w:ascii="Verdana" w:hAnsi="Verdana"/>
          <w:sz w:val="18"/>
          <w:szCs w:val="18"/>
        </w:rPr>
        <w:tab/>
        <w:t>Bilan de l’analyse documentaire</w:t>
      </w:r>
    </w:p>
    <w:p w14:paraId="04DB944B"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 xml:space="preserve">4.2 </w:t>
      </w:r>
      <w:r>
        <w:rPr>
          <w:rStyle w:val="CarCar"/>
          <w:rFonts w:ascii="Verdana" w:hAnsi="Verdana"/>
          <w:sz w:val="18"/>
          <w:szCs w:val="18"/>
        </w:rPr>
        <w:tab/>
        <w:t>Date d’exécution des visites du repérage in situ</w:t>
      </w:r>
    </w:p>
    <w:p w14:paraId="76D4A210"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4.3</w:t>
      </w:r>
      <w:r>
        <w:rPr>
          <w:rStyle w:val="CarCar"/>
          <w:rFonts w:ascii="Verdana" w:hAnsi="Verdana"/>
          <w:sz w:val="18"/>
          <w:szCs w:val="18"/>
        </w:rPr>
        <w:tab/>
        <w:t>Écarts, adjonctions, suppressions par rapport aux normes en vigueur</w:t>
      </w:r>
    </w:p>
    <w:p w14:paraId="565A2F14"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 xml:space="preserve">4.4 </w:t>
      </w:r>
      <w:r>
        <w:rPr>
          <w:rStyle w:val="CarCar"/>
          <w:rFonts w:ascii="Verdana" w:hAnsi="Verdana"/>
          <w:sz w:val="18"/>
          <w:szCs w:val="18"/>
        </w:rPr>
        <w:tab/>
        <w:t>Plan et procédures de prélèvements</w:t>
      </w:r>
    </w:p>
    <w:p w14:paraId="5CCD086D" w14:textId="77777777" w:rsidR="00EA5AC8" w:rsidRDefault="00000000">
      <w:pPr>
        <w:widowControl w:val="0"/>
        <w:spacing w:after="0" w:line="240" w:lineRule="auto"/>
        <w:ind w:left="426" w:hanging="333"/>
        <w:rPr>
          <w:rStyle w:val="CarCar"/>
          <w:rFonts w:ascii="Verdana" w:hAnsi="Verdana"/>
          <w:b/>
          <w:bCs/>
          <w:sz w:val="18"/>
          <w:szCs w:val="18"/>
        </w:rPr>
      </w:pPr>
      <w:r>
        <w:rPr>
          <w:rStyle w:val="CarCar"/>
          <w:rFonts w:ascii="Verdana" w:hAnsi="Verdana"/>
          <w:b/>
          <w:bCs/>
          <w:sz w:val="18"/>
          <w:szCs w:val="18"/>
        </w:rPr>
        <w:t xml:space="preserve">5 </w:t>
      </w:r>
      <w:r>
        <w:rPr>
          <w:rStyle w:val="CarCar"/>
          <w:rFonts w:ascii="Verdana" w:hAnsi="Verdana"/>
          <w:b/>
          <w:bCs/>
          <w:sz w:val="18"/>
          <w:szCs w:val="18"/>
        </w:rPr>
        <w:tab/>
        <w:t>Résultats détaillés du repérage</w:t>
      </w:r>
    </w:p>
    <w:p w14:paraId="40C92898"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 xml:space="preserve">5.1 </w:t>
      </w:r>
      <w:r>
        <w:rPr>
          <w:rStyle w:val="CarCar"/>
          <w:rFonts w:ascii="Verdana" w:hAnsi="Verdana"/>
          <w:sz w:val="18"/>
          <w:szCs w:val="18"/>
        </w:rPr>
        <w:tab/>
        <w:t>Liste des matériaux ou produits contenant de l’amiante, états de conservation, conséquences réglementaires (fiche de cotation)</w:t>
      </w:r>
    </w:p>
    <w:p w14:paraId="002737BF"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 xml:space="preserve">5.2 </w:t>
      </w:r>
      <w:r>
        <w:rPr>
          <w:rStyle w:val="CarCar"/>
          <w:rFonts w:ascii="Verdana" w:hAnsi="Verdana"/>
          <w:sz w:val="18"/>
          <w:szCs w:val="18"/>
        </w:rPr>
        <w:tab/>
        <w:t>Liste des matériaux ou produits susceptibles de contenir de l’amiante, mais n’en contenant pas après analyse</w:t>
      </w:r>
    </w:p>
    <w:p w14:paraId="7B925CC5" w14:textId="77777777" w:rsidR="00EA5AC8" w:rsidRDefault="00000000">
      <w:pPr>
        <w:widowControl w:val="0"/>
        <w:spacing w:after="0" w:line="240" w:lineRule="auto"/>
        <w:ind w:left="1418" w:hanging="709"/>
        <w:rPr>
          <w:rStyle w:val="CarCar"/>
          <w:rFonts w:ascii="Verdana" w:hAnsi="Verdana"/>
          <w:sz w:val="18"/>
          <w:szCs w:val="18"/>
        </w:rPr>
      </w:pPr>
      <w:r>
        <w:rPr>
          <w:rStyle w:val="CarCar"/>
          <w:rFonts w:ascii="Verdana" w:hAnsi="Verdana"/>
          <w:sz w:val="18"/>
          <w:szCs w:val="18"/>
        </w:rPr>
        <w:t xml:space="preserve">5.3 </w:t>
      </w:r>
      <w:r>
        <w:rPr>
          <w:rStyle w:val="CarCar"/>
          <w:rFonts w:ascii="Verdana" w:hAnsi="Verdana"/>
          <w:sz w:val="18"/>
          <w:szCs w:val="18"/>
        </w:rPr>
        <w:tab/>
        <w:t>Liste des matériaux ou produits ne contenant pas d’amiante sur justificatif</w:t>
      </w:r>
    </w:p>
    <w:p w14:paraId="38FDEF39" w14:textId="77777777" w:rsidR="00EA5AC8" w:rsidRDefault="00000000">
      <w:pPr>
        <w:widowControl w:val="0"/>
        <w:spacing w:after="0" w:line="240" w:lineRule="auto"/>
        <w:ind w:left="426" w:hanging="333"/>
        <w:rPr>
          <w:rStyle w:val="CarCar"/>
          <w:rFonts w:ascii="Verdana" w:hAnsi="Verdana"/>
          <w:b/>
          <w:bCs/>
          <w:sz w:val="18"/>
          <w:szCs w:val="18"/>
        </w:rPr>
      </w:pPr>
      <w:r>
        <w:rPr>
          <w:rStyle w:val="CarCar"/>
          <w:rFonts w:ascii="Verdana" w:hAnsi="Verdana"/>
          <w:b/>
          <w:bCs/>
          <w:sz w:val="18"/>
          <w:szCs w:val="18"/>
        </w:rPr>
        <w:t xml:space="preserve">6 </w:t>
      </w:r>
      <w:r>
        <w:rPr>
          <w:rStyle w:val="CarCar"/>
          <w:rFonts w:ascii="Verdana" w:hAnsi="Verdana"/>
          <w:b/>
          <w:bCs/>
          <w:sz w:val="18"/>
          <w:szCs w:val="18"/>
        </w:rPr>
        <w:tab/>
        <w:t>Signatures</w:t>
      </w:r>
    </w:p>
    <w:p w14:paraId="00CF371A" w14:textId="77777777" w:rsidR="00EA5AC8" w:rsidRDefault="00000000">
      <w:pPr>
        <w:widowControl w:val="0"/>
        <w:spacing w:line="240" w:lineRule="auto"/>
        <w:ind w:left="426" w:hanging="333"/>
        <w:rPr>
          <w:rStyle w:val="CarCar"/>
          <w:rFonts w:ascii="Verdana" w:hAnsi="Verdana"/>
          <w:b/>
          <w:bCs/>
          <w:sz w:val="18"/>
          <w:szCs w:val="18"/>
        </w:rPr>
      </w:pPr>
      <w:r>
        <w:rPr>
          <w:rStyle w:val="CarCar"/>
          <w:rFonts w:ascii="Verdana" w:hAnsi="Verdana"/>
          <w:b/>
          <w:bCs/>
          <w:sz w:val="18"/>
          <w:szCs w:val="18"/>
        </w:rPr>
        <w:t xml:space="preserve">7 </w:t>
      </w:r>
      <w:r>
        <w:rPr>
          <w:rStyle w:val="CarCar"/>
          <w:rFonts w:ascii="Verdana" w:hAnsi="Verdana"/>
          <w:b/>
          <w:bCs/>
          <w:sz w:val="18"/>
          <w:szCs w:val="18"/>
        </w:rPr>
        <w:tab/>
        <w:t>Annexes</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0C570A75" w14:textId="77777777">
        <w:trPr>
          <w:trHeight w:val="413"/>
        </w:trPr>
        <w:tc>
          <w:tcPr>
            <w:tcW w:w="10620" w:type="dxa"/>
            <w:shd w:val="clear" w:color="auto" w:fill="D9D9D9"/>
            <w:vAlign w:val="center"/>
          </w:tcPr>
          <w:p w14:paraId="2881884F" w14:textId="77777777" w:rsidR="00EA5AC8" w:rsidRDefault="00000000">
            <w:pPr>
              <w:pStyle w:val="Titre1"/>
              <w:tabs>
                <w:tab w:val="clear" w:pos="2520"/>
              </w:tabs>
            </w:pPr>
            <w:bookmarkStart w:id="0" w:name="_Toc200640752"/>
            <w:bookmarkStart w:id="1" w:name="_Toc200640776"/>
            <w:r>
              <w:rPr>
                <w:rFonts w:cs="Helvetica-Bold"/>
                <w:color w:val="000000"/>
              </w:rPr>
              <w:t>1. – Les conclusions</w:t>
            </w:r>
            <w:bookmarkEnd w:id="0"/>
            <w:bookmarkEnd w:id="1"/>
          </w:p>
        </w:tc>
      </w:tr>
    </w:tbl>
    <w:p w14:paraId="0238DBA0" w14:textId="77777777" w:rsidR="00EA5AC8" w:rsidRDefault="00000000">
      <w:pPr>
        <w:widowControl w:val="0"/>
        <w:spacing w:before="240" w:line="240" w:lineRule="auto"/>
        <w:rPr>
          <w:rFonts w:ascii="Verdana" w:hAnsi="Verdana" w:cs="Times-Bold"/>
          <w:b/>
          <w:bCs/>
          <w:color w:val="000000"/>
          <w:sz w:val="18"/>
          <w:szCs w:val="18"/>
        </w:rPr>
      </w:pPr>
      <w:r>
        <w:rPr>
          <w:rFonts w:ascii="Verdana" w:hAnsi="Verdana" w:cs="Times-Bold"/>
          <w:b/>
          <w:bCs/>
          <w:color w:val="000000"/>
          <w:sz w:val="18"/>
          <w:szCs w:val="18"/>
        </w:rPr>
        <w:t xml:space="preserve">Avertissement </w:t>
      </w:r>
      <w:r>
        <w:rPr>
          <w:rFonts w:ascii="Verdana" w:hAnsi="Verdana" w:cs="Times-Roman"/>
          <w:color w:val="000000"/>
          <w:sz w:val="18"/>
          <w:szCs w:val="18"/>
        </w:rPr>
        <w:t xml:space="preserve">: les textes ont prévu plusieurs cadres réglementaires pour le repérage des matériaux ou produits contenant de l’amiante, notamment pour les cas de démolition d’immeuble. </w:t>
      </w:r>
      <w:r>
        <w:rPr>
          <w:rFonts w:ascii="Verdana" w:hAnsi="Verdana" w:cs="Times-Bold"/>
          <w:b/>
          <w:bCs/>
          <w:color w:val="000000"/>
          <w:sz w:val="18"/>
          <w:szCs w:val="18"/>
        </w:rPr>
        <w:t>La présente mission de repérage ne répond pas aux exigences prévues pour les missions de repérage des matériaux et produits contenant de l’amiante avant démolition d’immeuble ou avant réalisation de travaux dans l'immeuble concerné et son rapport ne peut donc pas être utilisé à ces fins.</w:t>
      </w:r>
    </w:p>
    <w:p w14:paraId="5A4E2BEE" w14:textId="77777777" w:rsidR="00EA5AC8" w:rsidRDefault="00000000">
      <w:pPr>
        <w:pStyle w:val="xl28"/>
        <w:pBdr>
          <w:left w:val="nil"/>
          <w:right w:val="nil"/>
        </w:pBdr>
        <w:spacing w:before="0" w:beforeAutospacing="0" w:after="0" w:afterAutospacing="0"/>
        <w:ind w:left="720" w:hanging="720"/>
        <w:rPr>
          <w:rFonts w:ascii="Verdana" w:eastAsia="Calibri" w:hAnsi="Verdana" w:cs="Helvetica-Bold"/>
          <w:b/>
          <w:bCs/>
          <w:color w:val="FF0000"/>
          <w:sz w:val="18"/>
          <w:szCs w:val="18"/>
          <w:lang w:eastAsia="en-US"/>
        </w:rPr>
      </w:pPr>
      <w:r>
        <w:rPr>
          <w:rFonts w:ascii="Verdana" w:eastAsia="Calibri" w:hAnsi="Verdana" w:cs="Helvetica-Bold"/>
          <w:b/>
          <w:bCs/>
          <w:color w:val="FF0000"/>
          <w:sz w:val="18"/>
          <w:szCs w:val="18"/>
          <w:lang w:eastAsia="en-US"/>
        </w:rPr>
        <w:t>1.1.  Dans le cadre de mission décrit à l'article 3.2,</w:t>
      </w:r>
      <w:r>
        <w:rPr>
          <w:rFonts w:ascii="Verdana" w:hAnsi="Verdana" w:cs="Helvetica-Bold"/>
          <w:b/>
          <w:bCs/>
          <w:color w:val="FF0000"/>
          <w:sz w:val="18"/>
          <w:szCs w:val="18"/>
        </w:rPr>
        <w:t xml:space="preserve"> </w:t>
      </w:r>
      <w:r>
        <w:rPr>
          <w:rFonts w:ascii="Verdana" w:eastAsia="Calibri" w:hAnsi="Verdana" w:cs="Helvetica-Bold"/>
          <w:b/>
          <w:bCs/>
          <w:color w:val="008000"/>
          <w:sz w:val="18"/>
          <w:szCs w:val="18"/>
          <w:lang w:eastAsia="en-US"/>
        </w:rPr>
        <w:t>il n'a pas été repéré de matériaux ou produits contenant de l'amiante.</w:t>
      </w:r>
    </w:p>
    <w:p w14:paraId="03F81E66" w14:textId="77777777" w:rsidR="00EA5AC8" w:rsidRDefault="00000000">
      <w:pPr>
        <w:widowControl w:val="0"/>
        <w:spacing w:before="120" w:after="240" w:line="240" w:lineRule="auto"/>
        <w:ind w:left="720" w:hanging="720"/>
        <w:rPr>
          <w:rFonts w:ascii="Verdana" w:hAnsi="Verdana" w:cs="Helvetica-Bold"/>
          <w:b/>
          <w:bCs/>
          <w:color w:val="000000"/>
          <w:sz w:val="18"/>
          <w:szCs w:val="18"/>
        </w:rPr>
      </w:pPr>
      <w:r>
        <w:rPr>
          <w:rFonts w:ascii="Verdana" w:hAnsi="Verdana" w:cs="Helvetica-Bold"/>
          <w:b/>
          <w:bCs/>
          <w:color w:val="000000"/>
          <w:sz w:val="18"/>
          <w:szCs w:val="18"/>
        </w:rPr>
        <w:t>1.2. Dans le cadre de mission décrit à l’article 3.2 les locaux ou parties de locaux, composants ou parties de composants qui n’ont pu être visités et pour lesquels des investigations complémentaires sont nécessaires afin de statuer sur la présence ou l’absence d’amiante :</w:t>
      </w: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3420"/>
        <w:gridCol w:w="3240"/>
        <w:gridCol w:w="2700"/>
      </w:tblGrid>
      <w:tr w:rsidR="00EA5AC8" w14:paraId="7CF40709" w14:textId="77777777">
        <w:trPr>
          <w:cantSplit/>
          <w:trHeight w:val="67"/>
          <w:tblHeader/>
        </w:trPr>
        <w:tc>
          <w:tcPr>
            <w:tcW w:w="3420" w:type="dxa"/>
            <w:shd w:val="clear" w:color="auto" w:fill="D9D9D9"/>
            <w:vAlign w:val="center"/>
          </w:tcPr>
          <w:p w14:paraId="60B2E214" w14:textId="77777777" w:rsidR="00EA5AC8" w:rsidRDefault="00000000">
            <w:pPr>
              <w:spacing w:after="0" w:line="240" w:lineRule="auto"/>
              <w:jc w:val="center"/>
              <w:rPr>
                <w:rFonts w:ascii="Verdana" w:hAnsi="Verdana"/>
              </w:rPr>
            </w:pPr>
            <w:r>
              <w:rPr>
                <w:rFonts w:ascii="Verdana" w:hAnsi="Verdana"/>
                <w:b/>
                <w:bCs/>
                <w:sz w:val="12"/>
                <w:szCs w:val="12"/>
              </w:rPr>
              <w:t>Localisation</w:t>
            </w:r>
          </w:p>
        </w:tc>
        <w:tc>
          <w:tcPr>
            <w:tcW w:w="3240" w:type="dxa"/>
            <w:shd w:val="clear" w:color="auto" w:fill="D9D9D9"/>
            <w:vAlign w:val="center"/>
          </w:tcPr>
          <w:p w14:paraId="49980DDB"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Parties du local</w:t>
            </w:r>
          </w:p>
        </w:tc>
        <w:tc>
          <w:tcPr>
            <w:tcW w:w="2700" w:type="dxa"/>
            <w:shd w:val="clear" w:color="auto" w:fill="D9D9D9"/>
            <w:vAlign w:val="center"/>
          </w:tcPr>
          <w:p w14:paraId="6958564F"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Raison</w:t>
            </w:r>
          </w:p>
        </w:tc>
      </w:tr>
      <w:tr w:rsidR="00EA5AC8" w14:paraId="346D16EA" w14:textId="77777777">
        <w:trPr>
          <w:cantSplit/>
          <w:trHeight w:val="44"/>
        </w:trPr>
        <w:tc>
          <w:tcPr>
            <w:tcW w:w="3420" w:type="dxa"/>
            <w:vAlign w:val="center"/>
          </w:tcPr>
          <w:p w14:paraId="38BEEB84" w14:textId="77777777" w:rsidR="00EA5AC8" w:rsidRDefault="00000000">
            <w:pPr>
              <w:spacing w:after="0" w:line="240" w:lineRule="auto"/>
              <w:ind w:left="11"/>
              <w:rPr>
                <w:rFonts w:ascii="Verdana" w:hAnsi="Verdana"/>
                <w:sz w:val="12"/>
                <w:szCs w:val="12"/>
              </w:rPr>
            </w:pPr>
            <w:r>
              <w:rPr>
                <w:rFonts w:ascii="Verdana" w:hAnsi="Verdana"/>
                <w:sz w:val="12"/>
                <w:szCs w:val="12"/>
              </w:rPr>
              <w:t>Néant</w:t>
            </w:r>
          </w:p>
        </w:tc>
        <w:tc>
          <w:tcPr>
            <w:tcW w:w="3240" w:type="dxa"/>
            <w:vAlign w:val="center"/>
          </w:tcPr>
          <w:p w14:paraId="0F5DFB8D" w14:textId="77777777" w:rsidR="00EA5AC8" w:rsidRDefault="00000000">
            <w:pPr>
              <w:spacing w:after="0" w:line="240" w:lineRule="auto"/>
              <w:ind w:left="11"/>
              <w:rPr>
                <w:rFonts w:ascii="Verdana" w:hAnsi="Verdana"/>
                <w:sz w:val="12"/>
                <w:szCs w:val="12"/>
              </w:rPr>
            </w:pPr>
            <w:r>
              <w:rPr>
                <w:rFonts w:ascii="Verdana" w:hAnsi="Verdana"/>
                <w:sz w:val="12"/>
                <w:szCs w:val="12"/>
              </w:rPr>
              <w:t>-</w:t>
            </w:r>
          </w:p>
        </w:tc>
        <w:tc>
          <w:tcPr>
            <w:tcW w:w="2700" w:type="dxa"/>
            <w:vAlign w:val="center"/>
          </w:tcPr>
          <w:p w14:paraId="23880679" w14:textId="77777777" w:rsidR="00EA5AC8" w:rsidRDefault="00EA5AC8">
            <w:pPr>
              <w:spacing w:after="0" w:line="240" w:lineRule="auto"/>
              <w:ind w:left="11"/>
              <w:rPr>
                <w:rFonts w:ascii="Verdana" w:hAnsi="Verdana"/>
                <w:sz w:val="12"/>
                <w:szCs w:val="12"/>
              </w:rPr>
            </w:pPr>
          </w:p>
        </w:tc>
      </w:tr>
    </w:tbl>
    <w:p w14:paraId="5814E95F" w14:textId="77777777" w:rsidR="00EA5AC8" w:rsidRDefault="00EA5AC8">
      <w:pPr>
        <w:spacing w:after="0" w:line="240" w:lineRule="auto"/>
        <w:rPr>
          <w:sz w:val="2"/>
          <w:szCs w:val="2"/>
        </w:rPr>
      </w:pPr>
    </w:p>
    <w:p w14:paraId="3549BD99" w14:textId="77777777" w:rsidR="00EA5AC8" w:rsidRDefault="00EA5AC8">
      <w:pPr>
        <w:spacing w:after="0" w:line="240" w:lineRule="auto"/>
        <w:rPr>
          <w:sz w:val="2"/>
          <w:szCs w:val="2"/>
        </w:rPr>
      </w:pPr>
    </w:p>
    <w:p w14:paraId="68FB797C" w14:textId="77777777" w:rsidR="00EA5AC8" w:rsidRDefault="00EA5AC8">
      <w:pPr>
        <w:spacing w:after="0" w:line="240" w:lineRule="auto"/>
        <w:ind w:left="720"/>
        <w:rPr>
          <w:rFonts w:ascii="Verdana" w:eastAsia="Times New Roman" w:hAnsi="Verdana"/>
          <w:color w:val="FF0000"/>
          <w:sz w:val="18"/>
          <w:szCs w:val="18"/>
          <w:lang w:eastAsia="fr-FR"/>
        </w:rPr>
      </w:pPr>
    </w:p>
    <w:p w14:paraId="12708143" w14:textId="77777777" w:rsidR="00EA5AC8" w:rsidRDefault="00EA5AC8">
      <w:pPr>
        <w:spacing w:after="0" w:line="240" w:lineRule="auto"/>
        <w:rPr>
          <w:sz w:val="2"/>
          <w:szCs w:val="2"/>
        </w:rPr>
      </w:pPr>
    </w:p>
    <w:p w14:paraId="011B9A72" w14:textId="77777777" w:rsidR="00EA5AC8" w:rsidRDefault="00EA5AC8">
      <w:pPr>
        <w:spacing w:after="0" w:line="240" w:lineRule="auto"/>
        <w:rPr>
          <w:sz w:val="2"/>
          <w:szCs w:val="2"/>
        </w:rPr>
      </w:pPr>
    </w:p>
    <w:p w14:paraId="1B00B63F" w14:textId="77777777" w:rsidR="00EA5AC8" w:rsidRDefault="00EA5AC8">
      <w:pPr>
        <w:spacing w:after="0" w:line="240" w:lineRule="auto"/>
        <w:rPr>
          <w:sz w:val="2"/>
          <w:szCs w:val="2"/>
        </w:rPr>
      </w:pPr>
    </w:p>
    <w:p w14:paraId="055C5686" w14:textId="77777777" w:rsidR="00EA5AC8" w:rsidRDefault="00EA5AC8">
      <w:pPr>
        <w:spacing w:after="0" w:line="240" w:lineRule="auto"/>
        <w:rPr>
          <w:sz w:val="2"/>
          <w:szCs w:val="2"/>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5E5CD1A1" w14:textId="77777777">
        <w:trPr>
          <w:trHeight w:val="413"/>
        </w:trPr>
        <w:tc>
          <w:tcPr>
            <w:tcW w:w="10620" w:type="dxa"/>
            <w:shd w:val="clear" w:color="auto" w:fill="D9D9D9"/>
            <w:vAlign w:val="center"/>
          </w:tcPr>
          <w:p w14:paraId="4270042C" w14:textId="77777777" w:rsidR="00EA5AC8" w:rsidRDefault="00000000">
            <w:pPr>
              <w:pStyle w:val="Titre1"/>
              <w:tabs>
                <w:tab w:val="clear" w:pos="2520"/>
              </w:tabs>
            </w:pPr>
            <w:r>
              <w:rPr>
                <w:rFonts w:cs="Helvetica-Bold"/>
                <w:color w:val="000000"/>
              </w:rPr>
              <w:t>2. – Le(s) laboratoire(s) d’analyses</w:t>
            </w:r>
          </w:p>
        </w:tc>
      </w:tr>
    </w:tbl>
    <w:p w14:paraId="29E2F424" w14:textId="77777777" w:rsidR="00EA5AC8" w:rsidRDefault="00000000">
      <w:pPr>
        <w:tabs>
          <w:tab w:val="left" w:leader="dot" w:pos="3686"/>
        </w:tabs>
        <w:spacing w:before="120" w:after="0" w:line="240" w:lineRule="auto"/>
        <w:ind w:left="3686" w:hanging="3686"/>
        <w:rPr>
          <w:rFonts w:ascii="Verdana" w:hAnsi="Verdana" w:cs="Tahoma"/>
          <w:sz w:val="16"/>
          <w:szCs w:val="16"/>
        </w:rPr>
      </w:pPr>
      <w:r>
        <w:rPr>
          <w:rFonts w:ascii="Verdana" w:hAnsi="Verdana" w:cs="Tahoma"/>
          <w:b/>
          <w:bCs/>
          <w:sz w:val="16"/>
          <w:szCs w:val="16"/>
        </w:rPr>
        <w:t>Raison sociale et nom de l'entreprise :</w:t>
      </w:r>
      <w:r>
        <w:rPr>
          <w:rFonts w:ascii="Verdana" w:hAnsi="Verdana" w:cs="Tahoma"/>
          <w:sz w:val="16"/>
          <w:szCs w:val="16"/>
        </w:rPr>
        <w:tab/>
        <w:t>Il n'a pas été fait appel à un laboratoire d'analyse</w:t>
      </w:r>
    </w:p>
    <w:p w14:paraId="02BCDD14" w14:textId="77777777" w:rsidR="00EA5AC8" w:rsidRDefault="00000000">
      <w:pPr>
        <w:tabs>
          <w:tab w:val="left" w:leader="dot" w:pos="3686"/>
        </w:tabs>
        <w:spacing w:after="0" w:line="240" w:lineRule="auto"/>
        <w:ind w:left="3686" w:hanging="3686"/>
        <w:rPr>
          <w:rFonts w:ascii="Verdana" w:hAnsi="Verdana" w:cs="Tahoma"/>
          <w:b/>
          <w:bCs/>
          <w:sz w:val="16"/>
          <w:szCs w:val="16"/>
        </w:rPr>
      </w:pPr>
      <w:r>
        <w:rPr>
          <w:rFonts w:ascii="Verdana" w:hAnsi="Verdana" w:cs="Tahoma"/>
          <w:b/>
          <w:bCs/>
          <w:sz w:val="16"/>
          <w:szCs w:val="16"/>
        </w:rPr>
        <w:t>Adresse :</w:t>
      </w:r>
      <w:r>
        <w:rPr>
          <w:rFonts w:ascii="Verdana" w:hAnsi="Verdana" w:cs="Tahoma"/>
          <w:sz w:val="16"/>
          <w:szCs w:val="16"/>
        </w:rPr>
        <w:tab/>
        <w:t xml:space="preserve">- </w:t>
      </w:r>
    </w:p>
    <w:p w14:paraId="2279ED22" w14:textId="77777777" w:rsidR="00EA5AC8" w:rsidRDefault="00000000">
      <w:pPr>
        <w:tabs>
          <w:tab w:val="left" w:leader="dot" w:pos="3686"/>
        </w:tabs>
        <w:spacing w:after="120" w:line="240" w:lineRule="auto"/>
        <w:ind w:left="3686" w:hanging="3686"/>
        <w:rPr>
          <w:rFonts w:ascii="Verdana" w:hAnsi="Verdana" w:cs="Tahoma"/>
          <w:b/>
          <w:bCs/>
          <w:sz w:val="16"/>
          <w:szCs w:val="16"/>
        </w:rPr>
      </w:pPr>
      <w:r>
        <w:rPr>
          <w:rFonts w:ascii="Verdana" w:hAnsi="Verdana" w:cs="Tahoma"/>
          <w:b/>
          <w:bCs/>
          <w:sz w:val="16"/>
          <w:szCs w:val="16"/>
        </w:rPr>
        <w:t>Numéro de l’accréditation Cofrac :</w:t>
      </w:r>
      <w:r>
        <w:rPr>
          <w:rFonts w:ascii="Verdana" w:hAnsi="Verdana" w:cs="Tahoma"/>
          <w:sz w:val="16"/>
          <w:szCs w:val="16"/>
        </w:rPr>
        <w:tab/>
        <w:t>-</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7F95E960" w14:textId="77777777">
        <w:trPr>
          <w:trHeight w:val="413"/>
        </w:trPr>
        <w:tc>
          <w:tcPr>
            <w:tcW w:w="10620" w:type="dxa"/>
            <w:shd w:val="clear" w:color="auto" w:fill="D9D9D9"/>
            <w:vAlign w:val="center"/>
          </w:tcPr>
          <w:p w14:paraId="3A8AF2EB" w14:textId="77777777" w:rsidR="00EA5AC8" w:rsidRDefault="00000000">
            <w:pPr>
              <w:pStyle w:val="Titre1"/>
              <w:tabs>
                <w:tab w:val="clear" w:pos="2520"/>
              </w:tabs>
            </w:pPr>
            <w:r>
              <w:rPr>
                <w:rFonts w:cs="Helvetica-Bold"/>
                <w:color w:val="000000"/>
              </w:rPr>
              <w:t>3. – La mission de repérage</w:t>
            </w:r>
          </w:p>
        </w:tc>
      </w:tr>
    </w:tbl>
    <w:p w14:paraId="3526F712" w14:textId="77777777" w:rsidR="00EA5AC8" w:rsidRDefault="00000000">
      <w:pPr>
        <w:widowControl w:val="0"/>
        <w:spacing w:before="240"/>
        <w:rPr>
          <w:rFonts w:ascii="Verdana" w:hAnsi="Verdana" w:cs="Helvetica-Bold"/>
          <w:b/>
          <w:bCs/>
          <w:color w:val="000000"/>
          <w:sz w:val="18"/>
          <w:szCs w:val="18"/>
        </w:rPr>
      </w:pPr>
      <w:r>
        <w:rPr>
          <w:rFonts w:ascii="Verdana" w:hAnsi="Verdana" w:cs="Helvetica-Bold"/>
          <w:b/>
          <w:bCs/>
          <w:color w:val="000000"/>
          <w:sz w:val="18"/>
          <w:szCs w:val="18"/>
        </w:rPr>
        <w:t>3.1 L’objet de la mission</w:t>
      </w:r>
    </w:p>
    <w:p w14:paraId="32E1364C" w14:textId="77777777" w:rsidR="00EA5AC8" w:rsidRDefault="00000000">
      <w:pPr>
        <w:widowControl w:val="0"/>
        <w:spacing w:after="0" w:line="240" w:lineRule="auto"/>
        <w:jc w:val="both"/>
        <w:rPr>
          <w:rFonts w:ascii="Verdana" w:hAnsi="Verdana" w:cs="Times-Roman"/>
          <w:color w:val="000000"/>
          <w:sz w:val="16"/>
          <w:szCs w:val="16"/>
        </w:rPr>
      </w:pPr>
      <w:r>
        <w:rPr>
          <w:rFonts w:ascii="Verdana" w:hAnsi="Verdana" w:cs="Times-Roman"/>
          <w:color w:val="000000"/>
          <w:sz w:val="16"/>
          <w:szCs w:val="16"/>
        </w:rPr>
        <w:t>Dans le cadre de la vente de l’immeuble bâti, ou de la partie d’immeuble bâti, décrit en page de couverture du présent rapport, la mission consiste à repérer dans cet immeuble, ou partie d’immeuble, certains matériaux ou produits contenant de l’amiante conformément à la législation en vigueur.</w:t>
      </w:r>
    </w:p>
    <w:p w14:paraId="04ECC366" w14:textId="77777777" w:rsidR="00EA5AC8" w:rsidRDefault="00000000">
      <w:pPr>
        <w:widowControl w:val="0"/>
        <w:spacing w:after="240" w:line="240" w:lineRule="auto"/>
        <w:jc w:val="both"/>
        <w:rPr>
          <w:rFonts w:ascii="Verdana" w:hAnsi="Verdana" w:cs="Times-Roman"/>
          <w:color w:val="000000"/>
          <w:sz w:val="16"/>
          <w:szCs w:val="16"/>
        </w:rPr>
      </w:pPr>
      <w:r>
        <w:rPr>
          <w:rFonts w:ascii="Verdana" w:hAnsi="Verdana" w:cs="Times-Roman"/>
          <w:color w:val="000000"/>
          <w:sz w:val="16"/>
          <w:szCs w:val="16"/>
        </w:rPr>
        <w:t>Pour s’exonérer de tout ou partie de sa garantie des vices cachés, le propriétaire vendeur annexe à la promesse de vente ou au contrat de vente le présent rapport.</w:t>
      </w:r>
    </w:p>
    <w:p w14:paraId="0A10E5F7" w14:textId="77777777" w:rsidR="00EA5AC8" w:rsidRDefault="00000000">
      <w:pPr>
        <w:widowControl w:val="0"/>
        <w:spacing w:line="240" w:lineRule="auto"/>
        <w:rPr>
          <w:rFonts w:ascii="Verdana" w:hAnsi="Verdana" w:cs="Helvetica-Bold"/>
          <w:b/>
          <w:bCs/>
          <w:color w:val="000000"/>
          <w:sz w:val="18"/>
          <w:szCs w:val="18"/>
        </w:rPr>
      </w:pPr>
      <w:r>
        <w:rPr>
          <w:noProof/>
        </w:rPr>
        <w:lastRenderedPageBreak/>
        <w:pict w14:anchorId="435B250C">
          <v:shape id="_x0000_s2052" type="#_x0000_t75" style="position:absolute;margin-left:266pt;margin-top:.25pt;width:256.15pt;height:459pt;z-index:1;visibility:visible;mso-wrap-distance-left:9.07pt;mso-wrap-distance-top:0;mso-wrap-distance-right:9.07pt;mso-wrap-distance-bottom:0;mso-position-horizontal-relative:text;mso-position-vertical-relative:text" strokeweight="0">
            <v:imagedata r:id="rId8" o:title=""/>
            <w10:wrap type="square"/>
          </v:shape>
        </w:pict>
      </w:r>
      <w:r>
        <w:rPr>
          <w:rFonts w:ascii="Verdana" w:hAnsi="Verdana" w:cs="Helvetica-Bold"/>
          <w:b/>
          <w:bCs/>
          <w:color w:val="000000"/>
          <w:sz w:val="18"/>
          <w:szCs w:val="18"/>
        </w:rPr>
        <w:t>3.2 Le cadre de la mission</w:t>
      </w:r>
    </w:p>
    <w:p w14:paraId="4552FA44" w14:textId="77777777" w:rsidR="00EA5AC8" w:rsidRDefault="00000000">
      <w:pPr>
        <w:widowControl w:val="0"/>
        <w:spacing w:before="120" w:after="120" w:line="240" w:lineRule="auto"/>
        <w:ind w:left="720" w:hanging="720"/>
        <w:rPr>
          <w:rFonts w:ascii="Verdana" w:hAnsi="Verdana" w:cs="Helvetica-Bold"/>
          <w:b/>
          <w:bCs/>
          <w:color w:val="000000"/>
          <w:sz w:val="18"/>
          <w:szCs w:val="18"/>
        </w:rPr>
      </w:pPr>
      <w:r>
        <w:rPr>
          <w:rFonts w:ascii="Verdana" w:hAnsi="Verdana" w:cs="Helvetica-Bold"/>
          <w:b/>
          <w:bCs/>
          <w:color w:val="000000"/>
          <w:sz w:val="18"/>
          <w:szCs w:val="18"/>
        </w:rPr>
        <w:t>3.2.1 L’intitulé de la mission</w:t>
      </w:r>
    </w:p>
    <w:p w14:paraId="1B57CBC3" w14:textId="77777777" w:rsidR="00EA5AC8" w:rsidRDefault="00000000">
      <w:pPr>
        <w:widowControl w:val="0"/>
        <w:spacing w:after="0" w:line="240" w:lineRule="auto"/>
        <w:ind w:left="709" w:hanging="10"/>
        <w:jc w:val="both"/>
        <w:rPr>
          <w:rFonts w:ascii="Verdana" w:hAnsi="Verdana" w:cs="Times-Roman"/>
          <w:color w:val="000000"/>
          <w:sz w:val="16"/>
          <w:szCs w:val="16"/>
        </w:rPr>
      </w:pPr>
      <w:r>
        <w:rPr>
          <w:rFonts w:ascii="Verdana" w:hAnsi="Verdana" w:cs="Times-Roman"/>
          <w:color w:val="000000"/>
          <w:sz w:val="16"/>
          <w:szCs w:val="16"/>
        </w:rPr>
        <w:t>«Repérage en vue de l’établissement du constat établi à l’occasion de la vente de tout ou partie d’un immeuble bâti».</w:t>
      </w:r>
    </w:p>
    <w:p w14:paraId="1230AF24" w14:textId="77777777" w:rsidR="00EA5AC8" w:rsidRDefault="00000000">
      <w:pPr>
        <w:widowControl w:val="0"/>
        <w:spacing w:before="120" w:after="120" w:line="240" w:lineRule="auto"/>
        <w:ind w:left="720" w:hanging="720"/>
        <w:rPr>
          <w:rFonts w:ascii="Verdana" w:hAnsi="Verdana" w:cs="Helvetica-Bold"/>
          <w:b/>
          <w:bCs/>
          <w:color w:val="000000"/>
          <w:sz w:val="18"/>
          <w:szCs w:val="18"/>
        </w:rPr>
      </w:pPr>
      <w:r>
        <w:rPr>
          <w:rFonts w:ascii="Verdana" w:hAnsi="Verdana" w:cs="Helvetica-Bold"/>
          <w:b/>
          <w:bCs/>
          <w:color w:val="000000"/>
          <w:sz w:val="18"/>
          <w:szCs w:val="18"/>
        </w:rPr>
        <w:t>3.2.2 Le cadre réglementaire de la mission</w:t>
      </w:r>
    </w:p>
    <w:p w14:paraId="70BBAD80" w14:textId="77777777" w:rsidR="00EA5AC8" w:rsidRDefault="00000000">
      <w:pPr>
        <w:widowControl w:val="0"/>
        <w:spacing w:after="0" w:line="240" w:lineRule="auto"/>
        <w:ind w:left="720"/>
        <w:jc w:val="both"/>
        <w:rPr>
          <w:rFonts w:ascii="Verdana" w:hAnsi="Verdana" w:cs="Times-Italic"/>
          <w:i/>
          <w:color w:val="000000"/>
          <w:sz w:val="16"/>
          <w:szCs w:val="16"/>
        </w:rPr>
      </w:pPr>
      <w:r>
        <w:rPr>
          <w:rFonts w:ascii="Verdana" w:hAnsi="Verdana" w:cs="Times-Roman"/>
          <w:color w:val="000000"/>
          <w:sz w:val="16"/>
          <w:szCs w:val="16"/>
        </w:rPr>
        <w:t xml:space="preserve">L’article L 271-4 du code de la construction et de l’habitation prévoit qu’ </w:t>
      </w:r>
      <w:r>
        <w:rPr>
          <w:rFonts w:ascii="Verdana" w:hAnsi="Verdana" w:cs="Times-Italic"/>
          <w:i/>
          <w:color w:val="000000"/>
          <w:sz w:val="16"/>
          <w:szCs w:val="16"/>
        </w:rPr>
        <w:t>«en cas de vente de tout ou partie d’un  immeuble bâti, un dossier de diagnostic technique, fourni par le vendeur, est annexé à la promesse de vente ou, à défaut de promesse, à l’acte authentique de vente. En cas de vente publique, le dossier de diagnostic technique est annexé au cahier des charges.»</w:t>
      </w:r>
    </w:p>
    <w:p w14:paraId="6AFBF4E5" w14:textId="77777777" w:rsidR="00EA5AC8" w:rsidRDefault="00000000">
      <w:pPr>
        <w:widowControl w:val="0"/>
        <w:spacing w:after="0" w:line="240" w:lineRule="auto"/>
        <w:ind w:left="720"/>
        <w:jc w:val="both"/>
        <w:rPr>
          <w:rFonts w:ascii="Verdana" w:hAnsi="Verdana" w:cs="Times-Roman"/>
          <w:color w:val="000000"/>
          <w:sz w:val="16"/>
          <w:szCs w:val="16"/>
        </w:rPr>
      </w:pPr>
      <w:r>
        <w:rPr>
          <w:rFonts w:ascii="Verdana" w:hAnsi="Verdana" w:cs="Times-Roman"/>
          <w:color w:val="000000"/>
          <w:sz w:val="16"/>
          <w:szCs w:val="16"/>
        </w:rPr>
        <w:t xml:space="preserve">Le dossier de diagnostic technique comprend, entre autres, </w:t>
      </w:r>
      <w:r>
        <w:rPr>
          <w:rFonts w:ascii="Verdana" w:hAnsi="Verdana" w:cs="Times-Italic"/>
          <w:i/>
          <w:color w:val="000000"/>
          <w:sz w:val="16"/>
          <w:szCs w:val="16"/>
        </w:rPr>
        <w:t>«l’état mentionnant la présence ou l’absence de matériaux ou produits contenant de l’amiante prévu à l’article L. 1334-13 du même code</w:t>
      </w:r>
      <w:r>
        <w:rPr>
          <w:rFonts w:ascii="Verdana" w:hAnsi="Verdana" w:cs="Times-Roman"/>
          <w:color w:val="000000"/>
          <w:sz w:val="16"/>
          <w:szCs w:val="16"/>
        </w:rPr>
        <w:t>».</w:t>
      </w:r>
    </w:p>
    <w:p w14:paraId="5EEED686" w14:textId="77777777" w:rsidR="00EA5AC8" w:rsidRDefault="00000000">
      <w:pPr>
        <w:widowControl w:val="0"/>
        <w:spacing w:after="0" w:line="240" w:lineRule="auto"/>
        <w:ind w:left="720"/>
        <w:jc w:val="both"/>
        <w:rPr>
          <w:rFonts w:ascii="Verdana" w:hAnsi="Verdana" w:cs="Times-Roman"/>
          <w:color w:val="000000"/>
          <w:sz w:val="16"/>
          <w:szCs w:val="16"/>
        </w:rPr>
      </w:pPr>
      <w:r>
        <w:rPr>
          <w:rFonts w:ascii="Verdana" w:hAnsi="Verdana" w:cs="Times-Roman"/>
          <w:color w:val="000000"/>
          <w:sz w:val="16"/>
          <w:szCs w:val="16"/>
        </w:rPr>
        <w:t>La mission, s’inscrivant dans ce cadre, se veut conforme aux textes réglementaires de référence mentionnés en page de couverture du présent rapport.</w:t>
      </w:r>
    </w:p>
    <w:p w14:paraId="0BA8AAB9" w14:textId="77777777" w:rsidR="00EA5AC8" w:rsidRDefault="00000000">
      <w:pPr>
        <w:widowControl w:val="0"/>
        <w:spacing w:before="120" w:after="120" w:line="240" w:lineRule="auto"/>
        <w:ind w:left="720" w:hanging="720"/>
        <w:jc w:val="both"/>
        <w:rPr>
          <w:rFonts w:ascii="Verdana" w:hAnsi="Verdana" w:cs="Helvetica-Bold"/>
          <w:b/>
          <w:bCs/>
          <w:color w:val="000000"/>
          <w:sz w:val="18"/>
          <w:szCs w:val="18"/>
        </w:rPr>
      </w:pPr>
      <w:r>
        <w:rPr>
          <w:rFonts w:ascii="Verdana" w:hAnsi="Verdana" w:cs="Helvetica-Bold"/>
          <w:b/>
          <w:bCs/>
          <w:color w:val="000000"/>
          <w:sz w:val="18"/>
          <w:szCs w:val="18"/>
        </w:rPr>
        <w:t>3.2.3 L’objectif de la mission</w:t>
      </w:r>
    </w:p>
    <w:p w14:paraId="60AA3F17" w14:textId="77777777" w:rsidR="00EA5AC8" w:rsidRDefault="00000000">
      <w:pPr>
        <w:widowControl w:val="0"/>
        <w:spacing w:after="0" w:line="240" w:lineRule="auto"/>
        <w:ind w:left="720" w:firstLine="12"/>
        <w:jc w:val="both"/>
        <w:rPr>
          <w:rFonts w:ascii="Verdana" w:hAnsi="Verdana" w:cs="Times-Roman"/>
          <w:color w:val="000000"/>
          <w:sz w:val="16"/>
          <w:szCs w:val="16"/>
        </w:rPr>
      </w:pPr>
      <w:r>
        <w:rPr>
          <w:rFonts w:ascii="Verdana" w:hAnsi="Verdana" w:cs="Times-Roman"/>
          <w:color w:val="000000"/>
          <w:sz w:val="16"/>
          <w:szCs w:val="16"/>
        </w:rPr>
        <w:t>«Le repérage a pour objectif d’identifier et de localiser les matériaux et produits contenant de l’amiante mentionnés en annexe du Code la santé publique.»</w:t>
      </w:r>
    </w:p>
    <w:p w14:paraId="7E4344EC" w14:textId="77777777" w:rsidR="00EA5AC8" w:rsidRDefault="00000000">
      <w:pPr>
        <w:widowControl w:val="0"/>
        <w:spacing w:after="0" w:line="240" w:lineRule="auto"/>
        <w:ind w:left="720" w:firstLine="12"/>
        <w:jc w:val="both"/>
        <w:rPr>
          <w:rFonts w:ascii="Verdana" w:hAnsi="Verdana" w:cs="Times-Roman"/>
          <w:color w:val="000000"/>
          <w:sz w:val="16"/>
          <w:szCs w:val="16"/>
        </w:rPr>
      </w:pPr>
      <w:r>
        <w:rPr>
          <w:rFonts w:ascii="Verdana" w:hAnsi="Verdana" w:cs="Times-Roman"/>
          <w:color w:val="000000"/>
          <w:sz w:val="16"/>
          <w:szCs w:val="16"/>
        </w:rPr>
        <w:t>L’Annexe du Code de la santé publique est l’annexe 13.9 (liste A et B).</w:t>
      </w:r>
    </w:p>
    <w:p w14:paraId="75B7FD54" w14:textId="77777777" w:rsidR="00EA5AC8" w:rsidRDefault="00000000">
      <w:pPr>
        <w:widowControl w:val="0"/>
        <w:spacing w:before="120" w:after="120" w:line="240" w:lineRule="auto"/>
        <w:ind w:left="720" w:hanging="720"/>
        <w:jc w:val="both"/>
        <w:rPr>
          <w:rFonts w:ascii="Verdana" w:hAnsi="Verdana" w:cs="Helvetica-Bold"/>
          <w:b/>
          <w:bCs/>
          <w:color w:val="000000"/>
          <w:sz w:val="18"/>
          <w:szCs w:val="18"/>
        </w:rPr>
      </w:pPr>
      <w:r>
        <w:rPr>
          <w:rFonts w:ascii="Verdana" w:hAnsi="Verdana" w:cs="Helvetica-Bold"/>
          <w:b/>
          <w:bCs/>
          <w:color w:val="000000"/>
          <w:sz w:val="18"/>
          <w:szCs w:val="18"/>
        </w:rPr>
        <w:t>3.2.4 Le programme de repérage de la mission</w:t>
      </w:r>
      <w:r>
        <w:rPr>
          <w:rFonts w:ascii="Helvetica-Bold" w:hAnsi="Helvetica-Bold" w:cs="Helvetica-Bold"/>
          <w:b/>
          <w:bCs/>
          <w:color w:val="000000"/>
          <w:sz w:val="20"/>
          <w:szCs w:val="20"/>
        </w:rPr>
        <w:t xml:space="preserve"> </w:t>
      </w:r>
      <w:r>
        <w:rPr>
          <w:rFonts w:ascii="Verdana" w:hAnsi="Verdana" w:cs="Helvetica-Bold"/>
          <w:b/>
          <w:bCs/>
          <w:color w:val="000000"/>
          <w:sz w:val="18"/>
          <w:szCs w:val="18"/>
        </w:rPr>
        <w:t>réglementaire</w:t>
      </w:r>
    </w:p>
    <w:p w14:paraId="2E7E796D" w14:textId="77777777" w:rsidR="00EA5AC8" w:rsidRDefault="00000000">
      <w:pPr>
        <w:widowControl w:val="0"/>
        <w:spacing w:after="0" w:line="240" w:lineRule="auto"/>
        <w:ind w:left="720" w:firstLine="12"/>
        <w:jc w:val="both"/>
        <w:rPr>
          <w:rFonts w:ascii="Verdana" w:hAnsi="Verdana" w:cs="Times-Roman"/>
          <w:color w:val="000000"/>
          <w:sz w:val="16"/>
          <w:szCs w:val="16"/>
        </w:rPr>
      </w:pPr>
      <w:r>
        <w:rPr>
          <w:rFonts w:ascii="Verdana" w:hAnsi="Verdana" w:cs="Times-Roman"/>
          <w:color w:val="000000"/>
          <w:sz w:val="16"/>
          <w:szCs w:val="16"/>
        </w:rPr>
        <w:t>Le programme de repérage est défini à minima par l’Annexe 13.9 (liste A et B) du Code de la santé publique et se limite pour une mission normale à la recherche de matériaux et produits contenant de l'amiante dans les composants et parties de composants de la construction y figurant.</w:t>
      </w:r>
    </w:p>
    <w:p w14:paraId="45051274" w14:textId="77777777" w:rsidR="00EA5AC8" w:rsidRDefault="00000000">
      <w:pPr>
        <w:widowControl w:val="0"/>
        <w:spacing w:before="120" w:after="120" w:line="240" w:lineRule="auto"/>
        <w:ind w:left="720" w:firstLine="11"/>
        <w:jc w:val="center"/>
        <w:rPr>
          <w:rFonts w:ascii="Verdana" w:hAnsi="Verdana" w:cs="Times-Italic"/>
          <w:i/>
          <w:color w:val="000000"/>
          <w:sz w:val="16"/>
          <w:szCs w:val="16"/>
        </w:rPr>
      </w:pPr>
      <w:r>
        <w:rPr>
          <w:rFonts w:ascii="Verdana" w:hAnsi="Verdana" w:cs="Times-Italic"/>
          <w:i/>
          <w:color w:val="000000"/>
          <w:sz w:val="16"/>
          <w:szCs w:val="16"/>
        </w:rPr>
        <w:t>En partie droite l’extrait du texte de l’Annexe 13.9</w:t>
      </w:r>
    </w:p>
    <w:p w14:paraId="6EA1CD65" w14:textId="77777777" w:rsidR="00EA5AC8" w:rsidRDefault="00000000">
      <w:pPr>
        <w:widowControl w:val="0"/>
        <w:spacing w:after="0" w:line="240" w:lineRule="auto"/>
        <w:jc w:val="both"/>
        <w:rPr>
          <w:rFonts w:ascii="Verdana" w:hAnsi="Verdana" w:cs="Times-Roman"/>
          <w:color w:val="000000"/>
          <w:sz w:val="2"/>
          <w:szCs w:val="2"/>
        </w:rPr>
      </w:pPr>
      <w:r>
        <w:rPr>
          <w:rFonts w:ascii="Verdana" w:hAnsi="Verdana" w:cs="Times-Bold"/>
          <w:b/>
          <w:bCs/>
          <w:color w:val="000000"/>
          <w:sz w:val="16"/>
          <w:szCs w:val="16"/>
        </w:rPr>
        <w:t xml:space="preserve">Important </w:t>
      </w:r>
      <w:r>
        <w:rPr>
          <w:rFonts w:ascii="Verdana" w:hAnsi="Verdana" w:cs="Times-Roman"/>
          <w:color w:val="000000"/>
          <w:sz w:val="16"/>
          <w:szCs w:val="16"/>
        </w:rPr>
        <w:t>: Le programme de repérage de la mission de base est limitatif. Il est plus restreint que celui élaboré pour les missions de repérage de matériaux ou produits contenant de l’amiante avant démolition d’immeuble ou celui à élaborer avant réalisation de travaux.</w:t>
      </w:r>
    </w:p>
    <w:p w14:paraId="5051930D" w14:textId="77777777" w:rsidR="00EA5AC8" w:rsidRDefault="00000000">
      <w:pPr>
        <w:widowControl w:val="0"/>
        <w:spacing w:before="120" w:after="120" w:line="240" w:lineRule="auto"/>
        <w:ind w:left="720" w:hanging="720"/>
        <w:jc w:val="both"/>
        <w:rPr>
          <w:rFonts w:ascii="Verdana" w:hAnsi="Verdana" w:cs="Helvetica-Bold"/>
          <w:b/>
          <w:bCs/>
          <w:color w:val="000000"/>
          <w:sz w:val="18"/>
          <w:szCs w:val="18"/>
        </w:rPr>
      </w:pPr>
      <w:r>
        <w:rPr>
          <w:rFonts w:ascii="Verdana" w:hAnsi="Verdana" w:cs="Helvetica-Bold"/>
          <w:b/>
          <w:bCs/>
          <w:color w:val="000000"/>
          <w:sz w:val="18"/>
          <w:szCs w:val="18"/>
        </w:rPr>
        <w:t>3.2.5 Programme de repérage complémentaire (le cas échéant)</w:t>
      </w:r>
    </w:p>
    <w:p w14:paraId="64834132" w14:textId="77777777" w:rsidR="00EA5AC8" w:rsidRDefault="00000000">
      <w:pPr>
        <w:widowControl w:val="0"/>
        <w:spacing w:line="240" w:lineRule="auto"/>
        <w:rPr>
          <w:rFonts w:ascii="Verdana" w:hAnsi="Verdana" w:cs="Times-Roman"/>
          <w:color w:val="000000"/>
          <w:sz w:val="16"/>
          <w:szCs w:val="16"/>
        </w:rPr>
      </w:pPr>
      <w:r>
        <w:rPr>
          <w:rFonts w:ascii="Verdana" w:hAnsi="Verdana" w:cs="Times-Roman"/>
          <w:color w:val="000000"/>
          <w:sz w:val="16"/>
          <w:szCs w:val="16"/>
        </w:rPr>
        <w:t>En plus du programme de repérage réglementaire, le présent rapport porte sur les parties de composants suivantes :</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3423"/>
        <w:gridCol w:w="3042"/>
        <w:gridCol w:w="3600"/>
      </w:tblGrid>
      <w:tr w:rsidR="00EA5AC8" w14:paraId="6989746A" w14:textId="77777777">
        <w:trPr>
          <w:cantSplit/>
          <w:trHeight w:val="44"/>
          <w:tblHeader/>
        </w:trPr>
        <w:tc>
          <w:tcPr>
            <w:tcW w:w="3423" w:type="dxa"/>
            <w:shd w:val="clear" w:color="auto" w:fill="D9D9D9"/>
            <w:vAlign w:val="center"/>
          </w:tcPr>
          <w:p w14:paraId="1A691573" w14:textId="77777777" w:rsidR="00EA5AC8" w:rsidRDefault="00000000">
            <w:pPr>
              <w:spacing w:after="0" w:line="240" w:lineRule="auto"/>
              <w:jc w:val="center"/>
              <w:rPr>
                <w:rFonts w:ascii="Verdana" w:hAnsi="Verdana"/>
              </w:rPr>
            </w:pPr>
            <w:r>
              <w:rPr>
                <w:rFonts w:ascii="Verdana" w:hAnsi="Verdana"/>
                <w:b/>
                <w:bCs/>
                <w:sz w:val="12"/>
                <w:szCs w:val="12"/>
              </w:rPr>
              <w:t>Composant de la construction</w:t>
            </w:r>
          </w:p>
        </w:tc>
        <w:tc>
          <w:tcPr>
            <w:tcW w:w="3042" w:type="dxa"/>
            <w:shd w:val="clear" w:color="auto" w:fill="D9D9D9"/>
            <w:vAlign w:val="center"/>
          </w:tcPr>
          <w:p w14:paraId="4C68A109"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Partie du composant ayant été inspecté (Description)</w:t>
            </w:r>
          </w:p>
        </w:tc>
        <w:tc>
          <w:tcPr>
            <w:tcW w:w="3600" w:type="dxa"/>
            <w:shd w:val="clear" w:color="auto" w:fill="D9D9D9"/>
            <w:vAlign w:val="center"/>
          </w:tcPr>
          <w:p w14:paraId="64F6C250"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Sur demande ou sur information</w:t>
            </w:r>
          </w:p>
        </w:tc>
      </w:tr>
      <w:tr w:rsidR="00EA5AC8" w14:paraId="072B1132" w14:textId="77777777">
        <w:trPr>
          <w:cantSplit/>
        </w:trPr>
        <w:tc>
          <w:tcPr>
            <w:tcW w:w="3423" w:type="dxa"/>
            <w:vAlign w:val="center"/>
          </w:tcPr>
          <w:p w14:paraId="5944024A" w14:textId="77777777" w:rsidR="00EA5AC8" w:rsidRDefault="00000000">
            <w:pPr>
              <w:spacing w:after="0" w:line="240" w:lineRule="auto"/>
              <w:ind w:left="11"/>
              <w:rPr>
                <w:rFonts w:ascii="Verdana" w:hAnsi="Verdana"/>
                <w:sz w:val="12"/>
                <w:szCs w:val="12"/>
              </w:rPr>
            </w:pPr>
            <w:r>
              <w:rPr>
                <w:rFonts w:ascii="Verdana" w:hAnsi="Verdana"/>
                <w:sz w:val="12"/>
                <w:szCs w:val="12"/>
              </w:rPr>
              <w:t>Néant</w:t>
            </w:r>
          </w:p>
        </w:tc>
        <w:tc>
          <w:tcPr>
            <w:tcW w:w="3042" w:type="dxa"/>
            <w:vAlign w:val="center"/>
          </w:tcPr>
          <w:p w14:paraId="2118AD6C" w14:textId="77777777" w:rsidR="00EA5AC8" w:rsidRDefault="00000000">
            <w:pPr>
              <w:spacing w:after="0" w:line="240" w:lineRule="auto"/>
              <w:ind w:left="11"/>
              <w:rPr>
                <w:rFonts w:ascii="Verdana" w:hAnsi="Verdana"/>
                <w:sz w:val="12"/>
                <w:szCs w:val="12"/>
              </w:rPr>
            </w:pPr>
            <w:r>
              <w:rPr>
                <w:rFonts w:ascii="Verdana" w:hAnsi="Verdana"/>
                <w:sz w:val="12"/>
                <w:szCs w:val="12"/>
              </w:rPr>
              <w:t>-</w:t>
            </w:r>
          </w:p>
        </w:tc>
        <w:tc>
          <w:tcPr>
            <w:tcW w:w="3600" w:type="dxa"/>
            <w:vAlign w:val="center"/>
          </w:tcPr>
          <w:p w14:paraId="4AC1C839" w14:textId="77777777" w:rsidR="00EA5AC8" w:rsidRDefault="00EA5AC8">
            <w:pPr>
              <w:spacing w:after="0" w:line="240" w:lineRule="auto"/>
              <w:ind w:left="11"/>
              <w:rPr>
                <w:rFonts w:ascii="Verdana" w:hAnsi="Verdana"/>
                <w:sz w:val="12"/>
                <w:szCs w:val="12"/>
              </w:rPr>
            </w:pPr>
          </w:p>
        </w:tc>
      </w:tr>
    </w:tbl>
    <w:p w14:paraId="1A3F6084" w14:textId="77777777" w:rsidR="00EA5AC8" w:rsidRDefault="00000000">
      <w:pPr>
        <w:widowControl w:val="0"/>
        <w:spacing w:before="240" w:after="120" w:line="240" w:lineRule="auto"/>
        <w:ind w:left="720" w:hanging="720"/>
        <w:jc w:val="both"/>
        <w:rPr>
          <w:rFonts w:ascii="Verdana" w:hAnsi="Verdana" w:cs="Helvetica-BoldOblique"/>
          <w:b/>
          <w:bCs/>
          <w:i/>
          <w:color w:val="000000"/>
          <w:sz w:val="18"/>
          <w:szCs w:val="18"/>
        </w:rPr>
      </w:pPr>
      <w:r>
        <w:rPr>
          <w:rFonts w:ascii="Verdana" w:hAnsi="Verdana" w:cs="Helvetica-Bold"/>
          <w:b/>
          <w:bCs/>
          <w:color w:val="000000"/>
          <w:sz w:val="18"/>
          <w:szCs w:val="18"/>
        </w:rPr>
        <w:t xml:space="preserve">3.2.6 </w:t>
      </w:r>
      <w:r>
        <w:rPr>
          <w:rFonts w:ascii="Verdana" w:hAnsi="Verdana" w:cs="Helvetica-BoldOblique"/>
          <w:b/>
          <w:bCs/>
          <w:i/>
          <w:color w:val="000000"/>
          <w:sz w:val="18"/>
          <w:szCs w:val="18"/>
        </w:rPr>
        <w:t>Le périmètre de repérage effectif</w:t>
      </w:r>
    </w:p>
    <w:p w14:paraId="0C666805" w14:textId="77777777" w:rsidR="00EA5AC8" w:rsidRDefault="00000000">
      <w:pPr>
        <w:widowControl w:val="0"/>
        <w:spacing w:after="0" w:line="240" w:lineRule="auto"/>
        <w:jc w:val="both"/>
        <w:rPr>
          <w:rFonts w:ascii="Verdana" w:hAnsi="Verdana" w:cs="Times-Roman"/>
          <w:color w:val="000000"/>
          <w:sz w:val="16"/>
          <w:szCs w:val="16"/>
        </w:rPr>
      </w:pPr>
      <w:r>
        <w:rPr>
          <w:rFonts w:ascii="Verdana" w:hAnsi="Verdana" w:cs="Times-Roman"/>
          <w:color w:val="000000"/>
          <w:sz w:val="16"/>
          <w:szCs w:val="16"/>
        </w:rPr>
        <w:t>Il s’agit de l’ensemble des locaux ou parties de l’immeuble concerné par la mission de repérage figurant sur le schéma de repérage joint en annexe à l'exclusion des locaux ou parties d’immeuble n’ayant pu être visités.</w:t>
      </w:r>
    </w:p>
    <w:p w14:paraId="4FB146E8" w14:textId="77777777" w:rsidR="00EA5AC8" w:rsidRDefault="00000000">
      <w:pPr>
        <w:pStyle w:val="Titre5"/>
        <w:tabs>
          <w:tab w:val="clear" w:pos="993"/>
          <w:tab w:val="clear" w:pos="2410"/>
        </w:tabs>
        <w:spacing w:after="0"/>
        <w:rPr>
          <w:rFonts w:ascii="Verdana" w:hAnsi="Verdana"/>
          <w:b w:val="0"/>
          <w:bCs w:val="0"/>
          <w:smallCaps w:val="0"/>
          <w:sz w:val="18"/>
          <w:szCs w:val="18"/>
        </w:rPr>
      </w:pPr>
      <w:r>
        <w:rPr>
          <w:rFonts w:ascii="Verdana" w:hAnsi="Verdana"/>
          <w:b w:val="0"/>
          <w:bCs w:val="0"/>
          <w:smallCaps w:val="0"/>
          <w:sz w:val="18"/>
          <w:szCs w:val="18"/>
        </w:rPr>
        <w:t>Descriptif des pièces visitées</w:t>
      </w:r>
    </w:p>
    <w:tbl>
      <w:tblPr>
        <w:tblW w:w="9360" w:type="dxa"/>
        <w:tblInd w:w="108" w:type="dxa"/>
        <w:tblBorders>
          <w:top w:val="nil"/>
          <w:left w:val="nil"/>
          <w:bottom w:val="nil"/>
          <w:right w:val="nil"/>
          <w:insideH w:val="nil"/>
          <w:insideV w:val="nil"/>
        </w:tblBorders>
        <w:tblLook w:val="01E0" w:firstRow="1" w:lastRow="1" w:firstColumn="1" w:lastColumn="1" w:noHBand="0" w:noVBand="0"/>
      </w:tblPr>
      <w:tblGrid>
        <w:gridCol w:w="4500"/>
        <w:gridCol w:w="4860"/>
      </w:tblGrid>
      <w:tr w:rsidR="00EA5AC8" w14:paraId="3CFB8B7F" w14:textId="77777777">
        <w:tc>
          <w:tcPr>
            <w:tcW w:w="4500" w:type="dxa"/>
            <w:shd w:val="clear" w:color="auto" w:fill="auto"/>
          </w:tcPr>
          <w:p w14:paraId="5EFA09DF" w14:textId="77777777" w:rsidR="00EA5AC8" w:rsidRDefault="00000000">
            <w:pPr>
              <w:pStyle w:val="Titre5"/>
              <w:tabs>
                <w:tab w:val="clear" w:pos="993"/>
                <w:tab w:val="clear" w:pos="2410"/>
              </w:tabs>
              <w:spacing w:before="0" w:after="0"/>
              <w:ind w:left="-108"/>
              <w:jc w:val="left"/>
              <w:rPr>
                <w:rFonts w:ascii="Verdana" w:hAnsi="Verdana"/>
                <w:smallCaps w:val="0"/>
                <w:sz w:val="18"/>
                <w:szCs w:val="18"/>
              </w:rPr>
            </w:pPr>
            <w:r>
              <w:rPr>
                <w:rFonts w:ascii="Verdana" w:hAnsi="Verdana"/>
                <w:smallCaps w:val="0"/>
                <w:sz w:val="18"/>
                <w:szCs w:val="18"/>
              </w:rPr>
              <w:t xml:space="preserve">6ème étage - Palier, </w:t>
            </w:r>
            <w:r>
              <w:br/>
            </w:r>
            <w:r>
              <w:rPr>
                <w:rFonts w:ascii="Verdana" w:hAnsi="Verdana"/>
                <w:smallCaps w:val="0"/>
                <w:sz w:val="18"/>
                <w:szCs w:val="18"/>
              </w:rPr>
              <w:t xml:space="preserve">7ème étage - Séjour/Cuisine, </w:t>
            </w:r>
          </w:p>
        </w:tc>
        <w:tc>
          <w:tcPr>
            <w:tcW w:w="4860" w:type="dxa"/>
            <w:shd w:val="clear" w:color="auto" w:fill="auto"/>
          </w:tcPr>
          <w:p w14:paraId="395996D0" w14:textId="77777777" w:rsidR="00EA5AC8" w:rsidRDefault="00000000">
            <w:pPr>
              <w:pStyle w:val="Titre5"/>
              <w:tabs>
                <w:tab w:val="clear" w:pos="993"/>
                <w:tab w:val="clear" w:pos="2410"/>
              </w:tabs>
              <w:spacing w:before="0" w:after="0"/>
              <w:ind w:left="72"/>
              <w:jc w:val="left"/>
              <w:rPr>
                <w:rFonts w:ascii="Verdana" w:hAnsi="Verdana"/>
                <w:smallCaps w:val="0"/>
                <w:sz w:val="18"/>
                <w:szCs w:val="18"/>
              </w:rPr>
            </w:pPr>
            <w:r>
              <w:rPr>
                <w:rFonts w:ascii="Verdana" w:hAnsi="Verdana"/>
                <w:smallCaps w:val="0"/>
                <w:sz w:val="18"/>
                <w:szCs w:val="18"/>
              </w:rPr>
              <w:t xml:space="preserve">7ème étage - Chambre, </w:t>
            </w:r>
            <w:r>
              <w:br/>
            </w:r>
            <w:r>
              <w:rPr>
                <w:rFonts w:ascii="Verdana" w:hAnsi="Verdana"/>
                <w:smallCaps w:val="0"/>
                <w:sz w:val="18"/>
                <w:szCs w:val="18"/>
              </w:rPr>
              <w:t xml:space="preserve">7ème étage - Salle de bains, </w:t>
            </w:r>
            <w:r>
              <w:br/>
            </w:r>
            <w:r>
              <w:rPr>
                <w:rFonts w:ascii="Verdana" w:hAnsi="Verdana"/>
                <w:smallCaps w:val="0"/>
                <w:sz w:val="18"/>
                <w:szCs w:val="18"/>
              </w:rPr>
              <w:t>Sous-Sol - Cave</w:t>
            </w:r>
          </w:p>
        </w:tc>
      </w:tr>
    </w:tbl>
    <w:p w14:paraId="19234A20" w14:textId="77777777" w:rsidR="00EA5AC8" w:rsidRDefault="00EA5AC8">
      <w:pPr>
        <w:pStyle w:val="Titre5"/>
        <w:tabs>
          <w:tab w:val="clear" w:pos="993"/>
          <w:tab w:val="clear" w:pos="2410"/>
        </w:tabs>
        <w:spacing w:before="0"/>
        <w:ind w:left="720"/>
        <w:rPr>
          <w:rFonts w:ascii="Verdana" w:hAnsi="Verdana"/>
          <w:b w:val="0"/>
          <w:bCs w:val="0"/>
          <w:smallCaps w:val="0"/>
          <w:sz w:val="16"/>
          <w:szCs w:val="16"/>
        </w:rPr>
      </w:pPr>
    </w:p>
    <w:p w14:paraId="79DF6FEF" w14:textId="77777777" w:rsidR="00EA5AC8" w:rsidRDefault="00EA5AC8">
      <w:pPr>
        <w:rPr>
          <w:lang w:eastAsia="fr-FR"/>
        </w:rPr>
      </w:pPr>
    </w:p>
    <w:p w14:paraId="0BD61A84" w14:textId="77777777" w:rsidR="00EA5AC8" w:rsidRDefault="00EA5AC8">
      <w:pPr>
        <w:rPr>
          <w:lang w:eastAsia="fr-FR"/>
        </w:rPr>
      </w:pPr>
    </w:p>
    <w:p w14:paraId="2FC3E2A4" w14:textId="77777777" w:rsidR="00EA5AC8" w:rsidRDefault="00EA5AC8">
      <w:pPr>
        <w:rPr>
          <w:lang w:eastAsia="fr-FR"/>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2972"/>
        <w:gridCol w:w="7108"/>
      </w:tblGrid>
      <w:tr w:rsidR="00EA5AC8" w14:paraId="553BB18D" w14:textId="77777777">
        <w:trPr>
          <w:cantSplit/>
          <w:trHeight w:val="44"/>
          <w:tblHeader/>
        </w:trPr>
        <w:tc>
          <w:tcPr>
            <w:tcW w:w="2977" w:type="dxa"/>
            <w:shd w:val="clear" w:color="auto" w:fill="D9D9D9"/>
            <w:vAlign w:val="center"/>
          </w:tcPr>
          <w:p w14:paraId="08DA7942" w14:textId="77777777" w:rsidR="00EA5AC8" w:rsidRDefault="00000000">
            <w:pPr>
              <w:spacing w:after="0" w:line="240" w:lineRule="auto"/>
              <w:jc w:val="center"/>
              <w:rPr>
                <w:rFonts w:ascii="Verdana" w:hAnsi="Verdana"/>
              </w:rPr>
            </w:pPr>
            <w:r>
              <w:rPr>
                <w:rFonts w:ascii="Verdana" w:hAnsi="Verdana"/>
                <w:b/>
                <w:bCs/>
                <w:sz w:val="12"/>
                <w:szCs w:val="12"/>
              </w:rPr>
              <w:t>Localisation</w:t>
            </w:r>
          </w:p>
        </w:tc>
        <w:tc>
          <w:tcPr>
            <w:tcW w:w="7120" w:type="dxa"/>
            <w:shd w:val="clear" w:color="auto" w:fill="D9D9D9"/>
            <w:vAlign w:val="center"/>
          </w:tcPr>
          <w:p w14:paraId="406A9DFC"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Description</w:t>
            </w:r>
          </w:p>
        </w:tc>
      </w:tr>
      <w:tr w:rsidR="00EA5AC8" w14:paraId="0A0EB4D0" w14:textId="77777777">
        <w:trPr>
          <w:cantSplit/>
        </w:trPr>
        <w:tc>
          <w:tcPr>
            <w:tcW w:w="2977" w:type="dxa"/>
            <w:vAlign w:val="center"/>
          </w:tcPr>
          <w:p w14:paraId="6E17425D" w14:textId="77777777" w:rsidR="00EA5AC8" w:rsidRDefault="00000000">
            <w:pPr>
              <w:spacing w:after="0" w:line="240" w:lineRule="auto"/>
              <w:ind w:left="11"/>
              <w:rPr>
                <w:rFonts w:ascii="Verdana" w:hAnsi="Verdana"/>
                <w:sz w:val="12"/>
                <w:szCs w:val="12"/>
              </w:rPr>
            </w:pPr>
            <w:r>
              <w:rPr>
                <w:rFonts w:ascii="Verdana" w:hAnsi="Verdana"/>
                <w:sz w:val="12"/>
                <w:szCs w:val="12"/>
              </w:rPr>
              <w:t>6ème étage - Palier</w:t>
            </w:r>
          </w:p>
        </w:tc>
        <w:tc>
          <w:tcPr>
            <w:tcW w:w="7120" w:type="dxa"/>
            <w:vAlign w:val="center"/>
          </w:tcPr>
          <w:p w14:paraId="0D59E951" w14:textId="77777777" w:rsidR="00EA5AC8" w:rsidRDefault="00000000">
            <w:pPr>
              <w:spacing w:after="0" w:line="240" w:lineRule="auto"/>
              <w:ind w:left="11"/>
              <w:rPr>
                <w:rFonts w:ascii="Verdana" w:hAnsi="Verdana"/>
                <w:sz w:val="12"/>
                <w:szCs w:val="12"/>
              </w:rPr>
            </w:pPr>
            <w:r>
              <w:rPr>
                <w:rFonts w:ascii="Verdana" w:hAnsi="Verdana"/>
                <w:sz w:val="12"/>
                <w:szCs w:val="12"/>
              </w:rPr>
              <w:t>Sol : Moquette collée</w:t>
            </w:r>
          </w:p>
          <w:p w14:paraId="4D5881E5" w14:textId="77777777" w:rsidR="00EA5AC8" w:rsidRDefault="00000000">
            <w:pPr>
              <w:spacing w:after="0" w:line="240" w:lineRule="auto"/>
              <w:ind w:left="11"/>
            </w:pPr>
            <w:r>
              <w:rPr>
                <w:rFonts w:ascii="Verdana" w:hAnsi="Verdana"/>
                <w:sz w:val="12"/>
                <w:szCs w:val="12"/>
              </w:rPr>
              <w:t>Mur : Plâtre et Peinture</w:t>
            </w:r>
          </w:p>
          <w:p w14:paraId="577C143E" w14:textId="77777777" w:rsidR="00EA5AC8" w:rsidRDefault="00000000">
            <w:pPr>
              <w:spacing w:after="0" w:line="240" w:lineRule="auto"/>
              <w:ind w:left="11"/>
            </w:pPr>
            <w:r>
              <w:rPr>
                <w:rFonts w:ascii="Verdana" w:hAnsi="Verdana"/>
                <w:sz w:val="12"/>
                <w:szCs w:val="12"/>
              </w:rPr>
              <w:t>Plafond : Plâtre et Peinture</w:t>
            </w:r>
          </w:p>
          <w:p w14:paraId="4E21777F" w14:textId="77777777" w:rsidR="00EA5AC8" w:rsidRDefault="00000000">
            <w:pPr>
              <w:spacing w:after="0" w:line="240" w:lineRule="auto"/>
              <w:ind w:left="11"/>
            </w:pPr>
            <w:r>
              <w:rPr>
                <w:rFonts w:ascii="Verdana" w:hAnsi="Verdana"/>
                <w:sz w:val="12"/>
                <w:szCs w:val="12"/>
              </w:rPr>
              <w:t>Plinthes : Bois</w:t>
            </w:r>
          </w:p>
          <w:p w14:paraId="74F22F55" w14:textId="77777777" w:rsidR="00EA5AC8" w:rsidRDefault="00000000">
            <w:pPr>
              <w:spacing w:after="0" w:line="240" w:lineRule="auto"/>
              <w:ind w:left="11"/>
            </w:pPr>
            <w:r>
              <w:rPr>
                <w:rFonts w:ascii="Verdana" w:hAnsi="Verdana"/>
                <w:sz w:val="12"/>
                <w:szCs w:val="12"/>
              </w:rPr>
              <w:t>Porte : Bois</w:t>
            </w:r>
          </w:p>
        </w:tc>
      </w:tr>
      <w:tr w:rsidR="00EA5AC8" w14:paraId="5AFFCDF5" w14:textId="77777777">
        <w:trPr>
          <w:cantSplit/>
        </w:trPr>
        <w:tc>
          <w:tcPr>
            <w:tcW w:w="2977" w:type="dxa"/>
            <w:vAlign w:val="center"/>
          </w:tcPr>
          <w:p w14:paraId="713B3673" w14:textId="77777777" w:rsidR="00EA5AC8" w:rsidRDefault="00000000">
            <w:pPr>
              <w:spacing w:after="0" w:line="240" w:lineRule="auto"/>
              <w:ind w:left="11"/>
              <w:rPr>
                <w:rFonts w:ascii="Verdana" w:hAnsi="Verdana"/>
                <w:sz w:val="12"/>
                <w:szCs w:val="12"/>
              </w:rPr>
            </w:pPr>
            <w:r>
              <w:rPr>
                <w:rFonts w:ascii="Verdana" w:hAnsi="Verdana"/>
                <w:sz w:val="12"/>
                <w:szCs w:val="12"/>
              </w:rPr>
              <w:t>7ème étage - Séjour/Cuisine</w:t>
            </w:r>
          </w:p>
        </w:tc>
        <w:tc>
          <w:tcPr>
            <w:tcW w:w="7120" w:type="dxa"/>
            <w:vAlign w:val="center"/>
          </w:tcPr>
          <w:p w14:paraId="07A4BE09" w14:textId="77777777" w:rsidR="00EA5AC8" w:rsidRDefault="00000000">
            <w:pPr>
              <w:spacing w:after="0" w:line="240" w:lineRule="auto"/>
              <w:ind w:left="11"/>
              <w:rPr>
                <w:rFonts w:ascii="Verdana" w:hAnsi="Verdana"/>
                <w:sz w:val="12"/>
                <w:szCs w:val="12"/>
              </w:rPr>
            </w:pPr>
            <w:r>
              <w:rPr>
                <w:rFonts w:ascii="Verdana" w:hAnsi="Verdana"/>
                <w:sz w:val="12"/>
                <w:szCs w:val="12"/>
              </w:rPr>
              <w:t>Sol : Parquet</w:t>
            </w:r>
          </w:p>
          <w:p w14:paraId="561B143E" w14:textId="77777777" w:rsidR="00EA5AC8" w:rsidRDefault="00000000">
            <w:pPr>
              <w:spacing w:after="0" w:line="240" w:lineRule="auto"/>
              <w:ind w:left="11"/>
            </w:pPr>
            <w:r>
              <w:rPr>
                <w:rFonts w:ascii="Verdana" w:hAnsi="Verdana"/>
                <w:sz w:val="12"/>
                <w:szCs w:val="12"/>
              </w:rPr>
              <w:t>Mur : Plâtre et peinture et faïence</w:t>
            </w:r>
          </w:p>
          <w:p w14:paraId="67E47878" w14:textId="77777777" w:rsidR="00EA5AC8" w:rsidRDefault="00000000">
            <w:pPr>
              <w:spacing w:after="0" w:line="240" w:lineRule="auto"/>
              <w:ind w:left="11"/>
            </w:pPr>
            <w:r>
              <w:rPr>
                <w:rFonts w:ascii="Verdana" w:hAnsi="Verdana"/>
                <w:sz w:val="12"/>
                <w:szCs w:val="12"/>
              </w:rPr>
              <w:t>Plafond : Plâtre et Peinture</w:t>
            </w:r>
          </w:p>
          <w:p w14:paraId="42EE8DA7" w14:textId="77777777" w:rsidR="00EA5AC8" w:rsidRDefault="00000000">
            <w:pPr>
              <w:spacing w:after="0" w:line="240" w:lineRule="auto"/>
              <w:ind w:left="11"/>
            </w:pPr>
            <w:r>
              <w:rPr>
                <w:rFonts w:ascii="Verdana" w:hAnsi="Verdana"/>
                <w:sz w:val="12"/>
                <w:szCs w:val="12"/>
              </w:rPr>
              <w:t>Plinthes : Bois</w:t>
            </w:r>
          </w:p>
          <w:p w14:paraId="54BD1563" w14:textId="77777777" w:rsidR="00EA5AC8" w:rsidRDefault="00000000">
            <w:pPr>
              <w:spacing w:after="0" w:line="240" w:lineRule="auto"/>
              <w:ind w:left="11"/>
            </w:pPr>
            <w:r>
              <w:rPr>
                <w:rFonts w:ascii="Verdana" w:hAnsi="Verdana"/>
                <w:sz w:val="12"/>
                <w:szCs w:val="12"/>
              </w:rPr>
              <w:t>Fenêtre : Pvc / verre</w:t>
            </w:r>
          </w:p>
          <w:p w14:paraId="74EA4902" w14:textId="77777777" w:rsidR="00EA5AC8" w:rsidRDefault="00000000">
            <w:pPr>
              <w:spacing w:after="0" w:line="240" w:lineRule="auto"/>
              <w:ind w:left="11"/>
            </w:pPr>
            <w:r>
              <w:rPr>
                <w:rFonts w:ascii="Verdana" w:hAnsi="Verdana"/>
                <w:sz w:val="12"/>
                <w:szCs w:val="12"/>
              </w:rPr>
              <w:t>Porte : Bois</w:t>
            </w:r>
          </w:p>
        </w:tc>
      </w:tr>
      <w:tr w:rsidR="00EA5AC8" w14:paraId="5AB061AA" w14:textId="77777777">
        <w:trPr>
          <w:cantSplit/>
        </w:trPr>
        <w:tc>
          <w:tcPr>
            <w:tcW w:w="2977" w:type="dxa"/>
            <w:vAlign w:val="center"/>
          </w:tcPr>
          <w:p w14:paraId="228D1024" w14:textId="77777777" w:rsidR="00EA5AC8" w:rsidRDefault="00000000">
            <w:pPr>
              <w:spacing w:after="0" w:line="240" w:lineRule="auto"/>
              <w:ind w:left="11"/>
              <w:rPr>
                <w:rFonts w:ascii="Verdana" w:hAnsi="Verdana"/>
                <w:sz w:val="12"/>
                <w:szCs w:val="12"/>
              </w:rPr>
            </w:pPr>
            <w:r>
              <w:rPr>
                <w:rFonts w:ascii="Verdana" w:hAnsi="Verdana"/>
                <w:sz w:val="12"/>
                <w:szCs w:val="12"/>
              </w:rPr>
              <w:t>7ème étage - Chambre</w:t>
            </w:r>
          </w:p>
        </w:tc>
        <w:tc>
          <w:tcPr>
            <w:tcW w:w="7120" w:type="dxa"/>
            <w:vAlign w:val="center"/>
          </w:tcPr>
          <w:p w14:paraId="18B0EA48" w14:textId="77777777" w:rsidR="00EA5AC8" w:rsidRDefault="00000000">
            <w:pPr>
              <w:spacing w:after="0" w:line="240" w:lineRule="auto"/>
              <w:ind w:left="11"/>
              <w:rPr>
                <w:rFonts w:ascii="Verdana" w:hAnsi="Verdana"/>
                <w:sz w:val="12"/>
                <w:szCs w:val="12"/>
              </w:rPr>
            </w:pPr>
            <w:r>
              <w:rPr>
                <w:rFonts w:ascii="Verdana" w:hAnsi="Verdana"/>
                <w:sz w:val="12"/>
                <w:szCs w:val="12"/>
              </w:rPr>
              <w:t>Sol : Parquet</w:t>
            </w:r>
          </w:p>
          <w:p w14:paraId="56187E48" w14:textId="77777777" w:rsidR="00EA5AC8" w:rsidRDefault="00000000">
            <w:pPr>
              <w:spacing w:after="0" w:line="240" w:lineRule="auto"/>
              <w:ind w:left="11"/>
            </w:pPr>
            <w:r>
              <w:rPr>
                <w:rFonts w:ascii="Verdana" w:hAnsi="Verdana"/>
                <w:sz w:val="12"/>
                <w:szCs w:val="12"/>
              </w:rPr>
              <w:t>Mur : Plâtre et Peinture</w:t>
            </w:r>
          </w:p>
          <w:p w14:paraId="04B17DDB" w14:textId="77777777" w:rsidR="00EA5AC8" w:rsidRDefault="00000000">
            <w:pPr>
              <w:spacing w:after="0" w:line="240" w:lineRule="auto"/>
              <w:ind w:left="11"/>
            </w:pPr>
            <w:r>
              <w:rPr>
                <w:rFonts w:ascii="Verdana" w:hAnsi="Verdana"/>
                <w:sz w:val="12"/>
                <w:szCs w:val="12"/>
              </w:rPr>
              <w:t>Plafond : Plâtre et Peinture</w:t>
            </w:r>
          </w:p>
          <w:p w14:paraId="2835EB0A" w14:textId="77777777" w:rsidR="00EA5AC8" w:rsidRDefault="00000000">
            <w:pPr>
              <w:spacing w:after="0" w:line="240" w:lineRule="auto"/>
              <w:ind w:left="11"/>
            </w:pPr>
            <w:r>
              <w:rPr>
                <w:rFonts w:ascii="Verdana" w:hAnsi="Verdana"/>
                <w:sz w:val="12"/>
                <w:szCs w:val="12"/>
              </w:rPr>
              <w:t>Plinthes : Bois</w:t>
            </w:r>
          </w:p>
          <w:p w14:paraId="3786A61E" w14:textId="77777777" w:rsidR="00EA5AC8" w:rsidRDefault="00000000">
            <w:pPr>
              <w:spacing w:after="0" w:line="240" w:lineRule="auto"/>
              <w:ind w:left="11"/>
            </w:pPr>
            <w:r>
              <w:rPr>
                <w:rFonts w:ascii="Verdana" w:hAnsi="Verdana"/>
                <w:sz w:val="12"/>
                <w:szCs w:val="12"/>
              </w:rPr>
              <w:t>Fenêtre : Pvc</w:t>
            </w:r>
          </w:p>
          <w:p w14:paraId="439F8B50" w14:textId="77777777" w:rsidR="00EA5AC8" w:rsidRDefault="00000000">
            <w:pPr>
              <w:spacing w:after="0" w:line="240" w:lineRule="auto"/>
              <w:ind w:left="11"/>
            </w:pPr>
            <w:r>
              <w:rPr>
                <w:rFonts w:ascii="Verdana" w:hAnsi="Verdana"/>
                <w:sz w:val="12"/>
                <w:szCs w:val="12"/>
              </w:rPr>
              <w:t>Porte : Bois</w:t>
            </w:r>
          </w:p>
        </w:tc>
      </w:tr>
      <w:tr w:rsidR="00EA5AC8" w14:paraId="0D54787C" w14:textId="77777777">
        <w:trPr>
          <w:cantSplit/>
        </w:trPr>
        <w:tc>
          <w:tcPr>
            <w:tcW w:w="2977" w:type="dxa"/>
            <w:vAlign w:val="center"/>
          </w:tcPr>
          <w:p w14:paraId="3B9F9C49" w14:textId="77777777" w:rsidR="00EA5AC8" w:rsidRDefault="00000000">
            <w:pPr>
              <w:spacing w:after="0" w:line="240" w:lineRule="auto"/>
              <w:ind w:left="11"/>
              <w:rPr>
                <w:rFonts w:ascii="Verdana" w:hAnsi="Verdana"/>
                <w:sz w:val="12"/>
                <w:szCs w:val="12"/>
              </w:rPr>
            </w:pPr>
            <w:r>
              <w:rPr>
                <w:rFonts w:ascii="Verdana" w:hAnsi="Verdana"/>
                <w:sz w:val="12"/>
                <w:szCs w:val="12"/>
              </w:rPr>
              <w:t>7ème étage - Salle de bains</w:t>
            </w:r>
          </w:p>
        </w:tc>
        <w:tc>
          <w:tcPr>
            <w:tcW w:w="7120" w:type="dxa"/>
            <w:vAlign w:val="center"/>
          </w:tcPr>
          <w:p w14:paraId="753B7B13" w14:textId="77777777" w:rsidR="00EA5AC8" w:rsidRDefault="00000000">
            <w:pPr>
              <w:spacing w:after="0" w:line="240" w:lineRule="auto"/>
              <w:ind w:left="11"/>
              <w:rPr>
                <w:rFonts w:ascii="Verdana" w:hAnsi="Verdana"/>
                <w:sz w:val="12"/>
                <w:szCs w:val="12"/>
              </w:rPr>
            </w:pPr>
            <w:r>
              <w:rPr>
                <w:rFonts w:ascii="Verdana" w:hAnsi="Verdana"/>
                <w:sz w:val="12"/>
                <w:szCs w:val="12"/>
              </w:rPr>
              <w:t>Sol : Teck</w:t>
            </w:r>
          </w:p>
          <w:p w14:paraId="05ED90F3" w14:textId="77777777" w:rsidR="00EA5AC8" w:rsidRDefault="00000000">
            <w:pPr>
              <w:spacing w:after="0" w:line="240" w:lineRule="auto"/>
              <w:ind w:left="11"/>
            </w:pPr>
            <w:r>
              <w:rPr>
                <w:rFonts w:ascii="Verdana" w:hAnsi="Verdana"/>
                <w:sz w:val="12"/>
                <w:szCs w:val="12"/>
              </w:rPr>
              <w:t>Mur : Plâtre et peinture et faïence</w:t>
            </w:r>
          </w:p>
          <w:p w14:paraId="05DE764C" w14:textId="77777777" w:rsidR="00EA5AC8" w:rsidRDefault="00000000">
            <w:pPr>
              <w:spacing w:after="0" w:line="240" w:lineRule="auto"/>
              <w:ind w:left="11"/>
            </w:pPr>
            <w:r>
              <w:rPr>
                <w:rFonts w:ascii="Verdana" w:hAnsi="Verdana"/>
                <w:sz w:val="12"/>
                <w:szCs w:val="12"/>
              </w:rPr>
              <w:t>Plafond : Plâtre et Peinture</w:t>
            </w:r>
          </w:p>
          <w:p w14:paraId="426D080B" w14:textId="77777777" w:rsidR="00EA5AC8" w:rsidRDefault="00000000">
            <w:pPr>
              <w:spacing w:after="0" w:line="240" w:lineRule="auto"/>
              <w:ind w:left="11"/>
            </w:pPr>
            <w:r>
              <w:rPr>
                <w:rFonts w:ascii="Verdana" w:hAnsi="Verdana"/>
                <w:sz w:val="12"/>
                <w:szCs w:val="12"/>
              </w:rPr>
              <w:t>Plinthes : Bois</w:t>
            </w:r>
          </w:p>
          <w:p w14:paraId="6BDA5DF1" w14:textId="77777777" w:rsidR="00EA5AC8" w:rsidRDefault="00000000">
            <w:pPr>
              <w:spacing w:after="0" w:line="240" w:lineRule="auto"/>
              <w:ind w:left="11"/>
            </w:pPr>
            <w:r>
              <w:rPr>
                <w:rFonts w:ascii="Verdana" w:hAnsi="Verdana"/>
                <w:sz w:val="12"/>
                <w:szCs w:val="12"/>
              </w:rPr>
              <w:t>Fenêtre : Verre</w:t>
            </w:r>
          </w:p>
          <w:p w14:paraId="3352DF7C" w14:textId="77777777" w:rsidR="00EA5AC8" w:rsidRDefault="00000000">
            <w:pPr>
              <w:spacing w:after="0" w:line="240" w:lineRule="auto"/>
              <w:ind w:left="11"/>
            </w:pPr>
            <w:r>
              <w:rPr>
                <w:rFonts w:ascii="Verdana" w:hAnsi="Verdana"/>
                <w:sz w:val="12"/>
                <w:szCs w:val="12"/>
              </w:rPr>
              <w:t>Porte : Bois</w:t>
            </w:r>
          </w:p>
        </w:tc>
      </w:tr>
      <w:tr w:rsidR="00EA5AC8" w14:paraId="653E5F19" w14:textId="77777777">
        <w:trPr>
          <w:cantSplit/>
        </w:trPr>
        <w:tc>
          <w:tcPr>
            <w:tcW w:w="2977" w:type="dxa"/>
            <w:vAlign w:val="center"/>
          </w:tcPr>
          <w:p w14:paraId="7C9ED7C1" w14:textId="77777777" w:rsidR="00EA5AC8" w:rsidRDefault="00000000">
            <w:pPr>
              <w:spacing w:after="0" w:line="240" w:lineRule="auto"/>
              <w:ind w:left="11"/>
              <w:rPr>
                <w:rFonts w:ascii="Verdana" w:hAnsi="Verdana"/>
                <w:sz w:val="12"/>
                <w:szCs w:val="12"/>
              </w:rPr>
            </w:pPr>
            <w:r>
              <w:rPr>
                <w:rFonts w:ascii="Verdana" w:hAnsi="Verdana"/>
                <w:sz w:val="12"/>
                <w:szCs w:val="12"/>
              </w:rPr>
              <w:t>Sous-Sol - Cave</w:t>
            </w:r>
          </w:p>
        </w:tc>
        <w:tc>
          <w:tcPr>
            <w:tcW w:w="7120" w:type="dxa"/>
            <w:vAlign w:val="center"/>
          </w:tcPr>
          <w:p w14:paraId="74C7F57B" w14:textId="77777777" w:rsidR="00EA5AC8" w:rsidRDefault="00000000">
            <w:pPr>
              <w:spacing w:after="0" w:line="240" w:lineRule="auto"/>
              <w:ind w:left="11"/>
              <w:rPr>
                <w:rFonts w:ascii="Verdana" w:hAnsi="Verdana"/>
                <w:sz w:val="12"/>
                <w:szCs w:val="12"/>
              </w:rPr>
            </w:pPr>
            <w:r>
              <w:rPr>
                <w:rFonts w:ascii="Verdana" w:hAnsi="Verdana"/>
                <w:sz w:val="12"/>
                <w:szCs w:val="12"/>
              </w:rPr>
              <w:t>Sol : Béton</w:t>
            </w:r>
          </w:p>
          <w:p w14:paraId="36215EF4" w14:textId="77777777" w:rsidR="00EA5AC8" w:rsidRDefault="00000000">
            <w:pPr>
              <w:spacing w:after="0" w:line="240" w:lineRule="auto"/>
              <w:ind w:left="11"/>
            </w:pPr>
            <w:r>
              <w:rPr>
                <w:rFonts w:ascii="Verdana" w:hAnsi="Verdana"/>
                <w:sz w:val="12"/>
                <w:szCs w:val="12"/>
              </w:rPr>
              <w:t>Mur : Béton</w:t>
            </w:r>
          </w:p>
          <w:p w14:paraId="39448671" w14:textId="77777777" w:rsidR="00EA5AC8" w:rsidRDefault="00000000">
            <w:pPr>
              <w:spacing w:after="0" w:line="240" w:lineRule="auto"/>
              <w:ind w:left="11"/>
            </w:pPr>
            <w:r>
              <w:rPr>
                <w:rFonts w:ascii="Verdana" w:hAnsi="Verdana"/>
                <w:sz w:val="12"/>
                <w:szCs w:val="12"/>
              </w:rPr>
              <w:t>Plafond : Béton</w:t>
            </w:r>
          </w:p>
          <w:p w14:paraId="14E661B0" w14:textId="77777777" w:rsidR="00EA5AC8" w:rsidRDefault="00000000">
            <w:pPr>
              <w:spacing w:after="0" w:line="240" w:lineRule="auto"/>
              <w:ind w:left="11"/>
            </w:pPr>
            <w:r>
              <w:rPr>
                <w:rFonts w:ascii="Verdana" w:hAnsi="Verdana"/>
                <w:sz w:val="12"/>
                <w:szCs w:val="12"/>
              </w:rPr>
              <w:t>Porte : Bois</w:t>
            </w:r>
          </w:p>
        </w:tc>
      </w:tr>
    </w:tbl>
    <w:p w14:paraId="24D32AD5" w14:textId="77777777" w:rsidR="00EA5AC8" w:rsidRDefault="00EA5AC8">
      <w:pPr>
        <w:spacing w:after="0"/>
        <w:jc w:val="both"/>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4503056A" w14:textId="77777777">
        <w:trPr>
          <w:trHeight w:val="413"/>
        </w:trPr>
        <w:tc>
          <w:tcPr>
            <w:tcW w:w="10620" w:type="dxa"/>
            <w:shd w:val="clear" w:color="auto" w:fill="D9D9D9"/>
            <w:vAlign w:val="center"/>
          </w:tcPr>
          <w:p w14:paraId="541F04AB" w14:textId="77777777" w:rsidR="00EA5AC8" w:rsidRDefault="00000000">
            <w:pPr>
              <w:pStyle w:val="Titre1"/>
              <w:tabs>
                <w:tab w:val="clear" w:pos="2520"/>
              </w:tabs>
            </w:pPr>
            <w:r>
              <w:rPr>
                <w:rFonts w:cs="Helvetica-Bold"/>
                <w:color w:val="000000"/>
              </w:rPr>
              <w:t>4. – Conditions de réalisation du repérage</w:t>
            </w:r>
          </w:p>
        </w:tc>
      </w:tr>
    </w:tbl>
    <w:p w14:paraId="1FF37F90" w14:textId="77777777" w:rsidR="00EA5AC8" w:rsidRDefault="00000000">
      <w:pPr>
        <w:widowControl w:val="0"/>
        <w:spacing w:before="240" w:line="240" w:lineRule="auto"/>
        <w:rPr>
          <w:rFonts w:ascii="Verdana" w:hAnsi="Verdana" w:cs="Helvetica-Bold"/>
          <w:b/>
          <w:bCs/>
          <w:color w:val="000000"/>
          <w:sz w:val="18"/>
          <w:szCs w:val="18"/>
        </w:rPr>
      </w:pPr>
      <w:r>
        <w:rPr>
          <w:rFonts w:ascii="Verdana" w:hAnsi="Verdana" w:cs="Helvetica-Bold"/>
          <w:b/>
          <w:bCs/>
          <w:color w:val="000000"/>
          <w:sz w:val="18"/>
          <w:szCs w:val="18"/>
        </w:rPr>
        <w:t>4.1 Bilan de l’analyse documentaire</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4947"/>
        <w:gridCol w:w="5133"/>
      </w:tblGrid>
      <w:tr w:rsidR="00EA5AC8" w14:paraId="09DDE108" w14:textId="77777777">
        <w:trPr>
          <w:cantSplit/>
          <w:trHeight w:val="44"/>
          <w:tblHeader/>
        </w:trPr>
        <w:tc>
          <w:tcPr>
            <w:tcW w:w="4947" w:type="dxa"/>
            <w:shd w:val="clear" w:color="auto" w:fill="D9D9D9"/>
            <w:vAlign w:val="center"/>
          </w:tcPr>
          <w:p w14:paraId="5B7178CC" w14:textId="77777777" w:rsidR="00EA5AC8" w:rsidRDefault="00000000">
            <w:pPr>
              <w:spacing w:after="0" w:line="240" w:lineRule="auto"/>
              <w:jc w:val="center"/>
              <w:rPr>
                <w:rFonts w:ascii="Verdana" w:hAnsi="Verdana"/>
              </w:rPr>
            </w:pPr>
            <w:r>
              <w:rPr>
                <w:rFonts w:ascii="Verdana" w:hAnsi="Verdana"/>
                <w:b/>
                <w:bCs/>
                <w:sz w:val="12"/>
                <w:szCs w:val="12"/>
              </w:rPr>
              <w:t>Documents demandés</w:t>
            </w:r>
          </w:p>
        </w:tc>
        <w:tc>
          <w:tcPr>
            <w:tcW w:w="5133" w:type="dxa"/>
            <w:shd w:val="clear" w:color="auto" w:fill="D9D9D9"/>
            <w:vAlign w:val="center"/>
          </w:tcPr>
          <w:p w14:paraId="2B3420DF"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Documents remis</w:t>
            </w:r>
          </w:p>
        </w:tc>
      </w:tr>
      <w:tr w:rsidR="00EA5AC8" w14:paraId="11C70985" w14:textId="77777777">
        <w:trPr>
          <w:cantSplit/>
        </w:trPr>
        <w:tc>
          <w:tcPr>
            <w:tcW w:w="4947" w:type="dxa"/>
            <w:vAlign w:val="center"/>
          </w:tcPr>
          <w:p w14:paraId="200EB777" w14:textId="77777777" w:rsidR="00EA5AC8" w:rsidRDefault="00000000">
            <w:pPr>
              <w:spacing w:after="0" w:line="240" w:lineRule="auto"/>
              <w:ind w:left="11"/>
              <w:rPr>
                <w:rFonts w:ascii="Verdana" w:hAnsi="Verdana"/>
                <w:sz w:val="12"/>
                <w:szCs w:val="12"/>
              </w:rPr>
            </w:pPr>
            <w:r>
              <w:rPr>
                <w:rFonts w:ascii="Verdana" w:hAnsi="Verdana"/>
                <w:sz w:val="12"/>
                <w:szCs w:val="12"/>
              </w:rPr>
              <w:t>Rapports concernant la recherche d'amiante déjà réalisés</w:t>
            </w:r>
          </w:p>
        </w:tc>
        <w:tc>
          <w:tcPr>
            <w:tcW w:w="5133" w:type="dxa"/>
            <w:vAlign w:val="center"/>
          </w:tcPr>
          <w:p w14:paraId="6FA1159D" w14:textId="77777777" w:rsidR="00EA5AC8" w:rsidRDefault="00000000">
            <w:pPr>
              <w:spacing w:after="0" w:line="240" w:lineRule="auto"/>
              <w:ind w:left="11"/>
              <w:rPr>
                <w:rFonts w:ascii="Verdana" w:hAnsi="Verdana"/>
                <w:sz w:val="12"/>
                <w:szCs w:val="12"/>
              </w:rPr>
            </w:pPr>
            <w:r>
              <w:rPr>
                <w:rFonts w:ascii="Verdana" w:hAnsi="Verdana"/>
                <w:sz w:val="12"/>
                <w:szCs w:val="12"/>
              </w:rPr>
              <w:t>-</w:t>
            </w:r>
          </w:p>
        </w:tc>
      </w:tr>
      <w:tr w:rsidR="00EA5AC8" w14:paraId="72D5A38C" w14:textId="77777777">
        <w:trPr>
          <w:cantSplit/>
        </w:trPr>
        <w:tc>
          <w:tcPr>
            <w:tcW w:w="4947" w:type="dxa"/>
            <w:vAlign w:val="center"/>
          </w:tcPr>
          <w:p w14:paraId="1BC4F2EF" w14:textId="77777777" w:rsidR="00EA5AC8" w:rsidRDefault="00000000">
            <w:pPr>
              <w:spacing w:after="0" w:line="240" w:lineRule="auto"/>
              <w:ind w:left="11"/>
              <w:rPr>
                <w:rFonts w:ascii="Verdana" w:hAnsi="Verdana"/>
                <w:sz w:val="12"/>
                <w:szCs w:val="12"/>
              </w:rPr>
            </w:pPr>
            <w:r>
              <w:rPr>
                <w:rFonts w:ascii="Verdana" w:hAnsi="Verdana"/>
                <w:sz w:val="12"/>
                <w:szCs w:val="12"/>
              </w:rPr>
              <w:t>Documents décrivant les ouvrages, produits, matériaux et protections physiques mises en place</w:t>
            </w:r>
          </w:p>
        </w:tc>
        <w:tc>
          <w:tcPr>
            <w:tcW w:w="5133" w:type="dxa"/>
            <w:vAlign w:val="center"/>
          </w:tcPr>
          <w:p w14:paraId="6DA87677" w14:textId="77777777" w:rsidR="00EA5AC8" w:rsidRDefault="00000000">
            <w:pPr>
              <w:spacing w:after="0" w:line="240" w:lineRule="auto"/>
              <w:ind w:left="11"/>
              <w:rPr>
                <w:rFonts w:ascii="Verdana" w:hAnsi="Verdana"/>
                <w:sz w:val="12"/>
                <w:szCs w:val="12"/>
              </w:rPr>
            </w:pPr>
            <w:r>
              <w:rPr>
                <w:rFonts w:ascii="Verdana" w:hAnsi="Verdana"/>
                <w:sz w:val="12"/>
                <w:szCs w:val="12"/>
              </w:rPr>
              <w:t>-</w:t>
            </w:r>
          </w:p>
        </w:tc>
      </w:tr>
      <w:tr w:rsidR="00EA5AC8" w14:paraId="541C538B" w14:textId="77777777">
        <w:trPr>
          <w:cantSplit/>
        </w:trPr>
        <w:tc>
          <w:tcPr>
            <w:tcW w:w="4947" w:type="dxa"/>
            <w:vAlign w:val="center"/>
          </w:tcPr>
          <w:p w14:paraId="08F0167E" w14:textId="77777777" w:rsidR="00EA5AC8" w:rsidRDefault="00000000">
            <w:pPr>
              <w:spacing w:after="0" w:line="240" w:lineRule="auto"/>
              <w:ind w:left="11"/>
              <w:rPr>
                <w:rFonts w:ascii="Verdana" w:hAnsi="Verdana"/>
                <w:sz w:val="12"/>
                <w:szCs w:val="12"/>
              </w:rPr>
            </w:pPr>
            <w:r>
              <w:rPr>
                <w:rFonts w:ascii="Verdana" w:hAnsi="Verdana"/>
                <w:sz w:val="12"/>
                <w:szCs w:val="12"/>
              </w:rPr>
              <w:t>Eléments d'information nécessaires à l'accès aux parties de l'immeuble bâti en toute sécurité</w:t>
            </w:r>
          </w:p>
        </w:tc>
        <w:tc>
          <w:tcPr>
            <w:tcW w:w="5133" w:type="dxa"/>
            <w:vAlign w:val="center"/>
          </w:tcPr>
          <w:p w14:paraId="7D9B9126" w14:textId="77777777" w:rsidR="00EA5AC8" w:rsidRDefault="00000000">
            <w:pPr>
              <w:spacing w:after="0" w:line="240" w:lineRule="auto"/>
              <w:ind w:left="11"/>
              <w:rPr>
                <w:rFonts w:ascii="Verdana" w:hAnsi="Verdana"/>
                <w:sz w:val="12"/>
                <w:szCs w:val="12"/>
              </w:rPr>
            </w:pPr>
            <w:r>
              <w:rPr>
                <w:rFonts w:ascii="Verdana" w:hAnsi="Verdana"/>
                <w:sz w:val="12"/>
                <w:szCs w:val="12"/>
              </w:rPr>
              <w:t>-</w:t>
            </w:r>
          </w:p>
        </w:tc>
      </w:tr>
    </w:tbl>
    <w:p w14:paraId="5DBDD555" w14:textId="77777777" w:rsidR="00EA5AC8" w:rsidRDefault="00000000">
      <w:pPr>
        <w:widowControl w:val="0"/>
        <w:spacing w:after="0" w:line="240" w:lineRule="auto"/>
        <w:rPr>
          <w:rFonts w:ascii="Verdana" w:hAnsi="Verdana" w:cs="Times-Roman"/>
          <w:color w:val="000000"/>
          <w:sz w:val="16"/>
          <w:szCs w:val="16"/>
        </w:rPr>
      </w:pPr>
      <w:r>
        <w:rPr>
          <w:rFonts w:ascii="Verdana" w:hAnsi="Verdana" w:cs="Times-Roman"/>
          <w:color w:val="000000"/>
          <w:sz w:val="16"/>
          <w:szCs w:val="16"/>
        </w:rPr>
        <w:t>Observations :</w:t>
      </w:r>
    </w:p>
    <w:p w14:paraId="56AE15EA" w14:textId="77777777" w:rsidR="00EA5AC8" w:rsidRDefault="00000000">
      <w:pPr>
        <w:pStyle w:val="xl33"/>
        <w:spacing w:before="0" w:beforeAutospacing="0" w:after="0" w:afterAutospacing="0"/>
        <w:rPr>
          <w:rFonts w:ascii="Verdana" w:hAnsi="Verdana"/>
          <w:sz w:val="16"/>
          <w:szCs w:val="16"/>
        </w:rPr>
      </w:pPr>
      <w:r>
        <w:rPr>
          <w:rFonts w:ascii="Verdana" w:hAnsi="Verdana"/>
          <w:sz w:val="16"/>
          <w:szCs w:val="16"/>
        </w:rPr>
        <w:t>Néant</w:t>
      </w:r>
    </w:p>
    <w:p w14:paraId="6F8B8B65" w14:textId="77777777" w:rsidR="00EA5AC8" w:rsidRDefault="00EA5AC8">
      <w:pPr>
        <w:pStyle w:val="xl33"/>
        <w:spacing w:before="0" w:beforeAutospacing="0" w:after="0" w:afterAutospacing="0"/>
        <w:rPr>
          <w:rFonts w:ascii="Verdana" w:hAnsi="Verdana"/>
          <w:sz w:val="16"/>
          <w:szCs w:val="16"/>
        </w:rPr>
      </w:pPr>
    </w:p>
    <w:p w14:paraId="576F9647" w14:textId="77777777" w:rsidR="00EA5AC8" w:rsidRDefault="00000000">
      <w:pPr>
        <w:widowControl w:val="0"/>
        <w:spacing w:after="0" w:line="240" w:lineRule="auto"/>
        <w:rPr>
          <w:rFonts w:ascii="Verdana" w:hAnsi="Verdana" w:cs="Helvetica-Bold"/>
          <w:b/>
          <w:bCs/>
          <w:color w:val="000000"/>
          <w:sz w:val="18"/>
          <w:szCs w:val="18"/>
        </w:rPr>
      </w:pPr>
      <w:r>
        <w:rPr>
          <w:rFonts w:ascii="Verdana" w:hAnsi="Verdana" w:cs="Helvetica-Bold"/>
          <w:b/>
          <w:bCs/>
          <w:color w:val="000000"/>
          <w:sz w:val="18"/>
          <w:szCs w:val="18"/>
        </w:rPr>
        <w:t>4.2 Date d’exécution des visites du repérage in situ</w:t>
      </w:r>
      <w:r>
        <w:rPr>
          <w:rFonts w:ascii="Verdana" w:hAnsi="Verdana" w:cs="Times-Roman"/>
          <w:color w:val="000000"/>
          <w:sz w:val="16"/>
          <w:szCs w:val="16"/>
        </w:rPr>
        <w:br/>
        <w:t xml:space="preserve">Date(s) de visite de l’ensemble des locaux : 19/11/2024 </w:t>
      </w:r>
    </w:p>
    <w:p w14:paraId="6EE513E8" w14:textId="77777777" w:rsidR="00EA5AC8" w:rsidRDefault="00000000">
      <w:pPr>
        <w:widowControl w:val="0"/>
        <w:spacing w:after="0" w:line="240" w:lineRule="auto"/>
        <w:rPr>
          <w:rFonts w:ascii="Verdana" w:hAnsi="Verdana" w:cs="Times-Roman"/>
          <w:color w:val="000000"/>
          <w:sz w:val="16"/>
          <w:szCs w:val="16"/>
        </w:rPr>
      </w:pPr>
      <w:r>
        <w:rPr>
          <w:rFonts w:ascii="Verdana" w:hAnsi="Verdana" w:cs="Times-Roman"/>
          <w:color w:val="000000"/>
          <w:sz w:val="16"/>
          <w:szCs w:val="16"/>
        </w:rPr>
        <w:t>Durée du repérage : 01 h 00</w:t>
      </w:r>
    </w:p>
    <w:p w14:paraId="65399D9F" w14:textId="77777777" w:rsidR="00EA5AC8" w:rsidRDefault="00EA5AC8">
      <w:pPr>
        <w:widowControl w:val="0"/>
        <w:spacing w:after="0" w:line="240" w:lineRule="auto"/>
        <w:rPr>
          <w:rFonts w:ascii="Verdana" w:hAnsi="Verdana" w:cs="Times-Roman"/>
          <w:color w:val="000000"/>
          <w:sz w:val="16"/>
          <w:szCs w:val="16"/>
        </w:rPr>
      </w:pPr>
    </w:p>
    <w:p w14:paraId="6E60BDCB" w14:textId="77777777" w:rsidR="00EA5AC8" w:rsidRDefault="00000000">
      <w:pPr>
        <w:widowControl w:val="0"/>
        <w:spacing w:after="0" w:line="240" w:lineRule="auto"/>
        <w:rPr>
          <w:rFonts w:ascii="Verdana" w:hAnsi="Verdana" w:cs="Helvetica-Bold"/>
          <w:b/>
          <w:bCs/>
          <w:color w:val="000000"/>
          <w:sz w:val="18"/>
          <w:szCs w:val="18"/>
        </w:rPr>
      </w:pPr>
      <w:r>
        <w:rPr>
          <w:rFonts w:ascii="Verdana" w:hAnsi="Verdana" w:cs="Helvetica-Bold"/>
          <w:b/>
          <w:bCs/>
          <w:color w:val="000000"/>
          <w:sz w:val="18"/>
          <w:szCs w:val="18"/>
        </w:rPr>
        <w:t>4.3 Écarts, adjonctions, suppressions par rapport aux normes en vigueur</w:t>
      </w:r>
    </w:p>
    <w:p w14:paraId="105DF735" w14:textId="77777777" w:rsidR="00EA5AC8" w:rsidRDefault="00000000">
      <w:pPr>
        <w:widowControl w:val="0"/>
        <w:spacing w:after="0" w:line="240" w:lineRule="auto"/>
        <w:rPr>
          <w:rFonts w:ascii="Verdana" w:hAnsi="Verdana" w:cs="Times-Roman"/>
          <w:color w:val="000000"/>
          <w:sz w:val="16"/>
          <w:szCs w:val="16"/>
        </w:rPr>
      </w:pPr>
      <w:r>
        <w:rPr>
          <w:rFonts w:ascii="Verdana" w:hAnsi="Verdana" w:cs="Times-Roman"/>
          <w:color w:val="000000"/>
          <w:sz w:val="16"/>
          <w:szCs w:val="16"/>
        </w:rPr>
        <w:t xml:space="preserve">La mission de repérage s'est déroulée conformément aux prescriptions de la norme NF X 46-020, révision de décembre 2008. </w:t>
      </w:r>
    </w:p>
    <w:p w14:paraId="7FE15370" w14:textId="77777777" w:rsidR="00EA5AC8" w:rsidRDefault="00EA5AC8">
      <w:pPr>
        <w:widowControl w:val="0"/>
        <w:spacing w:after="0" w:line="240" w:lineRule="auto"/>
        <w:rPr>
          <w:rFonts w:ascii="Verdana" w:hAnsi="Verdana" w:cs="Times-Roman"/>
          <w:color w:val="000000"/>
          <w:sz w:val="6"/>
          <w:szCs w:val="6"/>
        </w:rPr>
      </w:pPr>
    </w:p>
    <w:p w14:paraId="024AEFD2" w14:textId="77777777" w:rsidR="00EA5AC8" w:rsidRDefault="00000000">
      <w:pPr>
        <w:widowControl w:val="0"/>
        <w:spacing w:after="0" w:line="240" w:lineRule="auto"/>
        <w:rPr>
          <w:rFonts w:ascii="Verdana" w:hAnsi="Verdana" w:cs="Helvetica-Bold"/>
          <w:b/>
          <w:bCs/>
          <w:color w:val="000000"/>
          <w:sz w:val="18"/>
          <w:szCs w:val="18"/>
        </w:rPr>
      </w:pPr>
      <w:r>
        <w:rPr>
          <w:rFonts w:ascii="Verdana" w:hAnsi="Verdana" w:cs="Helvetica-Bold"/>
          <w:b/>
          <w:bCs/>
          <w:color w:val="000000"/>
          <w:sz w:val="18"/>
          <w:szCs w:val="18"/>
        </w:rPr>
        <w:t>4.4 Plan et procédures de prélèvements</w:t>
      </w:r>
    </w:p>
    <w:p w14:paraId="0FDEEFC8" w14:textId="77777777" w:rsidR="00EA5AC8" w:rsidRDefault="00000000">
      <w:pPr>
        <w:spacing w:after="0" w:line="240" w:lineRule="auto"/>
        <w:rPr>
          <w:rFonts w:ascii="Verdana" w:hAnsi="Verdana" w:cs="Times-Roman"/>
          <w:color w:val="000000"/>
          <w:sz w:val="16"/>
          <w:szCs w:val="16"/>
        </w:rPr>
      </w:pPr>
      <w:r>
        <w:rPr>
          <w:rFonts w:ascii="Verdana" w:hAnsi="Verdana" w:cs="Times-Roman"/>
          <w:color w:val="000000"/>
          <w:sz w:val="16"/>
          <w:szCs w:val="16"/>
        </w:rPr>
        <w:t xml:space="preserve">Néant </w:t>
      </w:r>
    </w:p>
    <w:p w14:paraId="76A190BD" w14:textId="77777777" w:rsidR="00EA5AC8" w:rsidRDefault="00EA5AC8">
      <w:pPr>
        <w:spacing w:after="0" w:line="240" w:lineRule="auto"/>
        <w:rPr>
          <w:rFonts w:ascii="Verdana" w:hAnsi="Verdana" w:cs="Times-Roman"/>
          <w:color w:val="000000"/>
          <w:sz w:val="6"/>
          <w:szCs w:val="6"/>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77F1252B" w14:textId="77777777">
        <w:trPr>
          <w:trHeight w:val="413"/>
        </w:trPr>
        <w:tc>
          <w:tcPr>
            <w:tcW w:w="10620" w:type="dxa"/>
            <w:shd w:val="clear" w:color="auto" w:fill="D9D9D9"/>
            <w:vAlign w:val="center"/>
          </w:tcPr>
          <w:p w14:paraId="2F3AA5A3" w14:textId="77777777" w:rsidR="00EA5AC8" w:rsidRDefault="00000000">
            <w:pPr>
              <w:pStyle w:val="Titre1"/>
              <w:tabs>
                <w:tab w:val="clear" w:pos="2520"/>
              </w:tabs>
            </w:pPr>
            <w:r>
              <w:rPr>
                <w:rFonts w:cs="Helvetica-Bold"/>
                <w:color w:val="000000"/>
              </w:rPr>
              <w:t>5. – Résultats détaillés du repérage</w:t>
            </w:r>
          </w:p>
        </w:tc>
      </w:tr>
    </w:tbl>
    <w:p w14:paraId="792BE358" w14:textId="77777777" w:rsidR="00EA5AC8" w:rsidRDefault="00000000">
      <w:pPr>
        <w:widowControl w:val="0"/>
        <w:spacing w:before="240" w:line="240" w:lineRule="auto"/>
        <w:jc w:val="both"/>
        <w:rPr>
          <w:rFonts w:ascii="Verdana" w:hAnsi="Verdana" w:cs="Helvetica"/>
          <w:color w:val="000000"/>
          <w:sz w:val="18"/>
          <w:szCs w:val="18"/>
        </w:rPr>
      </w:pPr>
      <w:r>
        <w:rPr>
          <w:rFonts w:ascii="Verdana" w:hAnsi="Verdana" w:cs="Helvetica-Bold"/>
          <w:b/>
          <w:bCs/>
          <w:color w:val="000000"/>
          <w:sz w:val="18"/>
          <w:szCs w:val="18"/>
        </w:rPr>
        <w:t xml:space="preserve">5.1 Liste des matériaux ou produits contenant de l’amiante, états de conservation, conséquences réglementaires </w:t>
      </w:r>
      <w:r>
        <w:rPr>
          <w:rFonts w:ascii="Verdana" w:hAnsi="Verdana" w:cs="Helvetica"/>
          <w:color w:val="000000"/>
          <w:sz w:val="18"/>
          <w:szCs w:val="18"/>
        </w:rPr>
        <w:t>(fiche de cotation)</w:t>
      </w:r>
    </w:p>
    <w:p w14:paraId="23BDA992" w14:textId="77777777" w:rsidR="00EA5AC8" w:rsidRDefault="00000000">
      <w:pPr>
        <w:pStyle w:val="xl28"/>
        <w:pBdr>
          <w:left w:val="nil"/>
          <w:right w:val="nil"/>
        </w:pBdr>
        <w:spacing w:before="0" w:beforeAutospacing="0" w:after="0" w:afterAutospacing="0"/>
        <w:jc w:val="center"/>
        <w:rPr>
          <w:rFonts w:ascii="Verdana" w:hAnsi="Verdana" w:cs="Tahoma"/>
          <w:sz w:val="22"/>
          <w:szCs w:val="22"/>
        </w:rPr>
      </w:pPr>
      <w:r>
        <w:rPr>
          <w:rStyle w:val="CarCar"/>
          <w:rFonts w:ascii="Verdana" w:hAnsi="Verdana"/>
          <w:sz w:val="20"/>
          <w:szCs w:val="20"/>
        </w:rPr>
        <w:t>Matériaux ou produits contenant de l’amiante</w:t>
      </w: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1970"/>
        <w:gridCol w:w="3157"/>
        <w:gridCol w:w="1316"/>
        <w:gridCol w:w="4177"/>
      </w:tblGrid>
      <w:tr w:rsidR="00EA5AC8" w14:paraId="1A053D1E" w14:textId="77777777">
        <w:trPr>
          <w:cantSplit/>
          <w:trHeight w:val="118"/>
          <w:tblHeader/>
        </w:trPr>
        <w:tc>
          <w:tcPr>
            <w:tcW w:w="1971" w:type="dxa"/>
            <w:shd w:val="clear" w:color="auto" w:fill="D9D9D9"/>
            <w:vAlign w:val="center"/>
          </w:tcPr>
          <w:p w14:paraId="3E1F1098" w14:textId="77777777" w:rsidR="00EA5AC8" w:rsidRDefault="00000000">
            <w:pPr>
              <w:spacing w:after="0" w:line="240" w:lineRule="auto"/>
              <w:jc w:val="center"/>
              <w:rPr>
                <w:rFonts w:ascii="Verdana" w:hAnsi="Verdana"/>
              </w:rPr>
            </w:pPr>
            <w:r>
              <w:rPr>
                <w:rFonts w:ascii="Verdana" w:hAnsi="Verdana"/>
                <w:b/>
                <w:bCs/>
                <w:sz w:val="12"/>
                <w:szCs w:val="12"/>
              </w:rPr>
              <w:t>Localisation</w:t>
            </w:r>
          </w:p>
        </w:tc>
        <w:tc>
          <w:tcPr>
            <w:tcW w:w="3159" w:type="dxa"/>
            <w:shd w:val="clear" w:color="auto" w:fill="D9D9D9"/>
            <w:vAlign w:val="center"/>
          </w:tcPr>
          <w:p w14:paraId="48CC66CB"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Identifiant + Description</w:t>
            </w:r>
          </w:p>
        </w:tc>
        <w:tc>
          <w:tcPr>
            <w:tcW w:w="1317" w:type="dxa"/>
            <w:shd w:val="clear" w:color="auto" w:fill="D9D9D9"/>
            <w:vAlign w:val="center"/>
          </w:tcPr>
          <w:p w14:paraId="64904FD6"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Conclusion (justification)</w:t>
            </w:r>
          </w:p>
        </w:tc>
        <w:tc>
          <w:tcPr>
            <w:tcW w:w="4180" w:type="dxa"/>
            <w:shd w:val="clear" w:color="auto" w:fill="D9D9D9"/>
            <w:vAlign w:val="center"/>
          </w:tcPr>
          <w:p w14:paraId="0F53B9A2"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Etat de conservation** et préconisations*</w:t>
            </w:r>
          </w:p>
        </w:tc>
      </w:tr>
      <w:tr w:rsidR="00EA5AC8" w14:paraId="4B828C8E" w14:textId="77777777">
        <w:trPr>
          <w:cantSplit/>
          <w:trHeight w:val="44"/>
        </w:trPr>
        <w:tc>
          <w:tcPr>
            <w:tcW w:w="1971" w:type="dxa"/>
            <w:vAlign w:val="center"/>
          </w:tcPr>
          <w:p w14:paraId="56066364" w14:textId="77777777" w:rsidR="00EA5AC8" w:rsidRDefault="00000000">
            <w:pPr>
              <w:tabs>
                <w:tab w:val="left" w:pos="993"/>
                <w:tab w:val="left" w:pos="1080"/>
                <w:tab w:val="left" w:pos="2410"/>
              </w:tabs>
              <w:spacing w:after="0" w:line="240" w:lineRule="auto"/>
              <w:ind w:left="11"/>
              <w:rPr>
                <w:rFonts w:ascii="Verdana" w:hAnsi="Verdana"/>
                <w:sz w:val="12"/>
                <w:szCs w:val="12"/>
              </w:rPr>
            </w:pPr>
            <w:r>
              <w:rPr>
                <w:rFonts w:ascii="Verdana" w:hAnsi="Verdana"/>
                <w:sz w:val="12"/>
                <w:szCs w:val="12"/>
              </w:rPr>
              <w:t>Néant</w:t>
            </w:r>
          </w:p>
        </w:tc>
        <w:tc>
          <w:tcPr>
            <w:tcW w:w="3159" w:type="dxa"/>
            <w:vAlign w:val="center"/>
          </w:tcPr>
          <w:p w14:paraId="4E1FD5B5" w14:textId="77777777" w:rsidR="00EA5AC8" w:rsidRDefault="00000000">
            <w:pPr>
              <w:tabs>
                <w:tab w:val="left" w:pos="993"/>
                <w:tab w:val="left" w:pos="1080"/>
                <w:tab w:val="left" w:pos="2410"/>
              </w:tabs>
              <w:spacing w:after="0" w:line="240" w:lineRule="auto"/>
              <w:ind w:left="11"/>
              <w:rPr>
                <w:rFonts w:ascii="Verdana" w:hAnsi="Verdana"/>
                <w:sz w:val="12"/>
                <w:szCs w:val="12"/>
              </w:rPr>
            </w:pPr>
            <w:r>
              <w:rPr>
                <w:rFonts w:ascii="Verdana" w:hAnsi="Verdana"/>
                <w:sz w:val="12"/>
                <w:szCs w:val="12"/>
              </w:rPr>
              <w:t>-</w:t>
            </w:r>
          </w:p>
        </w:tc>
        <w:tc>
          <w:tcPr>
            <w:tcW w:w="1317" w:type="dxa"/>
            <w:vAlign w:val="center"/>
          </w:tcPr>
          <w:p w14:paraId="36566D8D" w14:textId="77777777" w:rsidR="00EA5AC8" w:rsidRDefault="00EA5AC8">
            <w:pPr>
              <w:tabs>
                <w:tab w:val="left" w:pos="993"/>
                <w:tab w:val="left" w:pos="1080"/>
                <w:tab w:val="left" w:pos="2410"/>
              </w:tabs>
              <w:spacing w:after="0" w:line="240" w:lineRule="auto"/>
              <w:ind w:left="11"/>
              <w:jc w:val="center"/>
              <w:rPr>
                <w:rFonts w:ascii="Verdana" w:hAnsi="Verdana"/>
                <w:sz w:val="12"/>
                <w:szCs w:val="12"/>
              </w:rPr>
            </w:pPr>
          </w:p>
        </w:tc>
        <w:tc>
          <w:tcPr>
            <w:tcW w:w="4180" w:type="dxa"/>
            <w:vAlign w:val="center"/>
          </w:tcPr>
          <w:p w14:paraId="2CB58A2C" w14:textId="77777777" w:rsidR="00EA5AC8" w:rsidRDefault="00EA5AC8">
            <w:pPr>
              <w:spacing w:after="0" w:line="240" w:lineRule="auto"/>
              <w:ind w:left="11"/>
              <w:jc w:val="center"/>
              <w:rPr>
                <w:rFonts w:ascii="Verdana" w:hAnsi="Verdana"/>
                <w:sz w:val="12"/>
                <w:szCs w:val="12"/>
              </w:rPr>
            </w:pPr>
          </w:p>
        </w:tc>
      </w:tr>
    </w:tbl>
    <w:p w14:paraId="6A5703DE" w14:textId="77777777" w:rsidR="00EA5AC8" w:rsidRDefault="00000000">
      <w:pPr>
        <w:pStyle w:val="xl28"/>
        <w:pBdr>
          <w:left w:val="nil"/>
          <w:right w:val="nil"/>
        </w:pBdr>
        <w:spacing w:before="0" w:beforeAutospacing="0" w:after="0" w:afterAutospacing="0"/>
        <w:jc w:val="right"/>
        <w:rPr>
          <w:rStyle w:val="CarCar"/>
          <w:rFonts w:ascii="Verdana" w:hAnsi="Verdana"/>
          <w:sz w:val="14"/>
          <w:szCs w:val="14"/>
        </w:rPr>
      </w:pPr>
      <w:r>
        <w:rPr>
          <w:rStyle w:val="CarCar"/>
          <w:rFonts w:ascii="Verdana" w:hAnsi="Verdana"/>
          <w:sz w:val="14"/>
          <w:szCs w:val="14"/>
        </w:rPr>
        <w:t>* Un détail des conséquences réglementaires et recommandations est fournis en annexe 7.4 de ce présent rapport</w:t>
      </w:r>
    </w:p>
    <w:p w14:paraId="273C4526" w14:textId="77777777" w:rsidR="00EA5AC8" w:rsidRDefault="00000000">
      <w:pPr>
        <w:pStyle w:val="xl28"/>
        <w:pBdr>
          <w:left w:val="nil"/>
          <w:right w:val="nil"/>
        </w:pBdr>
        <w:spacing w:before="0" w:beforeAutospacing="0" w:after="0" w:afterAutospacing="0"/>
        <w:jc w:val="right"/>
      </w:pPr>
      <w:r>
        <w:rPr>
          <w:rStyle w:val="CarCar"/>
          <w:rFonts w:ascii="Verdana" w:hAnsi="Verdana"/>
          <w:sz w:val="14"/>
          <w:szCs w:val="14"/>
        </w:rPr>
        <w:t>** détails fournis en annexe 7.3 de ce présent rapport</w:t>
      </w:r>
    </w:p>
    <w:p w14:paraId="4E35930D" w14:textId="77777777" w:rsidR="00EA5AC8" w:rsidRDefault="00EA5AC8">
      <w:pPr>
        <w:pStyle w:val="xl28"/>
        <w:pBdr>
          <w:left w:val="nil"/>
          <w:right w:val="nil"/>
        </w:pBdr>
        <w:spacing w:before="240" w:beforeAutospacing="0" w:after="0" w:afterAutospacing="0"/>
        <w:jc w:val="center"/>
        <w:rPr>
          <w:rStyle w:val="CarCar"/>
          <w:rFonts w:ascii="Verdana" w:hAnsi="Verdana"/>
          <w:sz w:val="20"/>
          <w:szCs w:val="20"/>
        </w:rPr>
      </w:pPr>
    </w:p>
    <w:p w14:paraId="7857482A" w14:textId="77777777" w:rsidR="00EA5AC8" w:rsidRDefault="00EA5AC8">
      <w:pPr>
        <w:pStyle w:val="xl28"/>
        <w:pBdr>
          <w:left w:val="nil"/>
          <w:right w:val="nil"/>
        </w:pBdr>
        <w:spacing w:before="0" w:beforeAutospacing="0" w:after="0" w:afterAutospacing="0"/>
        <w:jc w:val="right"/>
        <w:rPr>
          <w:rStyle w:val="CarCar0"/>
          <w:rFonts w:ascii="Verdana" w:hAnsi="Verdana"/>
          <w:sz w:val="14"/>
          <w:szCs w:val="14"/>
        </w:rPr>
      </w:pPr>
    </w:p>
    <w:p w14:paraId="73B7D8FB" w14:textId="77777777" w:rsidR="003C7CC2" w:rsidRDefault="003C7CC2">
      <w:pPr>
        <w:widowControl w:val="0"/>
        <w:spacing w:before="240"/>
        <w:jc w:val="both"/>
        <w:rPr>
          <w:rFonts w:ascii="Verdana" w:hAnsi="Verdana" w:cs="Helvetica-Bold"/>
          <w:b/>
          <w:bCs/>
          <w:color w:val="000000"/>
          <w:sz w:val="18"/>
          <w:szCs w:val="18"/>
        </w:rPr>
      </w:pPr>
    </w:p>
    <w:p w14:paraId="3B13A5F1" w14:textId="77777777" w:rsidR="003C7CC2" w:rsidRDefault="003C7CC2">
      <w:pPr>
        <w:widowControl w:val="0"/>
        <w:spacing w:before="240"/>
        <w:jc w:val="both"/>
        <w:rPr>
          <w:rFonts w:ascii="Verdana" w:hAnsi="Verdana" w:cs="Helvetica-Bold"/>
          <w:b/>
          <w:bCs/>
          <w:color w:val="000000"/>
          <w:sz w:val="18"/>
          <w:szCs w:val="18"/>
        </w:rPr>
      </w:pPr>
    </w:p>
    <w:p w14:paraId="4778696B" w14:textId="6F0C0473" w:rsidR="00EA5AC8" w:rsidRDefault="00000000">
      <w:pPr>
        <w:widowControl w:val="0"/>
        <w:spacing w:before="240"/>
        <w:jc w:val="both"/>
        <w:rPr>
          <w:rFonts w:ascii="Verdana" w:hAnsi="Verdana" w:cs="Helvetica-Bold"/>
          <w:b/>
          <w:bCs/>
          <w:color w:val="000000"/>
          <w:sz w:val="18"/>
          <w:szCs w:val="18"/>
        </w:rPr>
      </w:pPr>
      <w:r>
        <w:rPr>
          <w:rFonts w:ascii="Verdana" w:hAnsi="Verdana" w:cs="Helvetica-Bold"/>
          <w:b/>
          <w:bCs/>
          <w:color w:val="000000"/>
          <w:sz w:val="18"/>
          <w:szCs w:val="18"/>
        </w:rPr>
        <w:lastRenderedPageBreak/>
        <w:t>5.2 Listes des matériaux et produits ne contenant pas d’amiante après analyse</w:t>
      </w:r>
    </w:p>
    <w:tbl>
      <w:tblPr>
        <w:tblW w:w="1064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1996"/>
        <w:gridCol w:w="8651"/>
      </w:tblGrid>
      <w:tr w:rsidR="00EA5AC8" w14:paraId="3C521BA0" w14:textId="77777777">
        <w:trPr>
          <w:cantSplit/>
          <w:trHeight w:val="44"/>
          <w:tblHeader/>
        </w:trPr>
        <w:tc>
          <w:tcPr>
            <w:tcW w:w="1998" w:type="dxa"/>
            <w:shd w:val="clear" w:color="auto" w:fill="D9D9D9"/>
            <w:vAlign w:val="center"/>
          </w:tcPr>
          <w:p w14:paraId="717118F1" w14:textId="77777777" w:rsidR="00EA5AC8" w:rsidRDefault="00000000">
            <w:pPr>
              <w:spacing w:after="0" w:line="240" w:lineRule="auto"/>
              <w:jc w:val="center"/>
              <w:rPr>
                <w:rFonts w:ascii="Verdana" w:hAnsi="Verdana"/>
              </w:rPr>
            </w:pPr>
            <w:r>
              <w:rPr>
                <w:rFonts w:ascii="Verdana" w:hAnsi="Verdana"/>
                <w:b/>
                <w:bCs/>
                <w:sz w:val="12"/>
                <w:szCs w:val="12"/>
              </w:rPr>
              <w:t>Localisation</w:t>
            </w:r>
          </w:p>
        </w:tc>
        <w:tc>
          <w:tcPr>
            <w:tcW w:w="8660" w:type="dxa"/>
            <w:shd w:val="clear" w:color="auto" w:fill="D9D9D9"/>
            <w:vAlign w:val="center"/>
          </w:tcPr>
          <w:p w14:paraId="1AD6C50C"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Identifiant + Description</w:t>
            </w:r>
          </w:p>
        </w:tc>
      </w:tr>
      <w:tr w:rsidR="00EA5AC8" w14:paraId="643DDCFA" w14:textId="77777777">
        <w:trPr>
          <w:cantSplit/>
        </w:trPr>
        <w:tc>
          <w:tcPr>
            <w:tcW w:w="1998" w:type="dxa"/>
            <w:vAlign w:val="center"/>
          </w:tcPr>
          <w:p w14:paraId="34FAA0CB" w14:textId="77777777" w:rsidR="00EA5AC8" w:rsidRDefault="00000000">
            <w:pPr>
              <w:spacing w:after="0" w:line="240" w:lineRule="auto"/>
              <w:ind w:left="11"/>
              <w:rPr>
                <w:rFonts w:ascii="Verdana" w:hAnsi="Verdana"/>
                <w:sz w:val="12"/>
                <w:szCs w:val="12"/>
              </w:rPr>
            </w:pPr>
            <w:r>
              <w:rPr>
                <w:rFonts w:ascii="Verdana" w:hAnsi="Verdana"/>
                <w:sz w:val="12"/>
                <w:szCs w:val="12"/>
              </w:rPr>
              <w:t>Néant</w:t>
            </w:r>
          </w:p>
        </w:tc>
        <w:tc>
          <w:tcPr>
            <w:tcW w:w="8660" w:type="dxa"/>
            <w:vAlign w:val="center"/>
          </w:tcPr>
          <w:p w14:paraId="0DF75328" w14:textId="77777777" w:rsidR="00EA5AC8" w:rsidRDefault="00000000">
            <w:pPr>
              <w:spacing w:after="0" w:line="240" w:lineRule="auto"/>
              <w:ind w:left="11"/>
              <w:rPr>
                <w:rFonts w:ascii="Verdana" w:hAnsi="Verdana"/>
                <w:sz w:val="12"/>
                <w:szCs w:val="12"/>
              </w:rPr>
            </w:pPr>
            <w:r>
              <w:rPr>
                <w:rFonts w:ascii="Verdana" w:hAnsi="Verdana"/>
                <w:sz w:val="12"/>
                <w:szCs w:val="12"/>
              </w:rPr>
              <w:t>-</w:t>
            </w:r>
          </w:p>
        </w:tc>
      </w:tr>
    </w:tbl>
    <w:p w14:paraId="34534C8C" w14:textId="77777777" w:rsidR="00EA5AC8" w:rsidRDefault="00000000">
      <w:pPr>
        <w:widowControl w:val="0"/>
        <w:spacing w:before="240"/>
        <w:jc w:val="both"/>
        <w:rPr>
          <w:rFonts w:ascii="Verdana" w:hAnsi="Verdana" w:cs="Helvetica-Bold"/>
          <w:b/>
          <w:bCs/>
          <w:color w:val="000000"/>
          <w:sz w:val="18"/>
          <w:szCs w:val="18"/>
        </w:rPr>
      </w:pPr>
      <w:r>
        <w:rPr>
          <w:rFonts w:ascii="Verdana" w:hAnsi="Verdana" w:cs="Helvetica-Bold"/>
          <w:b/>
          <w:bCs/>
          <w:color w:val="000000"/>
          <w:sz w:val="18"/>
          <w:szCs w:val="18"/>
        </w:rPr>
        <w:t>5.3 Liste des matériaux ou produits ne contenant pas d’amiante sur justificatif</w:t>
      </w:r>
    </w:p>
    <w:tbl>
      <w:tblPr>
        <w:tblW w:w="1064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1996"/>
        <w:gridCol w:w="8651"/>
      </w:tblGrid>
      <w:tr w:rsidR="00EA5AC8" w14:paraId="09AEDDF7" w14:textId="77777777">
        <w:trPr>
          <w:cantSplit/>
          <w:trHeight w:val="44"/>
          <w:tblHeader/>
        </w:trPr>
        <w:tc>
          <w:tcPr>
            <w:tcW w:w="1998" w:type="dxa"/>
            <w:shd w:val="clear" w:color="auto" w:fill="D9D9D9"/>
            <w:vAlign w:val="center"/>
          </w:tcPr>
          <w:p w14:paraId="7AAC55A5" w14:textId="77777777" w:rsidR="00EA5AC8" w:rsidRDefault="00000000">
            <w:pPr>
              <w:spacing w:after="0" w:line="240" w:lineRule="auto"/>
              <w:jc w:val="center"/>
              <w:rPr>
                <w:rFonts w:ascii="Verdana" w:hAnsi="Verdana"/>
              </w:rPr>
            </w:pPr>
            <w:r>
              <w:rPr>
                <w:rFonts w:ascii="Verdana" w:hAnsi="Verdana"/>
                <w:b/>
                <w:bCs/>
                <w:sz w:val="12"/>
                <w:szCs w:val="12"/>
              </w:rPr>
              <w:t>Localisation</w:t>
            </w:r>
          </w:p>
        </w:tc>
        <w:tc>
          <w:tcPr>
            <w:tcW w:w="8660" w:type="dxa"/>
            <w:shd w:val="clear" w:color="auto" w:fill="D9D9D9"/>
            <w:vAlign w:val="center"/>
          </w:tcPr>
          <w:p w14:paraId="405EA363"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Identifiant + Description</w:t>
            </w:r>
          </w:p>
        </w:tc>
      </w:tr>
      <w:tr w:rsidR="00EA5AC8" w14:paraId="0985B5B3" w14:textId="77777777">
        <w:trPr>
          <w:cantSplit/>
        </w:trPr>
        <w:tc>
          <w:tcPr>
            <w:tcW w:w="1998" w:type="dxa"/>
            <w:vAlign w:val="center"/>
          </w:tcPr>
          <w:p w14:paraId="14860DC5" w14:textId="77777777" w:rsidR="00EA5AC8" w:rsidRDefault="00000000">
            <w:pPr>
              <w:spacing w:after="0" w:line="240" w:lineRule="auto"/>
              <w:ind w:left="11"/>
              <w:rPr>
                <w:rFonts w:ascii="Verdana" w:hAnsi="Verdana"/>
                <w:sz w:val="12"/>
                <w:szCs w:val="12"/>
              </w:rPr>
            </w:pPr>
            <w:r>
              <w:rPr>
                <w:rFonts w:ascii="Verdana" w:hAnsi="Verdana"/>
                <w:sz w:val="12"/>
                <w:szCs w:val="12"/>
              </w:rPr>
              <w:t>Néant</w:t>
            </w:r>
          </w:p>
        </w:tc>
        <w:tc>
          <w:tcPr>
            <w:tcW w:w="8660" w:type="dxa"/>
            <w:vAlign w:val="center"/>
          </w:tcPr>
          <w:p w14:paraId="75CB0B84" w14:textId="77777777" w:rsidR="00EA5AC8" w:rsidRDefault="00000000">
            <w:pPr>
              <w:spacing w:after="0" w:line="240" w:lineRule="auto"/>
              <w:ind w:left="11"/>
              <w:rPr>
                <w:rFonts w:ascii="Verdana" w:hAnsi="Verdana"/>
                <w:sz w:val="12"/>
                <w:szCs w:val="12"/>
              </w:rPr>
            </w:pPr>
            <w:r>
              <w:rPr>
                <w:rFonts w:ascii="Verdana" w:hAnsi="Verdana"/>
                <w:sz w:val="12"/>
                <w:szCs w:val="12"/>
              </w:rPr>
              <w:t>-</w:t>
            </w:r>
          </w:p>
        </w:tc>
      </w:tr>
    </w:tbl>
    <w:p w14:paraId="6998597C" w14:textId="77777777" w:rsidR="00EA5AC8" w:rsidRDefault="00EA5AC8">
      <w:pPr>
        <w:pStyle w:val="xl28"/>
        <w:pBdr>
          <w:left w:val="nil"/>
          <w:right w:val="nil"/>
        </w:pBdr>
        <w:spacing w:before="0" w:beforeAutospacing="0" w:after="0" w:afterAutospacing="0"/>
        <w:rPr>
          <w:rFonts w:ascii="Verdana" w:hAnsi="Verdana" w:cs="Tahoma"/>
          <w:sz w:val="22"/>
          <w:szCs w:val="22"/>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6B7133EA" w14:textId="77777777">
        <w:trPr>
          <w:trHeight w:val="413"/>
        </w:trPr>
        <w:tc>
          <w:tcPr>
            <w:tcW w:w="10620" w:type="dxa"/>
            <w:shd w:val="clear" w:color="auto" w:fill="D9D9D9"/>
            <w:vAlign w:val="center"/>
          </w:tcPr>
          <w:p w14:paraId="14ADD280" w14:textId="77777777" w:rsidR="00EA5AC8" w:rsidRDefault="00000000">
            <w:pPr>
              <w:pStyle w:val="Titre1"/>
              <w:tabs>
                <w:tab w:val="clear" w:pos="2520"/>
              </w:tabs>
            </w:pPr>
            <w:r>
              <w:rPr>
                <w:rFonts w:cs="Helvetica-Bold"/>
                <w:color w:val="000000"/>
              </w:rPr>
              <w:t>6. – Signatures</w:t>
            </w:r>
          </w:p>
        </w:tc>
      </w:tr>
    </w:tbl>
    <w:p w14:paraId="70E199C8" w14:textId="77777777" w:rsidR="00EA5AC8" w:rsidRDefault="00EA5AC8">
      <w:pPr>
        <w:pStyle w:val="xl28"/>
        <w:pBdr>
          <w:left w:val="nil"/>
          <w:right w:val="nil"/>
        </w:pBdr>
        <w:spacing w:before="0" w:beforeAutospacing="0" w:after="0" w:afterAutospacing="0"/>
        <w:rPr>
          <w:rStyle w:val="CarCar"/>
          <w:rFonts w:ascii="Verdana" w:hAnsi="Verdana"/>
          <w:sz w:val="20"/>
          <w:szCs w:val="20"/>
        </w:rPr>
      </w:pPr>
    </w:p>
    <w:p w14:paraId="19D57E93" w14:textId="77777777" w:rsidR="00EA5AC8" w:rsidRDefault="00000000">
      <w:pPr>
        <w:pStyle w:val="xl33"/>
        <w:tabs>
          <w:tab w:val="left" w:pos="900"/>
        </w:tabs>
        <w:spacing w:before="0" w:beforeAutospacing="0" w:after="0" w:afterAutospacing="0"/>
        <w:ind w:left="900" w:hanging="900"/>
        <w:jc w:val="both"/>
        <w:rPr>
          <w:rFonts w:ascii="Verdana" w:hAnsi="Verdana" w:cs="Tahoma"/>
          <w:i/>
          <w:sz w:val="18"/>
          <w:szCs w:val="18"/>
        </w:rPr>
      </w:pPr>
      <w:r>
        <w:rPr>
          <w:rFonts w:ascii="Verdana" w:hAnsi="Verdana"/>
          <w:b w:val="0"/>
          <w:bCs w:val="0"/>
          <w:i/>
          <w:sz w:val="18"/>
          <w:szCs w:val="18"/>
        </w:rPr>
        <w:t>Nota :</w:t>
      </w:r>
      <w:r>
        <w:rPr>
          <w:rFonts w:ascii="Verdana" w:hAnsi="Verdana"/>
          <w:b w:val="0"/>
          <w:bCs w:val="0"/>
          <w:i/>
          <w:sz w:val="18"/>
          <w:szCs w:val="18"/>
        </w:rPr>
        <w:tab/>
        <w:t xml:space="preserve">Le présent rapport est établi par une personne dont les compétences sont certifiées par </w:t>
      </w:r>
      <w:r>
        <w:rPr>
          <w:rFonts w:ascii="Verdana" w:hAnsi="Verdana" w:cs="Tahoma"/>
          <w:i/>
          <w:sz w:val="18"/>
          <w:szCs w:val="18"/>
        </w:rPr>
        <w:t xml:space="preserve">I.Cert  </w:t>
      </w:r>
      <w:r>
        <w:rPr>
          <w:rFonts w:ascii="Verdana" w:hAnsi="Verdana" w:cs="Tahoma"/>
          <w:b w:val="0"/>
          <w:bCs w:val="0"/>
          <w:i/>
          <w:sz w:val="18"/>
          <w:szCs w:val="18"/>
        </w:rPr>
        <w:t>Centre Alphasis - Bâtiment K - Parc d'affaires - Espace Performance 35760 SAINT GREGOIRE (détail sur www.info-certif.fr)</w:t>
      </w:r>
    </w:p>
    <w:p w14:paraId="2E659D0D" w14:textId="77777777" w:rsidR="00EA5AC8" w:rsidRDefault="00EA5AC8">
      <w:pPr>
        <w:pStyle w:val="xl28"/>
        <w:pBdr>
          <w:left w:val="nil"/>
          <w:right w:val="nil"/>
        </w:pBdr>
        <w:spacing w:before="0" w:beforeAutospacing="0" w:after="0" w:afterAutospacing="0"/>
        <w:rPr>
          <w:rStyle w:val="CarCar"/>
          <w:rFonts w:ascii="Verdana" w:hAnsi="Verdana"/>
          <w:sz w:val="20"/>
          <w:szCs w:val="20"/>
        </w:rPr>
      </w:pPr>
    </w:p>
    <w:tbl>
      <w:tblPr>
        <w:tblpPr w:leftFromText="141" w:rightFromText="141" w:vertAnchor="text" w:horzAnchor="page" w:tblpX="7093" w:tblpY="819"/>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0"/>
      </w:tblGrid>
      <w:tr w:rsidR="00EA5AC8" w14:paraId="37F7616D" w14:textId="77777777">
        <w:trPr>
          <w:trHeight w:val="385"/>
        </w:trPr>
        <w:tc>
          <w:tcPr>
            <w:tcW w:w="3420" w:type="dxa"/>
            <w:tcBorders>
              <w:top w:val="single" w:sz="4" w:space="0" w:color="auto"/>
              <w:left w:val="single" w:sz="4" w:space="0" w:color="auto"/>
              <w:bottom w:val="single" w:sz="4" w:space="0" w:color="auto"/>
              <w:right w:val="single" w:sz="4" w:space="0" w:color="auto"/>
            </w:tcBorders>
            <w:vAlign w:val="center"/>
          </w:tcPr>
          <w:p w14:paraId="0B46D8CA" w14:textId="77777777" w:rsidR="00EA5AC8" w:rsidRDefault="00000000">
            <w:pPr>
              <w:pStyle w:val="xl28"/>
              <w:pBdr>
                <w:left w:val="nil"/>
                <w:right w:val="nil"/>
              </w:pBdr>
              <w:spacing w:before="0" w:beforeAutospacing="0" w:after="0" w:afterAutospacing="0"/>
              <w:rPr>
                <w:rFonts w:ascii="Verdana" w:hAnsi="Verdana" w:cs="Tahoma"/>
                <w:sz w:val="16"/>
                <w:szCs w:val="16"/>
              </w:rPr>
            </w:pPr>
            <w:r>
              <w:rPr>
                <w:rFonts w:ascii="Verdana" w:hAnsi="Verdana" w:cs="Tahoma"/>
                <w:sz w:val="16"/>
                <w:szCs w:val="16"/>
              </w:rPr>
              <w:t>Cachet de l'entreprise</w:t>
            </w:r>
          </w:p>
        </w:tc>
      </w:tr>
      <w:tr w:rsidR="00EA5AC8" w14:paraId="38E96022" w14:textId="77777777">
        <w:trPr>
          <w:trHeight w:hRule="exact" w:val="1701"/>
        </w:trPr>
        <w:tc>
          <w:tcPr>
            <w:tcW w:w="3420" w:type="dxa"/>
            <w:tcBorders>
              <w:top w:val="single" w:sz="4" w:space="0" w:color="auto"/>
              <w:left w:val="single" w:sz="4" w:space="0" w:color="auto"/>
              <w:bottom w:val="single" w:sz="4" w:space="0" w:color="auto"/>
              <w:right w:val="single" w:sz="4" w:space="0" w:color="auto"/>
            </w:tcBorders>
          </w:tcPr>
          <w:p w14:paraId="2861543D" w14:textId="1275F2E1" w:rsidR="00EA5AC8" w:rsidRDefault="00000000">
            <w:pPr>
              <w:pStyle w:val="xl28"/>
              <w:pBdr>
                <w:left w:val="nil"/>
                <w:right w:val="nil"/>
              </w:pBdr>
              <w:spacing w:before="0" w:beforeAutospacing="0" w:after="0" w:afterAutospacing="0"/>
              <w:jc w:val="center"/>
              <w:rPr>
                <w:rFonts w:ascii="Verdana" w:hAnsi="Verdana" w:cs="Tahoma"/>
                <w:sz w:val="16"/>
                <w:szCs w:val="16"/>
              </w:rPr>
            </w:pPr>
            <w:r w:rsidRPr="002A03EE">
              <w:rPr>
                <w:noProof/>
              </w:rPr>
              <w:pict w14:anchorId="1297DC97">
                <v:shape id="Picture 3" o:spid="_x0000_i1030" type="#_x0000_t75" style="width:160.2pt;height:61.8pt;visibility:visible;mso-wrap-style:square">
                  <v:imagedata r:id="rId9" o:title=""/>
                </v:shape>
              </w:pict>
            </w:r>
          </w:p>
        </w:tc>
      </w:tr>
    </w:tbl>
    <w:p w14:paraId="6C19C620" w14:textId="77777777" w:rsidR="00EA5AC8" w:rsidRDefault="00000000">
      <w:pPr>
        <w:keepNext/>
        <w:spacing w:before="120"/>
        <w:ind w:left="540"/>
        <w:jc w:val="both"/>
        <w:rPr>
          <w:rFonts w:ascii="Verdana" w:eastAsia="Times New Roman" w:hAnsi="Verdana" w:cs="Tahoma"/>
          <w:sz w:val="16"/>
          <w:szCs w:val="16"/>
          <w:lang w:eastAsia="fr-FR"/>
        </w:rPr>
      </w:pPr>
      <w:r>
        <w:rPr>
          <w:rFonts w:ascii="Verdana" w:eastAsia="Times New Roman" w:hAnsi="Verdana" w:cs="Tahoma"/>
          <w:sz w:val="16"/>
          <w:szCs w:val="16"/>
          <w:lang w:eastAsia="fr-FR"/>
        </w:rPr>
        <w:t xml:space="preserve">Fait à </w:t>
      </w:r>
      <w:r>
        <w:rPr>
          <w:rFonts w:ascii="Verdana" w:eastAsia="Times New Roman" w:hAnsi="Verdana" w:cs="Tahoma"/>
          <w:b/>
          <w:bCs/>
          <w:sz w:val="16"/>
          <w:szCs w:val="16"/>
          <w:lang w:eastAsia="fr-FR"/>
        </w:rPr>
        <w:t>PARIS</w:t>
      </w:r>
      <w:r>
        <w:rPr>
          <w:rFonts w:ascii="Verdana" w:eastAsia="Times New Roman" w:hAnsi="Verdana" w:cs="Tahoma"/>
          <w:sz w:val="16"/>
          <w:szCs w:val="16"/>
          <w:lang w:eastAsia="fr-FR"/>
        </w:rPr>
        <w:t xml:space="preserve">, le  </w:t>
      </w:r>
      <w:r>
        <w:rPr>
          <w:rFonts w:ascii="Verdana" w:eastAsia="Times New Roman" w:hAnsi="Verdana" w:cs="Tahoma"/>
          <w:b/>
          <w:bCs/>
          <w:sz w:val="16"/>
          <w:szCs w:val="16"/>
          <w:lang w:eastAsia="fr-FR"/>
        </w:rPr>
        <w:t>19/11/2024</w:t>
      </w:r>
    </w:p>
    <w:tbl>
      <w:tblPr>
        <w:tblW w:w="0" w:type="auto"/>
        <w:tblInd w:w="288" w:type="dxa"/>
        <w:tblBorders>
          <w:top w:val="nil"/>
          <w:left w:val="nil"/>
          <w:bottom w:val="nil"/>
          <w:right w:val="nil"/>
          <w:insideH w:val="nil"/>
          <w:insideV w:val="nil"/>
        </w:tblBorders>
        <w:tblLayout w:type="fixed"/>
        <w:tblLook w:val="01E0" w:firstRow="1" w:lastRow="1" w:firstColumn="1" w:lastColumn="1" w:noHBand="0" w:noVBand="0"/>
      </w:tblPr>
      <w:tblGrid>
        <w:gridCol w:w="4073"/>
      </w:tblGrid>
      <w:tr w:rsidR="00EA5AC8" w14:paraId="338F2A07" w14:textId="77777777">
        <w:trPr>
          <w:trHeight w:val="313"/>
        </w:trPr>
        <w:tc>
          <w:tcPr>
            <w:tcW w:w="4073" w:type="dxa"/>
          </w:tcPr>
          <w:p w14:paraId="33D2A84C" w14:textId="77777777" w:rsidR="00EA5AC8" w:rsidRDefault="00000000">
            <w:pPr>
              <w:keepNext/>
              <w:spacing w:before="120" w:after="120"/>
              <w:ind w:left="539"/>
              <w:jc w:val="center"/>
              <w:rPr>
                <w:rFonts w:ascii="Verdana" w:eastAsia="Times New Roman" w:hAnsi="Verdana"/>
                <w:b/>
                <w:bCs/>
                <w:color w:val="000000"/>
                <w:sz w:val="16"/>
                <w:szCs w:val="16"/>
                <w:lang w:eastAsia="fr-FR"/>
              </w:rPr>
            </w:pPr>
            <w:r>
              <w:rPr>
                <w:rFonts w:ascii="Verdana" w:eastAsia="Times New Roman" w:hAnsi="Verdana"/>
                <w:b/>
                <w:bCs/>
                <w:color w:val="000000"/>
                <w:sz w:val="16"/>
                <w:szCs w:val="16"/>
                <w:lang w:eastAsia="fr-FR"/>
              </w:rPr>
              <w:t>Par : SCORDEL jacquelin</w:t>
            </w:r>
          </w:p>
        </w:tc>
      </w:tr>
      <w:tr w:rsidR="00EA5AC8" w14:paraId="7EB9972E" w14:textId="77777777">
        <w:trPr>
          <w:trHeight w:hRule="exact" w:val="1701"/>
        </w:trPr>
        <w:tc>
          <w:tcPr>
            <w:tcW w:w="4073" w:type="dxa"/>
          </w:tcPr>
          <w:p w14:paraId="164C0DC9" w14:textId="571F55A6" w:rsidR="00EA5AC8" w:rsidRDefault="00000000">
            <w:pPr>
              <w:pStyle w:val="xl28"/>
              <w:pBdr>
                <w:left w:val="nil"/>
                <w:right w:val="nil"/>
              </w:pBdr>
              <w:spacing w:before="0" w:beforeAutospacing="0" w:after="0" w:afterAutospacing="0"/>
              <w:jc w:val="center"/>
              <w:rPr>
                <w:rFonts w:ascii="Verdana" w:hAnsi="Verdana"/>
                <w:b/>
                <w:bCs/>
                <w:sz w:val="12"/>
                <w:szCs w:val="12"/>
              </w:rPr>
            </w:pPr>
            <w:r w:rsidRPr="002A03EE">
              <w:rPr>
                <w:noProof/>
              </w:rPr>
              <w:pict w14:anchorId="7E7CC8ED">
                <v:shape id="Picture 5" o:spid="_x0000_i1029" type="#_x0000_t75" style="width:140.4pt;height:85.2pt;visibility:visible;mso-wrap-style:square">
                  <v:imagedata r:id="rId10" o:title=""/>
                </v:shape>
              </w:pict>
            </w:r>
          </w:p>
        </w:tc>
      </w:tr>
    </w:tbl>
    <w:p w14:paraId="30E9C4A3" w14:textId="77777777" w:rsidR="00EA5AC8" w:rsidRDefault="00000000">
      <w:pPr>
        <w:spacing w:after="0" w:line="240" w:lineRule="auto"/>
        <w:rPr>
          <w:rFonts w:ascii="Verdana" w:hAnsi="Verdana"/>
          <w:sz w:val="2"/>
          <w:szCs w:val="2"/>
        </w:rPr>
      </w:pPr>
      <w:r>
        <w:rPr>
          <w:sz w:val="2"/>
          <w:szCs w:val="2"/>
        </w:rPr>
        <w:br w:type="page"/>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0"/>
      </w:tblGrid>
      <w:tr w:rsidR="00EA5AC8" w14:paraId="3ADF5BBA" w14:textId="77777777">
        <w:trPr>
          <w:trHeight w:val="413"/>
        </w:trPr>
        <w:tc>
          <w:tcPr>
            <w:tcW w:w="10620" w:type="dxa"/>
            <w:shd w:val="clear" w:color="auto" w:fill="D9D9D9"/>
            <w:vAlign w:val="center"/>
          </w:tcPr>
          <w:p w14:paraId="13295DAF" w14:textId="77777777" w:rsidR="00EA5AC8" w:rsidRDefault="00000000">
            <w:pPr>
              <w:widowControl w:val="0"/>
              <w:spacing w:before="120" w:line="240" w:lineRule="auto"/>
              <w:jc w:val="center"/>
              <w:rPr>
                <w:rFonts w:ascii="Helvetica-Bold" w:hAnsi="Helvetica-Bold" w:cs="Helvetica-Bold"/>
                <w:color w:val="000000"/>
              </w:rPr>
            </w:pPr>
            <w:r>
              <w:rPr>
                <w:rFonts w:ascii="Helvetica-Bold" w:hAnsi="Helvetica-Bold" w:cs="Helvetica-Bold"/>
                <w:color w:val="000000"/>
              </w:rPr>
              <w:t>ANNEXES</w:t>
            </w:r>
          </w:p>
          <w:p w14:paraId="34FBCC74" w14:textId="77777777" w:rsidR="00EA5AC8" w:rsidRDefault="00000000">
            <w:pPr>
              <w:widowControl w:val="0"/>
              <w:spacing w:after="120" w:line="240" w:lineRule="auto"/>
              <w:jc w:val="center"/>
              <w:rPr>
                <w:rFonts w:ascii="Helvetica-Bold" w:hAnsi="Helvetica-Bold" w:cs="Helvetica-Bold"/>
                <w:color w:val="000000"/>
              </w:rPr>
            </w:pPr>
            <w:r>
              <w:rPr>
                <w:rFonts w:ascii="Helvetica-Bold" w:hAnsi="Helvetica-Bold" w:cs="Helvetica-Bold"/>
                <w:color w:val="000000"/>
              </w:rPr>
              <w:t>Au rapport de mission de repérage n° 2411-20447</w:t>
            </w:r>
          </w:p>
        </w:tc>
      </w:tr>
    </w:tbl>
    <w:p w14:paraId="25CEC364" w14:textId="77777777" w:rsidR="00EA5AC8" w:rsidRDefault="00000000">
      <w:pPr>
        <w:spacing w:before="240"/>
        <w:jc w:val="both"/>
        <w:rPr>
          <w:rFonts w:ascii="Verdana" w:eastAsia="Times New Roman" w:hAnsi="Verdana"/>
          <w:b/>
          <w:bCs/>
          <w:sz w:val="18"/>
          <w:szCs w:val="18"/>
          <w:lang w:eastAsia="fr-FR"/>
        </w:rPr>
      </w:pPr>
      <w:r>
        <w:rPr>
          <w:rFonts w:ascii="Verdana" w:eastAsia="Times New Roman" w:hAnsi="Verdana"/>
          <w:b/>
          <w:bCs/>
          <w:sz w:val="18"/>
          <w:szCs w:val="18"/>
          <w:lang w:eastAsia="fr-FR"/>
        </w:rPr>
        <w:t>Informations conformes à l’annexe III de l’arrêté du 12 décembre 2012</w:t>
      </w:r>
    </w:p>
    <w:p w14:paraId="082A9E7C" w14:textId="77777777" w:rsidR="00EA5AC8" w:rsidRDefault="00000000">
      <w:pPr>
        <w:spacing w:after="0" w:line="240" w:lineRule="auto"/>
        <w:ind w:firstLine="284"/>
        <w:jc w:val="both"/>
      </w:pPr>
      <w:r>
        <w:rPr>
          <w:rStyle w:val="CarCar"/>
          <w:rFonts w:ascii="Verdana" w:hAnsi="Verdana"/>
          <w:lang w:eastAsia="fr-FR"/>
        </w:rPr>
        <w:t>Les maladies liées à l’amiante sont provoquées par l’inhalation des fibres. Toutes les variétés d’amiante sont classées comme substances cancérogènes avérées pour l’homme. L’inhalation de fibres d’amiante est à l’origine de cancers (mésothéliomes, cancers broncho-pulmonaires) et d’autres pathologies non cancéreuses (épanchements pleuraux, plaques pleurales).</w:t>
      </w:r>
      <w:r>
        <w:t xml:space="preserve"> </w:t>
      </w:r>
    </w:p>
    <w:p w14:paraId="660EB5A4" w14:textId="77777777" w:rsidR="00EA5AC8" w:rsidRDefault="00000000">
      <w:pPr>
        <w:spacing w:after="0" w:line="240" w:lineRule="auto"/>
        <w:ind w:firstLine="284"/>
        <w:jc w:val="both"/>
        <w:rPr>
          <w:rStyle w:val="CarCar"/>
          <w:rFonts w:ascii="Verdana" w:hAnsi="Verdana"/>
          <w:lang w:eastAsia="fr-FR"/>
        </w:rPr>
      </w:pPr>
      <w:r>
        <w:rPr>
          <w:rStyle w:val="CarCar"/>
          <w:rFonts w:ascii="Verdana" w:hAnsi="Verdana"/>
          <w:lang w:eastAsia="fr-FR"/>
        </w:rPr>
        <w:t>L’identification des matériaux et produits contenant de l’amiante est un préalable à l’évaluation et à la prévention des risques liés à l’amiante. Elle doit être complétée par la définition et la mise en œuvre de mesures de gestion adaptées et proportionnées pour limiter l’exposition des occupants présents temporairement ou de façon permanente dans l’immeuble. L’information des occupants présents temporairement ou de façon permanente est un préalable essentiel à la prévention du risque d’exposition à l’amiante.</w:t>
      </w:r>
    </w:p>
    <w:p w14:paraId="5D5B3010" w14:textId="77777777" w:rsidR="00EA5AC8" w:rsidRDefault="00000000">
      <w:pPr>
        <w:spacing w:after="0" w:line="240" w:lineRule="auto"/>
        <w:ind w:firstLine="284"/>
        <w:jc w:val="both"/>
        <w:rPr>
          <w:rStyle w:val="CarCar"/>
          <w:rFonts w:ascii="Verdana" w:hAnsi="Verdana"/>
          <w:lang w:eastAsia="fr-FR"/>
        </w:rPr>
      </w:pPr>
      <w:r>
        <w:rPr>
          <w:rStyle w:val="CarCar"/>
          <w:rFonts w:ascii="Verdana" w:hAnsi="Verdana"/>
          <w:lang w:eastAsia="fr-FR"/>
        </w:rPr>
        <w:t>Il convient donc de veiller au maintien du bon état de conservation des matériaux et produits contenant de l’amiante afin de remédier au plus tôt aux situations d’usure anormale ou de dégradation.</w:t>
      </w:r>
    </w:p>
    <w:p w14:paraId="0E4FCDB3" w14:textId="77777777" w:rsidR="00EA5AC8" w:rsidRDefault="00000000">
      <w:pPr>
        <w:spacing w:after="0" w:line="240" w:lineRule="auto"/>
        <w:ind w:firstLine="284"/>
        <w:jc w:val="both"/>
        <w:rPr>
          <w:rStyle w:val="CarCar"/>
          <w:rFonts w:ascii="Verdana" w:hAnsi="Verdana"/>
          <w:lang w:eastAsia="fr-FR"/>
        </w:rPr>
      </w:pPr>
      <w:r>
        <w:rPr>
          <w:rStyle w:val="CarCar"/>
          <w:rFonts w:ascii="Verdana" w:hAnsi="Verdana"/>
          <w:lang w:eastAsia="fr-FR"/>
        </w:rPr>
        <w:t>Il conviendra de limiter autant que possible les interventions sur les matériaux et produits contenant de l’amiante qui ont été repérés et de faire appel aux professionnels qualifiés, notamment dans le cas de retrait ou de confinement de ce type de matériau ou produit.</w:t>
      </w:r>
    </w:p>
    <w:p w14:paraId="2693177B" w14:textId="77777777" w:rsidR="00EA5AC8" w:rsidRDefault="00000000">
      <w:pPr>
        <w:spacing w:after="0" w:line="240" w:lineRule="auto"/>
        <w:ind w:firstLine="284"/>
        <w:jc w:val="both"/>
        <w:rPr>
          <w:rStyle w:val="CarCar"/>
          <w:rFonts w:ascii="Verdana" w:hAnsi="Verdana"/>
          <w:lang w:eastAsia="fr-FR"/>
        </w:rPr>
      </w:pPr>
      <w:r>
        <w:rPr>
          <w:rStyle w:val="CarCar"/>
          <w:rFonts w:ascii="Verdana" w:hAnsi="Verdana"/>
          <w:lang w:eastAsia="fr-FR"/>
        </w:rPr>
        <w:t xml:space="preserve">Enfin, les déchets contenant de l’amiante doivent être éliminés dans des conditions strictes. </w:t>
      </w:r>
    </w:p>
    <w:p w14:paraId="73F8A026" w14:textId="77777777" w:rsidR="00EA5AC8" w:rsidRDefault="00000000">
      <w:pPr>
        <w:spacing w:after="0" w:line="240" w:lineRule="auto"/>
        <w:ind w:firstLine="284"/>
        <w:jc w:val="both"/>
        <w:rPr>
          <w:rStyle w:val="CarCar"/>
          <w:rFonts w:ascii="Verdana" w:hAnsi="Verdana"/>
        </w:rPr>
      </w:pPr>
      <w:r>
        <w:rPr>
          <w:rStyle w:val="CarCar"/>
          <w:rFonts w:ascii="Verdana" w:hAnsi="Verdana"/>
          <w:lang w:eastAsia="fr-FR"/>
        </w:rPr>
        <w:t>Renseignez-vous auprès de votre mairie ou de votre préfecture. Pour connaître les centres d’élimination près de chez vous, consultez la base de données « déchets » gérée par l’ADEME, directement accessible sur le site internet www.sinoe.org.</w:t>
      </w:r>
    </w:p>
    <w:p w14:paraId="2424C32C" w14:textId="77777777" w:rsidR="00EA5AC8" w:rsidRDefault="00000000">
      <w:pPr>
        <w:widowControl w:val="0"/>
        <w:spacing w:before="240"/>
        <w:rPr>
          <w:rFonts w:ascii="Verdana" w:hAnsi="Verdana" w:cs="Times-Bold"/>
          <w:b/>
          <w:bCs/>
          <w:color w:val="000000"/>
          <w:sz w:val="28"/>
          <w:szCs w:val="28"/>
        </w:rPr>
      </w:pPr>
      <w:r>
        <w:rPr>
          <w:rFonts w:ascii="Verdana" w:hAnsi="Verdana" w:cs="Times-Bold"/>
          <w:b/>
          <w:bCs/>
          <w:color w:val="000000"/>
          <w:sz w:val="28"/>
          <w:szCs w:val="28"/>
        </w:rPr>
        <w:t>Sommaire des annexes</w:t>
      </w:r>
    </w:p>
    <w:p w14:paraId="31604215" w14:textId="77777777" w:rsidR="00EA5AC8" w:rsidRDefault="00000000">
      <w:pPr>
        <w:widowControl w:val="0"/>
        <w:rPr>
          <w:rFonts w:ascii="Verdana" w:hAnsi="Verdana" w:cs="Times-Bold"/>
          <w:b/>
          <w:bCs/>
          <w:color w:val="000000"/>
          <w:sz w:val="20"/>
          <w:szCs w:val="20"/>
        </w:rPr>
      </w:pPr>
      <w:r>
        <w:rPr>
          <w:rFonts w:ascii="Verdana" w:hAnsi="Verdana" w:cs="Times-Bold"/>
          <w:b/>
          <w:bCs/>
          <w:color w:val="000000"/>
          <w:sz w:val="20"/>
          <w:szCs w:val="20"/>
        </w:rPr>
        <w:t>7 Annexes</w:t>
      </w:r>
    </w:p>
    <w:p w14:paraId="54D3E3F6"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7.1 </w:t>
      </w:r>
      <w:r>
        <w:rPr>
          <w:rFonts w:ascii="Verdana" w:hAnsi="Verdana" w:cs="Times-Bold"/>
          <w:b/>
          <w:bCs/>
          <w:color w:val="000000"/>
          <w:sz w:val="20"/>
          <w:szCs w:val="20"/>
        </w:rPr>
        <w:tab/>
        <w:t>Schéma de repérage</w:t>
      </w:r>
    </w:p>
    <w:p w14:paraId="5FDD4761"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7.2 </w:t>
      </w:r>
      <w:r>
        <w:rPr>
          <w:rFonts w:ascii="Verdana" w:hAnsi="Verdana" w:cs="Times-Bold"/>
          <w:b/>
          <w:bCs/>
          <w:color w:val="000000"/>
          <w:sz w:val="20"/>
          <w:szCs w:val="20"/>
        </w:rPr>
        <w:tab/>
        <w:t>Rapports d'essais</w:t>
      </w:r>
    </w:p>
    <w:p w14:paraId="47084D79"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7.3 </w:t>
      </w:r>
      <w:r>
        <w:rPr>
          <w:rFonts w:ascii="Verdana" w:hAnsi="Verdana" w:cs="Times-Bold"/>
          <w:b/>
          <w:bCs/>
          <w:color w:val="000000"/>
          <w:sz w:val="20"/>
          <w:szCs w:val="20"/>
        </w:rPr>
        <w:tab/>
        <w:t>Grilles réglementaires d’évaluation de l’état de conservation des matériaux et produits contenant de l’amiante</w:t>
      </w:r>
    </w:p>
    <w:p w14:paraId="2490F0C0"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7.4 </w:t>
      </w:r>
      <w:r>
        <w:rPr>
          <w:rFonts w:ascii="Verdana" w:hAnsi="Verdana" w:cs="Times-Bold"/>
          <w:b/>
          <w:bCs/>
          <w:color w:val="000000"/>
          <w:sz w:val="20"/>
          <w:szCs w:val="20"/>
        </w:rPr>
        <w:tab/>
        <w:t>Conséquences réglementaires et recommandations</w:t>
      </w:r>
    </w:p>
    <w:p w14:paraId="6770CEC3"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7.5 </w:t>
      </w:r>
      <w:r>
        <w:rPr>
          <w:rFonts w:ascii="Verdana" w:hAnsi="Verdana" w:cs="Times-Bold"/>
          <w:b/>
          <w:bCs/>
          <w:color w:val="000000"/>
          <w:sz w:val="20"/>
          <w:szCs w:val="20"/>
        </w:rPr>
        <w:tab/>
        <w:t>Recommandations générales de sécurité</w:t>
      </w:r>
    </w:p>
    <w:p w14:paraId="6DB906F3" w14:textId="77777777" w:rsidR="00EA5AC8" w:rsidRDefault="00EA5AC8">
      <w:pPr>
        <w:widowControl w:val="0"/>
        <w:spacing w:after="0" w:line="240" w:lineRule="auto"/>
        <w:ind w:left="709" w:hanging="709"/>
        <w:jc w:val="both"/>
        <w:rPr>
          <w:rFonts w:ascii="Verdana" w:hAnsi="Verdana" w:cs="Times-Bold"/>
          <w:b/>
          <w:bCs/>
          <w:color w:val="000000"/>
          <w:sz w:val="2"/>
          <w:szCs w:val="2"/>
        </w:rPr>
      </w:pPr>
    </w:p>
    <w:p w14:paraId="6E4C78A2" w14:textId="77777777" w:rsidR="00EA5AC8" w:rsidRDefault="00000000">
      <w:pPr>
        <w:widowControl w:val="0"/>
        <w:ind w:left="709" w:hanging="709"/>
        <w:jc w:val="both"/>
        <w:rPr>
          <w:rFonts w:ascii="Verdana" w:hAnsi="Verdana" w:cs="Times-Bold"/>
          <w:b/>
          <w:bCs/>
          <w:color w:val="000000"/>
          <w:sz w:val="20"/>
          <w:szCs w:val="20"/>
        </w:rPr>
      </w:pPr>
      <w:r>
        <w:rPr>
          <w:rFonts w:ascii="Verdana" w:hAnsi="Verdana" w:cs="Times-Bold"/>
          <w:b/>
          <w:bCs/>
          <w:color w:val="000000"/>
          <w:sz w:val="20"/>
          <w:szCs w:val="20"/>
        </w:rPr>
        <w:t xml:space="preserve">7.6 </w:t>
      </w:r>
      <w:r>
        <w:rPr>
          <w:rFonts w:ascii="Verdana" w:hAnsi="Verdana" w:cs="Times-Bold"/>
          <w:b/>
          <w:bCs/>
          <w:color w:val="000000"/>
          <w:sz w:val="20"/>
          <w:szCs w:val="20"/>
        </w:rPr>
        <w:tab/>
        <w:t>Documents annexés au présent rapport</w:t>
      </w:r>
    </w:p>
    <w:p w14:paraId="06BCCF79" w14:textId="77777777" w:rsidR="00EA5AC8" w:rsidRDefault="00000000">
      <w:pPr>
        <w:spacing w:after="0" w:line="240" w:lineRule="auto"/>
        <w:rPr>
          <w:sz w:val="2"/>
          <w:szCs w:val="2"/>
        </w:rPr>
      </w:pPr>
      <w:r>
        <w:br w:type="page"/>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620"/>
      </w:tblGrid>
      <w:tr w:rsidR="00EA5AC8" w14:paraId="290BDB7B" w14:textId="77777777">
        <w:trPr>
          <w:trHeight w:val="413"/>
        </w:trPr>
        <w:tc>
          <w:tcPr>
            <w:tcW w:w="10620" w:type="dxa"/>
            <w:shd w:val="clear" w:color="auto" w:fill="D9D9D9"/>
            <w:vAlign w:val="center"/>
          </w:tcPr>
          <w:p w14:paraId="147008BC" w14:textId="77777777" w:rsidR="00EA5AC8" w:rsidRDefault="00000000">
            <w:pPr>
              <w:pStyle w:val="Titre2"/>
              <w:tabs>
                <w:tab w:val="clear" w:pos="2520"/>
              </w:tabs>
            </w:pPr>
            <w:r>
              <w:t>7.1 - Annexe - Schéma de repérage</w:t>
            </w:r>
          </w:p>
        </w:tc>
      </w:tr>
    </w:tbl>
    <w:p w14:paraId="46EFC697" w14:textId="77777777" w:rsidR="00EA5AC8" w:rsidRDefault="00EA5AC8">
      <w:pPr>
        <w:pStyle w:val="xl28"/>
        <w:pBdr>
          <w:left w:val="nil"/>
          <w:right w:val="nil"/>
        </w:pBdr>
        <w:spacing w:before="0" w:beforeAutospacing="0" w:after="0" w:afterAutospacing="0"/>
        <w:rPr>
          <w:rFonts w:ascii="Verdana" w:hAnsi="Verdana"/>
          <w:sz w:val="20"/>
          <w:szCs w:val="20"/>
        </w:rPr>
      </w:pPr>
    </w:p>
    <w:tbl>
      <w:tblPr>
        <w:tblW w:w="1064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7"/>
      </w:tblGrid>
      <w:tr w:rsidR="00EA5AC8" w14:paraId="2B1337CC" w14:textId="77777777">
        <w:trPr>
          <w:cantSplit/>
          <w:trHeight w:val="4900"/>
        </w:trPr>
        <w:tc>
          <w:tcPr>
            <w:tcW w:w="10647" w:type="dxa"/>
            <w:tcBorders>
              <w:top w:val="single" w:sz="4" w:space="0" w:color="auto"/>
              <w:left w:val="single" w:sz="4" w:space="0" w:color="auto"/>
              <w:bottom w:val="single" w:sz="4" w:space="0" w:color="auto"/>
              <w:right w:val="single" w:sz="4" w:space="0" w:color="auto"/>
            </w:tcBorders>
            <w:vAlign w:val="center"/>
          </w:tcPr>
          <w:p w14:paraId="77A25E93" w14:textId="75716997" w:rsidR="00EA5AC8" w:rsidRDefault="00000000">
            <w:pPr>
              <w:jc w:val="center"/>
              <w:rPr>
                <w:rFonts w:ascii="Verdana" w:hAnsi="Verdana"/>
                <w:b/>
                <w:bCs/>
                <w:color w:val="000000"/>
                <w:sz w:val="16"/>
                <w:szCs w:val="16"/>
                <w:highlight w:val="white"/>
              </w:rPr>
            </w:pPr>
            <w:r w:rsidRPr="002A03EE">
              <w:rPr>
                <w:noProof/>
              </w:rPr>
              <w:pict w14:anchorId="22CE599E">
                <v:shape id="Picture 7" o:spid="_x0000_i1028" type="#_x0000_t75" style="width:498.6pt;height:390.6pt;visibility:visible;mso-wrap-style:square">
                  <v:imagedata r:id="rId11" o:title=""/>
                </v:shape>
              </w:pict>
            </w:r>
          </w:p>
        </w:tc>
      </w:tr>
      <w:tr w:rsidR="00EA5AC8" w14:paraId="13F4A1B4" w14:textId="77777777">
        <w:trPr>
          <w:cantSplit/>
          <w:trHeight w:val="500"/>
        </w:trPr>
        <w:tc>
          <w:tcPr>
            <w:tcW w:w="10647" w:type="dxa"/>
            <w:tcBorders>
              <w:top w:val="single" w:sz="4" w:space="0" w:color="auto"/>
              <w:left w:val="single" w:sz="4" w:space="0" w:color="auto"/>
              <w:bottom w:val="single" w:sz="4" w:space="0" w:color="auto"/>
              <w:right w:val="single" w:sz="4" w:space="0" w:color="auto"/>
            </w:tcBorders>
            <w:vAlign w:val="center"/>
          </w:tcPr>
          <w:p w14:paraId="1B505378" w14:textId="77777777" w:rsidR="00EA5AC8" w:rsidRDefault="00000000">
            <w:pPr>
              <w:spacing w:after="0" w:line="240" w:lineRule="auto"/>
              <w:jc w:val="center"/>
              <w:rPr>
                <w:rFonts w:ascii="Verdana" w:hAnsi="Verdana"/>
                <w:b/>
                <w:bCs/>
                <w:color w:val="000000"/>
                <w:sz w:val="16"/>
                <w:szCs w:val="16"/>
                <w:highlight w:val="white"/>
              </w:rPr>
            </w:pPr>
            <w:r>
              <w:rPr>
                <w:rFonts w:ascii="Verdana" w:hAnsi="Verdana"/>
                <w:b/>
                <w:bCs/>
                <w:color w:val="000000"/>
                <w:sz w:val="16"/>
                <w:szCs w:val="16"/>
                <w:highlight w:val="white"/>
              </w:rPr>
              <w:t>Planche (croquis) de repérage technique effectué par le cabinet : DIAG 75, auteur : SCORDEL jacquelin</w:t>
            </w:r>
          </w:p>
          <w:p w14:paraId="739EEB92" w14:textId="77777777" w:rsidR="00EA5AC8" w:rsidRDefault="00000000">
            <w:pPr>
              <w:spacing w:after="0" w:line="240" w:lineRule="auto"/>
              <w:jc w:val="center"/>
            </w:pPr>
            <w:r>
              <w:rPr>
                <w:rFonts w:ascii="Verdana" w:hAnsi="Verdana"/>
                <w:b/>
                <w:bCs/>
                <w:color w:val="000000"/>
                <w:sz w:val="16"/>
                <w:szCs w:val="16"/>
                <w:highlight w:val="white"/>
              </w:rPr>
              <w:t>Dossier n° 2411-20447 du 20/11/2024</w:t>
            </w:r>
          </w:p>
          <w:p w14:paraId="32C03D18" w14:textId="77777777" w:rsidR="00EA5AC8" w:rsidRDefault="00000000">
            <w:pPr>
              <w:spacing w:after="0" w:line="240" w:lineRule="auto"/>
              <w:jc w:val="center"/>
            </w:pPr>
            <w:r>
              <w:rPr>
                <w:rFonts w:ascii="Verdana" w:hAnsi="Verdana"/>
                <w:b/>
                <w:bCs/>
                <w:color w:val="000000"/>
                <w:sz w:val="16"/>
                <w:szCs w:val="16"/>
                <w:highlight w:val="white"/>
              </w:rPr>
              <w:t xml:space="preserve"> Adresse du bien : 7 Rue des Cottages  (191 - Cave: 42) 75018 PARIS</w:t>
            </w:r>
          </w:p>
        </w:tc>
      </w:tr>
      <w:tr w:rsidR="00EA5AC8" w14:paraId="44FA2E30" w14:textId="77777777">
        <w:trPr>
          <w:cantSplit/>
          <w:trHeight w:val="4900"/>
        </w:trPr>
        <w:tc>
          <w:tcPr>
            <w:tcW w:w="10647" w:type="dxa"/>
            <w:tcBorders>
              <w:top w:val="single" w:sz="4" w:space="0" w:color="auto"/>
              <w:left w:val="single" w:sz="4" w:space="0" w:color="auto"/>
              <w:bottom w:val="single" w:sz="4" w:space="0" w:color="auto"/>
              <w:right w:val="single" w:sz="4" w:space="0" w:color="auto"/>
            </w:tcBorders>
            <w:vAlign w:val="center"/>
          </w:tcPr>
          <w:p w14:paraId="2AEC4405" w14:textId="2D803812" w:rsidR="00EA5AC8" w:rsidRDefault="00000000">
            <w:pPr>
              <w:jc w:val="center"/>
              <w:rPr>
                <w:rFonts w:ascii="Verdana" w:hAnsi="Verdana"/>
                <w:b/>
                <w:bCs/>
                <w:color w:val="000000"/>
                <w:sz w:val="16"/>
                <w:szCs w:val="16"/>
                <w:highlight w:val="white"/>
              </w:rPr>
            </w:pPr>
            <w:r w:rsidRPr="002A03EE">
              <w:rPr>
                <w:noProof/>
              </w:rPr>
              <w:lastRenderedPageBreak/>
              <w:pict w14:anchorId="78EDA49F">
                <v:shape id="Picture 9" o:spid="_x0000_i1027" type="#_x0000_t75" style="width:495.6pt;height:447pt;visibility:visible;mso-wrap-style:square">
                  <v:imagedata r:id="rId12" o:title=""/>
                </v:shape>
              </w:pict>
            </w:r>
          </w:p>
        </w:tc>
      </w:tr>
      <w:tr w:rsidR="00EA5AC8" w14:paraId="0F0AF5E1" w14:textId="77777777">
        <w:trPr>
          <w:cantSplit/>
          <w:trHeight w:val="500"/>
        </w:trPr>
        <w:tc>
          <w:tcPr>
            <w:tcW w:w="10647" w:type="dxa"/>
            <w:tcBorders>
              <w:top w:val="single" w:sz="4" w:space="0" w:color="auto"/>
              <w:left w:val="single" w:sz="4" w:space="0" w:color="auto"/>
              <w:bottom w:val="single" w:sz="4" w:space="0" w:color="auto"/>
              <w:right w:val="single" w:sz="4" w:space="0" w:color="auto"/>
            </w:tcBorders>
            <w:vAlign w:val="center"/>
          </w:tcPr>
          <w:p w14:paraId="4CCAAE05" w14:textId="77777777" w:rsidR="00EA5AC8" w:rsidRDefault="00000000">
            <w:pPr>
              <w:spacing w:after="0" w:line="240" w:lineRule="auto"/>
              <w:jc w:val="center"/>
              <w:rPr>
                <w:rFonts w:ascii="Verdana" w:hAnsi="Verdana"/>
                <w:b/>
                <w:bCs/>
                <w:color w:val="000000"/>
                <w:sz w:val="16"/>
                <w:szCs w:val="16"/>
                <w:highlight w:val="white"/>
              </w:rPr>
            </w:pPr>
            <w:r>
              <w:rPr>
                <w:rFonts w:ascii="Verdana" w:hAnsi="Verdana"/>
                <w:b/>
                <w:bCs/>
                <w:color w:val="000000"/>
                <w:sz w:val="16"/>
                <w:szCs w:val="16"/>
                <w:highlight w:val="white"/>
              </w:rPr>
              <w:t>Planche (croquis) de repérage technique effectué par le cabinet : DIAG 75, auteur : SCORDEL jacquelin</w:t>
            </w:r>
          </w:p>
          <w:p w14:paraId="1682D3B4" w14:textId="77777777" w:rsidR="00EA5AC8" w:rsidRDefault="00000000">
            <w:pPr>
              <w:spacing w:after="0" w:line="240" w:lineRule="auto"/>
              <w:jc w:val="center"/>
            </w:pPr>
            <w:r>
              <w:rPr>
                <w:rFonts w:ascii="Verdana" w:hAnsi="Verdana"/>
                <w:b/>
                <w:bCs/>
                <w:color w:val="000000"/>
                <w:sz w:val="16"/>
                <w:szCs w:val="16"/>
                <w:highlight w:val="white"/>
              </w:rPr>
              <w:t>Dossier n° 2411-20447 du 20/11/2024</w:t>
            </w:r>
          </w:p>
          <w:p w14:paraId="34006AB8" w14:textId="77777777" w:rsidR="00EA5AC8" w:rsidRDefault="00000000">
            <w:pPr>
              <w:spacing w:after="0" w:line="240" w:lineRule="auto"/>
              <w:jc w:val="center"/>
            </w:pPr>
            <w:r>
              <w:rPr>
                <w:rFonts w:ascii="Verdana" w:hAnsi="Verdana"/>
                <w:b/>
                <w:bCs/>
                <w:color w:val="000000"/>
                <w:sz w:val="16"/>
                <w:szCs w:val="16"/>
                <w:highlight w:val="white"/>
              </w:rPr>
              <w:t xml:space="preserve"> Adresse du bien : 7 Rue des Cottages  (191 - Cave: 42) 75018 PARIS</w:t>
            </w:r>
          </w:p>
        </w:tc>
      </w:tr>
    </w:tbl>
    <w:p w14:paraId="328774D5" w14:textId="77777777" w:rsidR="00EA5AC8" w:rsidRDefault="00EA5AC8">
      <w:pPr>
        <w:pStyle w:val="Titre5"/>
        <w:tabs>
          <w:tab w:val="clear" w:pos="993"/>
          <w:tab w:val="clear" w:pos="2410"/>
        </w:tabs>
        <w:rPr>
          <w:rFonts w:ascii="Verdana" w:hAnsi="Verdana"/>
          <w:smallCaps w:val="0"/>
          <w:sz w:val="20"/>
          <w:szCs w:val="20"/>
        </w:rPr>
      </w:pPr>
    </w:p>
    <w:tbl>
      <w:tblPr>
        <w:tblW w:w="10440"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72"/>
        <w:gridCol w:w="3268"/>
      </w:tblGrid>
      <w:tr w:rsidR="00EA5AC8" w14:paraId="220E8809" w14:textId="77777777">
        <w:tc>
          <w:tcPr>
            <w:tcW w:w="7172" w:type="dxa"/>
            <w:tcBorders>
              <w:top w:val="single" w:sz="4" w:space="0" w:color="auto"/>
              <w:left w:val="single" w:sz="4" w:space="0" w:color="auto"/>
              <w:bottom w:val="single" w:sz="4" w:space="0" w:color="auto"/>
              <w:right w:val="single" w:sz="4" w:space="0" w:color="auto"/>
            </w:tcBorders>
            <w:vAlign w:val="center"/>
            <w:hideMark/>
          </w:tcPr>
          <w:p w14:paraId="1199DCC8" w14:textId="77777777" w:rsidR="00EA5AC8" w:rsidRDefault="00000000">
            <w:pPr>
              <w:pStyle w:val="Lgende"/>
              <w:keepNext/>
              <w:jc w:val="center"/>
            </w:pPr>
            <w:r>
              <w:lastRenderedPageBreak/>
              <w:t xml:space="preserve">Légende </w:t>
            </w:r>
          </w:p>
          <w:p w14:paraId="56B7B07C" w14:textId="77777777" w:rsidR="00EA5AC8" w:rsidRDefault="003C7CC2">
            <w:pPr>
              <w:spacing w:after="0" w:line="240" w:lineRule="auto"/>
              <w:jc w:val="center"/>
              <w:rPr>
                <w:rFonts w:ascii="Times New Roman" w:eastAsia="Times New Roman" w:hAnsi="Times New Roman"/>
                <w:lang w:eastAsia="fr-FR"/>
              </w:rPr>
            </w:pPr>
            <w:r>
              <w:pict w14:anchorId="535BFE98">
                <v:shape id="_x0000_i1025" type="#_x0000_t75" style="width:358.2pt;height:289.2pt;visibility:visible">
                  <v:imagedata r:id="rId13" o:title="000"/>
                </v:shape>
              </w:pict>
            </w:r>
          </w:p>
        </w:tc>
        <w:tc>
          <w:tcPr>
            <w:tcW w:w="3268" w:type="dxa"/>
            <w:tcBorders>
              <w:top w:val="single" w:sz="4" w:space="0" w:color="auto"/>
              <w:left w:val="single" w:sz="4" w:space="0" w:color="auto"/>
              <w:bottom w:val="single" w:sz="4" w:space="0" w:color="auto"/>
              <w:right w:val="single" w:sz="4" w:space="0" w:color="auto"/>
            </w:tcBorders>
            <w:vAlign w:val="center"/>
            <w:hideMark/>
          </w:tcPr>
          <w:p w14:paraId="5FFA57FE" w14:textId="77777777" w:rsidR="00EA5AC8" w:rsidRDefault="00EA5AC8">
            <w:pPr>
              <w:spacing w:after="0" w:line="240" w:lineRule="auto"/>
              <w:jc w:val="center"/>
              <w:rPr>
                <w:rFonts w:ascii="Times New Roman" w:eastAsia="Times New Roman" w:hAnsi="Times New Roman"/>
                <w:lang w:eastAsia="fr-FR"/>
              </w:rPr>
            </w:pPr>
          </w:p>
        </w:tc>
      </w:tr>
    </w:tbl>
    <w:p w14:paraId="2285962A" w14:textId="77777777" w:rsidR="00EA5AC8" w:rsidRDefault="00000000">
      <w:pPr>
        <w:pStyle w:val="Titre5"/>
        <w:tabs>
          <w:tab w:val="clear" w:pos="993"/>
          <w:tab w:val="clear" w:pos="2410"/>
        </w:tabs>
        <w:rPr>
          <w:rFonts w:ascii="Verdana" w:hAnsi="Verdana"/>
          <w:smallCaps w:val="0"/>
          <w:sz w:val="20"/>
          <w:szCs w:val="20"/>
        </w:rPr>
      </w:pPr>
      <w:r>
        <w:rPr>
          <w:rFonts w:ascii="Verdana" w:hAnsi="Verdana"/>
          <w:smallCaps w:val="0"/>
          <w:sz w:val="20"/>
          <w:szCs w:val="20"/>
        </w:rPr>
        <w:t>Aucune photo/illustration n'a été jointe à ce rapport.</w:t>
      </w:r>
    </w:p>
    <w:p w14:paraId="79DE9B60" w14:textId="77777777" w:rsidR="00EA5AC8" w:rsidRDefault="00EA5AC8">
      <w:pPr>
        <w:spacing w:after="0"/>
        <w:rPr>
          <w:rFonts w:ascii="Verdana" w:eastAsia="Times New Roman" w:hAnsi="Verdana"/>
          <w:sz w:val="20"/>
          <w:szCs w:val="20"/>
          <w:lang w:eastAsia="fr-FR"/>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620"/>
      </w:tblGrid>
      <w:tr w:rsidR="00EA5AC8" w14:paraId="325E75D7" w14:textId="77777777">
        <w:trPr>
          <w:trHeight w:val="413"/>
        </w:trPr>
        <w:tc>
          <w:tcPr>
            <w:tcW w:w="10620" w:type="dxa"/>
            <w:shd w:val="clear" w:color="auto" w:fill="D9D9D9"/>
            <w:vAlign w:val="center"/>
          </w:tcPr>
          <w:p w14:paraId="6BFBB512" w14:textId="77777777" w:rsidR="00EA5AC8" w:rsidRDefault="00000000">
            <w:pPr>
              <w:pStyle w:val="Titre2"/>
              <w:tabs>
                <w:tab w:val="clear" w:pos="2520"/>
              </w:tabs>
            </w:pPr>
            <w:r>
              <w:t>7.2 - Annexe - Rapports d'essais</w:t>
            </w:r>
          </w:p>
        </w:tc>
      </w:tr>
    </w:tbl>
    <w:p w14:paraId="6CDB8E26" w14:textId="77777777" w:rsidR="00EA5AC8" w:rsidRDefault="00000000">
      <w:pPr>
        <w:spacing w:before="120" w:after="120"/>
        <w:jc w:val="both"/>
        <w:rPr>
          <w:rFonts w:ascii="Verdana" w:eastAsia="Times New Roman" w:hAnsi="Verdana"/>
          <w:b/>
          <w:bCs/>
          <w:sz w:val="20"/>
          <w:szCs w:val="20"/>
          <w:lang w:eastAsia="fr-FR"/>
        </w:rPr>
      </w:pPr>
      <w:r>
        <w:rPr>
          <w:rFonts w:ascii="Verdana" w:eastAsia="Times New Roman" w:hAnsi="Verdana"/>
          <w:b/>
          <w:bCs/>
          <w:sz w:val="20"/>
          <w:szCs w:val="20"/>
          <w:lang w:eastAsia="fr-FR"/>
        </w:rPr>
        <w:t>Identification des prélèvements :</w:t>
      </w:r>
    </w:p>
    <w:tbl>
      <w:tblPr>
        <w:tblW w:w="1044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3" w:type="dxa"/>
          <w:bottom w:w="23" w:type="dxa"/>
        </w:tblCellMar>
        <w:tblLook w:val="01E0" w:firstRow="1" w:lastRow="1" w:firstColumn="1" w:lastColumn="1" w:noHBand="0" w:noVBand="0"/>
      </w:tblPr>
      <w:tblGrid>
        <w:gridCol w:w="2016"/>
        <w:gridCol w:w="1388"/>
        <w:gridCol w:w="3000"/>
        <w:gridCol w:w="1500"/>
        <w:gridCol w:w="2536"/>
      </w:tblGrid>
      <w:tr w:rsidR="00EA5AC8" w14:paraId="2C74A6BC" w14:textId="77777777">
        <w:trPr>
          <w:cantSplit/>
          <w:trHeight w:val="60"/>
          <w:tblHeader/>
        </w:trPr>
        <w:tc>
          <w:tcPr>
            <w:tcW w:w="2016" w:type="dxa"/>
            <w:tcBorders>
              <w:top w:val="single" w:sz="4" w:space="0" w:color="auto"/>
              <w:left w:val="single" w:sz="4" w:space="0" w:color="auto"/>
              <w:bottom w:val="single" w:sz="4" w:space="0" w:color="auto"/>
              <w:right w:val="single" w:sz="4" w:space="0" w:color="auto"/>
            </w:tcBorders>
            <w:shd w:val="clear" w:color="auto" w:fill="D9D9D9"/>
            <w:vAlign w:val="center"/>
          </w:tcPr>
          <w:p w14:paraId="3DE927DD"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 xml:space="preserve">Identifiant et prélèvement </w:t>
            </w:r>
          </w:p>
        </w:tc>
        <w:tc>
          <w:tcPr>
            <w:tcW w:w="1388" w:type="dxa"/>
            <w:tcBorders>
              <w:top w:val="single" w:sz="4" w:space="0" w:color="auto"/>
              <w:left w:val="single" w:sz="4" w:space="0" w:color="auto"/>
              <w:bottom w:val="single" w:sz="4" w:space="0" w:color="auto"/>
              <w:right w:val="single" w:sz="4" w:space="0" w:color="auto"/>
            </w:tcBorders>
            <w:shd w:val="clear" w:color="auto" w:fill="D9D9D9"/>
            <w:vAlign w:val="center"/>
          </w:tcPr>
          <w:p w14:paraId="34AB1E08"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 xml:space="preserve">Localisation </w:t>
            </w:r>
          </w:p>
        </w:tc>
        <w:tc>
          <w:tcPr>
            <w:tcW w:w="3000" w:type="dxa"/>
            <w:tcBorders>
              <w:top w:val="single" w:sz="4" w:space="0" w:color="auto"/>
              <w:left w:val="single" w:sz="4" w:space="0" w:color="auto"/>
              <w:bottom w:val="single" w:sz="4" w:space="0" w:color="auto"/>
              <w:right w:val="single" w:sz="4" w:space="0" w:color="auto"/>
            </w:tcBorders>
            <w:shd w:val="clear" w:color="auto" w:fill="D9D9D9"/>
            <w:vAlign w:val="center"/>
          </w:tcPr>
          <w:p w14:paraId="23ABDD18"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 xml:space="preserve">Composant de la construction </w:t>
            </w:r>
          </w:p>
        </w:tc>
        <w:tc>
          <w:tcPr>
            <w:tcW w:w="1500" w:type="dxa"/>
            <w:tcBorders>
              <w:top w:val="single" w:sz="4" w:space="0" w:color="auto"/>
              <w:left w:val="single" w:sz="4" w:space="0" w:color="auto"/>
              <w:bottom w:val="single" w:sz="4" w:space="0" w:color="auto"/>
              <w:right w:val="single" w:sz="4" w:space="0" w:color="auto"/>
            </w:tcBorders>
            <w:shd w:val="clear" w:color="auto" w:fill="D9D9D9"/>
            <w:vAlign w:val="center"/>
          </w:tcPr>
          <w:p w14:paraId="134DA070"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 xml:space="preserve">Parties du composant </w:t>
            </w:r>
          </w:p>
        </w:tc>
        <w:tc>
          <w:tcPr>
            <w:tcW w:w="2536" w:type="dxa"/>
            <w:tcBorders>
              <w:top w:val="single" w:sz="4" w:space="0" w:color="auto"/>
              <w:left w:val="single" w:sz="4" w:space="0" w:color="auto"/>
              <w:bottom w:val="single" w:sz="4" w:space="0" w:color="auto"/>
              <w:right w:val="single" w:sz="4" w:space="0" w:color="auto"/>
            </w:tcBorders>
            <w:shd w:val="clear" w:color="auto" w:fill="D9D9D9"/>
            <w:vAlign w:val="center"/>
          </w:tcPr>
          <w:p w14:paraId="24109D70" w14:textId="77777777" w:rsidR="00EA5AC8" w:rsidRDefault="00000000">
            <w:pPr>
              <w:spacing w:after="0" w:line="240" w:lineRule="auto"/>
              <w:jc w:val="center"/>
              <w:rPr>
                <w:rFonts w:ascii="Verdana" w:hAnsi="Verdana"/>
                <w:b/>
                <w:bCs/>
                <w:sz w:val="12"/>
                <w:szCs w:val="12"/>
              </w:rPr>
            </w:pPr>
            <w:r>
              <w:rPr>
                <w:rFonts w:ascii="Verdana" w:hAnsi="Verdana"/>
                <w:b/>
                <w:bCs/>
                <w:sz w:val="12"/>
                <w:szCs w:val="12"/>
              </w:rPr>
              <w:t>Description</w:t>
            </w:r>
          </w:p>
        </w:tc>
      </w:tr>
      <w:tr w:rsidR="00EA5AC8" w14:paraId="3A886E8B" w14:textId="77777777">
        <w:trPr>
          <w:cantSplit/>
          <w:trHeight w:val="47"/>
        </w:trPr>
        <w:tc>
          <w:tcPr>
            <w:tcW w:w="2016" w:type="dxa"/>
            <w:tcBorders>
              <w:top w:val="single" w:sz="4" w:space="0" w:color="auto"/>
              <w:left w:val="single" w:sz="4" w:space="0" w:color="auto"/>
              <w:bottom w:val="single" w:sz="4" w:space="0" w:color="auto"/>
              <w:right w:val="single" w:sz="4" w:space="0" w:color="auto"/>
            </w:tcBorders>
            <w:vAlign w:val="center"/>
          </w:tcPr>
          <w:p w14:paraId="122D33FF" w14:textId="77777777" w:rsidR="00EA5AC8" w:rsidRDefault="00000000">
            <w:pPr>
              <w:spacing w:after="0" w:line="240" w:lineRule="auto"/>
              <w:ind w:left="11"/>
              <w:jc w:val="center"/>
              <w:rPr>
                <w:rFonts w:ascii="Verdana" w:hAnsi="Verdana"/>
                <w:sz w:val="12"/>
                <w:szCs w:val="12"/>
              </w:rPr>
            </w:pPr>
            <w:r>
              <w:rPr>
                <w:rFonts w:ascii="Verdana" w:hAnsi="Verdana"/>
                <w:sz w:val="12"/>
                <w:szCs w:val="12"/>
              </w:rPr>
              <w:t>-</w:t>
            </w:r>
          </w:p>
        </w:tc>
        <w:tc>
          <w:tcPr>
            <w:tcW w:w="1388" w:type="dxa"/>
            <w:tcBorders>
              <w:top w:val="single" w:sz="4" w:space="0" w:color="auto"/>
              <w:left w:val="single" w:sz="4" w:space="0" w:color="auto"/>
              <w:bottom w:val="single" w:sz="4" w:space="0" w:color="auto"/>
              <w:right w:val="single" w:sz="4" w:space="0" w:color="auto"/>
            </w:tcBorders>
            <w:vAlign w:val="center"/>
          </w:tcPr>
          <w:p w14:paraId="6B306BDD" w14:textId="77777777" w:rsidR="00EA5AC8" w:rsidRDefault="00000000">
            <w:pPr>
              <w:spacing w:after="0" w:line="240" w:lineRule="auto"/>
              <w:ind w:left="11"/>
              <w:jc w:val="center"/>
              <w:rPr>
                <w:rFonts w:ascii="Verdana" w:hAnsi="Verdana"/>
                <w:sz w:val="12"/>
                <w:szCs w:val="12"/>
              </w:rPr>
            </w:pPr>
            <w:r>
              <w:rPr>
                <w:rFonts w:ascii="Verdana" w:hAnsi="Verdana"/>
                <w:sz w:val="12"/>
                <w:szCs w:val="12"/>
              </w:rPr>
              <w:t>-</w:t>
            </w:r>
          </w:p>
        </w:tc>
        <w:tc>
          <w:tcPr>
            <w:tcW w:w="3000" w:type="dxa"/>
            <w:tcBorders>
              <w:top w:val="single" w:sz="4" w:space="0" w:color="auto"/>
              <w:left w:val="single" w:sz="4" w:space="0" w:color="auto"/>
              <w:bottom w:val="single" w:sz="4" w:space="0" w:color="auto"/>
              <w:right w:val="single" w:sz="4" w:space="0" w:color="auto"/>
            </w:tcBorders>
            <w:vAlign w:val="center"/>
          </w:tcPr>
          <w:p w14:paraId="3BA70043" w14:textId="77777777" w:rsidR="00EA5AC8" w:rsidRDefault="00000000">
            <w:pPr>
              <w:spacing w:after="0" w:line="240" w:lineRule="auto"/>
              <w:ind w:left="11"/>
              <w:jc w:val="center"/>
              <w:rPr>
                <w:rFonts w:ascii="Verdana" w:hAnsi="Verdana"/>
                <w:sz w:val="12"/>
                <w:szCs w:val="12"/>
              </w:rPr>
            </w:pPr>
            <w:r>
              <w:rPr>
                <w:rFonts w:ascii="Verdana" w:hAnsi="Verdana"/>
                <w:sz w:val="12"/>
                <w:szCs w:val="12"/>
              </w:rPr>
              <w:t>-</w:t>
            </w:r>
          </w:p>
        </w:tc>
        <w:tc>
          <w:tcPr>
            <w:tcW w:w="1500" w:type="dxa"/>
            <w:tcBorders>
              <w:top w:val="single" w:sz="4" w:space="0" w:color="auto"/>
              <w:left w:val="single" w:sz="4" w:space="0" w:color="auto"/>
              <w:bottom w:val="single" w:sz="4" w:space="0" w:color="auto"/>
              <w:right w:val="single" w:sz="4" w:space="0" w:color="auto"/>
            </w:tcBorders>
            <w:vAlign w:val="center"/>
          </w:tcPr>
          <w:p w14:paraId="10C1D14D" w14:textId="77777777" w:rsidR="00EA5AC8" w:rsidRDefault="00000000">
            <w:pPr>
              <w:spacing w:after="0" w:line="240" w:lineRule="auto"/>
              <w:ind w:left="11"/>
              <w:jc w:val="center"/>
              <w:rPr>
                <w:rFonts w:ascii="Verdana" w:hAnsi="Verdana"/>
                <w:sz w:val="12"/>
                <w:szCs w:val="12"/>
              </w:rPr>
            </w:pPr>
            <w:r>
              <w:rPr>
                <w:rFonts w:ascii="Verdana" w:hAnsi="Verdana"/>
                <w:sz w:val="12"/>
                <w:szCs w:val="12"/>
              </w:rPr>
              <w:t>-</w:t>
            </w:r>
          </w:p>
        </w:tc>
        <w:tc>
          <w:tcPr>
            <w:tcW w:w="2536" w:type="dxa"/>
            <w:tcBorders>
              <w:top w:val="single" w:sz="4" w:space="0" w:color="auto"/>
              <w:left w:val="single" w:sz="4" w:space="0" w:color="auto"/>
              <w:bottom w:val="single" w:sz="4" w:space="0" w:color="auto"/>
              <w:right w:val="single" w:sz="4" w:space="0" w:color="auto"/>
            </w:tcBorders>
            <w:vAlign w:val="center"/>
          </w:tcPr>
          <w:p w14:paraId="76872AF8" w14:textId="77777777" w:rsidR="00EA5AC8" w:rsidRDefault="00000000">
            <w:pPr>
              <w:spacing w:after="0" w:line="240" w:lineRule="auto"/>
              <w:ind w:left="11"/>
              <w:jc w:val="center"/>
              <w:rPr>
                <w:rFonts w:ascii="Verdana" w:hAnsi="Verdana"/>
                <w:sz w:val="12"/>
                <w:szCs w:val="12"/>
              </w:rPr>
            </w:pPr>
            <w:r>
              <w:rPr>
                <w:rFonts w:ascii="Verdana" w:hAnsi="Verdana"/>
                <w:sz w:val="12"/>
                <w:szCs w:val="12"/>
              </w:rPr>
              <w:t>-</w:t>
            </w:r>
          </w:p>
        </w:tc>
      </w:tr>
    </w:tbl>
    <w:p w14:paraId="1F05AD7B" w14:textId="77777777" w:rsidR="00EA5AC8" w:rsidRDefault="00000000">
      <w:pPr>
        <w:spacing w:before="120" w:after="120"/>
        <w:jc w:val="both"/>
        <w:rPr>
          <w:rFonts w:ascii="Verdana" w:eastAsia="Times New Roman" w:hAnsi="Verdana"/>
          <w:b/>
          <w:bCs/>
          <w:sz w:val="20"/>
          <w:szCs w:val="20"/>
          <w:lang w:eastAsia="fr-FR"/>
        </w:rPr>
      </w:pPr>
      <w:r>
        <w:rPr>
          <w:rFonts w:ascii="Verdana" w:eastAsia="Times New Roman" w:hAnsi="Verdana"/>
          <w:b/>
          <w:bCs/>
          <w:sz w:val="20"/>
          <w:szCs w:val="20"/>
          <w:lang w:eastAsia="fr-FR"/>
        </w:rPr>
        <w:t>Copie des rapports d’essais :</w:t>
      </w:r>
    </w:p>
    <w:tbl>
      <w:tblPr>
        <w:tblW w:w="10065" w:type="dxa"/>
        <w:tblInd w:w="108" w:type="dxa"/>
        <w:tblBorders>
          <w:top w:val="nil"/>
          <w:left w:val="nil"/>
          <w:bottom w:val="nil"/>
          <w:right w:val="nil"/>
          <w:insideH w:val="single" w:sz="4" w:space="0" w:color="auto"/>
          <w:insideV w:val="single" w:sz="4" w:space="0" w:color="auto"/>
        </w:tblBorders>
        <w:tblLayout w:type="fixed"/>
        <w:tblCellMar>
          <w:top w:w="23" w:type="dxa"/>
          <w:bottom w:w="23" w:type="dxa"/>
        </w:tblCellMar>
        <w:tblLook w:val="01E0" w:firstRow="1" w:lastRow="1" w:firstColumn="1" w:lastColumn="1" w:noHBand="0" w:noVBand="0"/>
      </w:tblPr>
      <w:tblGrid>
        <w:gridCol w:w="10065"/>
      </w:tblGrid>
      <w:tr w:rsidR="00EA5AC8" w14:paraId="334E890F" w14:textId="77777777">
        <w:trPr>
          <w:cantSplit/>
        </w:trPr>
        <w:tc>
          <w:tcPr>
            <w:tcW w:w="10065" w:type="dxa"/>
            <w:vAlign w:val="center"/>
          </w:tcPr>
          <w:p w14:paraId="37DCF923" w14:textId="77777777" w:rsidR="00EA5AC8" w:rsidRDefault="00000000">
            <w:pPr>
              <w:spacing w:after="0" w:line="240" w:lineRule="auto"/>
              <w:jc w:val="center"/>
              <w:rPr>
                <w:rFonts w:ascii="Verdana" w:hAnsi="Verdana"/>
                <w:b/>
                <w:bCs/>
                <w:color w:val="000000"/>
                <w:sz w:val="16"/>
                <w:szCs w:val="16"/>
                <w:highlight w:val="white"/>
              </w:rPr>
            </w:pPr>
            <w:r>
              <w:rPr>
                <w:rFonts w:ascii="Verdana" w:hAnsi="Verdana"/>
                <w:b/>
                <w:bCs/>
                <w:color w:val="000000"/>
                <w:sz w:val="16"/>
                <w:szCs w:val="16"/>
                <w:highlight w:val="white"/>
              </w:rPr>
              <w:t>Aucun rapport d'essai n'a été fourni ou n'est disponible</w:t>
            </w:r>
          </w:p>
        </w:tc>
      </w:tr>
    </w:tbl>
    <w:p w14:paraId="66ECDA04" w14:textId="77777777" w:rsidR="00EA5AC8" w:rsidRDefault="00EA5AC8">
      <w:pPr>
        <w:pStyle w:val="xl28"/>
        <w:pBdr>
          <w:left w:val="nil"/>
          <w:right w:val="nil"/>
        </w:pBdr>
        <w:spacing w:before="240" w:beforeAutospacing="0" w:after="0" w:afterAutospacing="0"/>
        <w:rPr>
          <w:b/>
          <w:bCs/>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620"/>
      </w:tblGrid>
      <w:tr w:rsidR="00EA5AC8" w14:paraId="43742335" w14:textId="77777777">
        <w:trPr>
          <w:trHeight w:val="413"/>
        </w:trPr>
        <w:tc>
          <w:tcPr>
            <w:tcW w:w="10620" w:type="dxa"/>
            <w:shd w:val="clear" w:color="auto" w:fill="D9D9D9"/>
            <w:vAlign w:val="center"/>
          </w:tcPr>
          <w:p w14:paraId="2774B5EE" w14:textId="77777777" w:rsidR="00EA5AC8" w:rsidRDefault="00000000">
            <w:pPr>
              <w:pStyle w:val="Titre2"/>
              <w:tabs>
                <w:tab w:val="clear" w:pos="2520"/>
              </w:tabs>
              <w:rPr>
                <w:sz w:val="20"/>
                <w:szCs w:val="20"/>
              </w:rPr>
            </w:pPr>
            <w:r>
              <w:rPr>
                <w:sz w:val="20"/>
                <w:szCs w:val="20"/>
              </w:rPr>
              <w:t>7.3 - Annexe - Evaluation de l'état de conservation des matériaux et produits contenant de l’amiante</w:t>
            </w:r>
          </w:p>
        </w:tc>
      </w:tr>
    </w:tbl>
    <w:p w14:paraId="5977877D" w14:textId="77777777" w:rsidR="00EA5AC8" w:rsidRDefault="00000000">
      <w:pPr>
        <w:spacing w:before="240"/>
        <w:jc w:val="both"/>
        <w:rPr>
          <w:rFonts w:ascii="Verdana" w:eastAsia="Times New Roman" w:hAnsi="Verdana"/>
          <w:b/>
          <w:bCs/>
          <w:sz w:val="18"/>
          <w:szCs w:val="18"/>
          <w:lang w:eastAsia="fr-FR"/>
        </w:rPr>
      </w:pPr>
      <w:r>
        <w:rPr>
          <w:rFonts w:ascii="Verdana" w:eastAsia="Times New Roman" w:hAnsi="Verdana"/>
          <w:b/>
          <w:bCs/>
          <w:sz w:val="18"/>
          <w:szCs w:val="18"/>
          <w:lang w:eastAsia="fr-FR"/>
        </w:rPr>
        <w:t>Grilles d’évaluation de l’état de conservation des matériaux ou produit de la liste A</w:t>
      </w:r>
    </w:p>
    <w:tbl>
      <w:tblPr>
        <w:tblW w:w="9213" w:type="dxa"/>
        <w:tblInd w:w="5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213"/>
      </w:tblGrid>
      <w:tr w:rsidR="00EA5AC8" w14:paraId="5B6B31D8" w14:textId="77777777">
        <w:trPr>
          <w:cantSplit/>
        </w:trPr>
        <w:tc>
          <w:tcPr>
            <w:tcW w:w="9213" w:type="dxa"/>
            <w:vAlign w:val="center"/>
          </w:tcPr>
          <w:p w14:paraId="59959B14" w14:textId="77777777" w:rsidR="00EA5AC8" w:rsidRDefault="00000000">
            <w:pPr>
              <w:spacing w:after="0" w:line="240" w:lineRule="auto"/>
              <w:rPr>
                <w:rFonts w:ascii="Verdana" w:hAnsi="Verdana"/>
                <w:b/>
                <w:bCs/>
                <w:color w:val="000000"/>
                <w:sz w:val="18"/>
                <w:szCs w:val="18"/>
              </w:rPr>
            </w:pPr>
            <w:r>
              <w:rPr>
                <w:rFonts w:ascii="Verdana" w:hAnsi="Verdana"/>
                <w:b/>
                <w:bCs/>
                <w:sz w:val="18"/>
                <w:szCs w:val="18"/>
              </w:rPr>
              <w:t>Aucune évaluation n'a été réalisée</w:t>
            </w:r>
          </w:p>
        </w:tc>
      </w:tr>
    </w:tbl>
    <w:p w14:paraId="3A6414AB" w14:textId="77777777" w:rsidR="00EA5AC8" w:rsidRDefault="00000000">
      <w:pPr>
        <w:spacing w:before="120" w:after="0"/>
        <w:jc w:val="both"/>
        <w:rPr>
          <w:rFonts w:ascii="Verdana" w:eastAsia="Times New Roman" w:hAnsi="Verdana"/>
          <w:b/>
          <w:bCs/>
          <w:sz w:val="18"/>
          <w:szCs w:val="18"/>
          <w:lang w:eastAsia="fr-FR"/>
        </w:rPr>
      </w:pPr>
      <w:r>
        <w:rPr>
          <w:rFonts w:ascii="Verdana" w:eastAsia="Times New Roman" w:hAnsi="Verdana"/>
          <w:b/>
          <w:bCs/>
          <w:sz w:val="18"/>
          <w:szCs w:val="18"/>
          <w:lang w:eastAsia="fr-FR"/>
        </w:rPr>
        <w:t>Critères d’évaluation de l’état de conservation des matériaux ou produit de la liste A</w:t>
      </w:r>
    </w:p>
    <w:p w14:paraId="2C79BEDC" w14:textId="77777777" w:rsidR="00EA5AC8" w:rsidRDefault="00000000">
      <w:pPr>
        <w:spacing w:before="120" w:after="0" w:line="240" w:lineRule="auto"/>
        <w:ind w:left="1440"/>
        <w:rPr>
          <w:rFonts w:ascii="Verdana" w:hAnsi="Verdana"/>
          <w:sz w:val="16"/>
          <w:szCs w:val="16"/>
        </w:rPr>
      </w:pPr>
      <w:r>
        <w:rPr>
          <w:rFonts w:ascii="Verdana" w:hAnsi="Verdana"/>
          <w:sz w:val="16"/>
          <w:szCs w:val="16"/>
        </w:rPr>
        <w:t>1. Classification des différents degrés d'exposition du produit aux circulations d'air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5" w:type="dxa"/>
          <w:bottom w:w="45" w:type="dxa"/>
        </w:tblCellMar>
        <w:tblLook w:val="01E0" w:firstRow="1" w:lastRow="1" w:firstColumn="1" w:lastColumn="1" w:noHBand="0" w:noVBand="0"/>
      </w:tblPr>
      <w:tblGrid>
        <w:gridCol w:w="3343"/>
        <w:gridCol w:w="3343"/>
        <w:gridCol w:w="3343"/>
      </w:tblGrid>
      <w:tr w:rsidR="00EA5AC8" w14:paraId="047076F7" w14:textId="77777777">
        <w:trPr>
          <w:trHeight w:val="22"/>
        </w:trPr>
        <w:tc>
          <w:tcPr>
            <w:tcW w:w="3343" w:type="dxa"/>
            <w:vAlign w:val="center"/>
          </w:tcPr>
          <w:p w14:paraId="559BD67C"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Fort</w:t>
            </w:r>
          </w:p>
        </w:tc>
        <w:tc>
          <w:tcPr>
            <w:tcW w:w="3343" w:type="dxa"/>
            <w:vAlign w:val="center"/>
          </w:tcPr>
          <w:p w14:paraId="568047B6"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Moyen</w:t>
            </w:r>
          </w:p>
        </w:tc>
        <w:tc>
          <w:tcPr>
            <w:tcW w:w="3343" w:type="dxa"/>
            <w:vAlign w:val="center"/>
          </w:tcPr>
          <w:p w14:paraId="124BE3D7"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Faible</w:t>
            </w:r>
          </w:p>
        </w:tc>
      </w:tr>
      <w:tr w:rsidR="00EA5AC8" w14:paraId="56BBFD87" w14:textId="77777777">
        <w:tc>
          <w:tcPr>
            <w:tcW w:w="3343" w:type="dxa"/>
          </w:tcPr>
          <w:p w14:paraId="69909C9F" w14:textId="77777777" w:rsidR="00EA5AC8" w:rsidRDefault="00000000">
            <w:pPr>
              <w:spacing w:after="0" w:line="240" w:lineRule="auto"/>
              <w:jc w:val="both"/>
              <w:rPr>
                <w:rFonts w:ascii="Verdana" w:hAnsi="Verdana"/>
                <w:sz w:val="14"/>
                <w:szCs w:val="14"/>
              </w:rPr>
            </w:pPr>
            <w:r>
              <w:rPr>
                <w:rFonts w:ascii="Verdana" w:hAnsi="Verdana"/>
                <w:sz w:val="14"/>
                <w:szCs w:val="14"/>
              </w:rPr>
              <w:t>1° Il n'existe pas de système spécifique de ventilation, la pièce ou la zone homogène évaluée est ventilée par ouverture des fenêtres. ou</w:t>
            </w:r>
          </w:p>
          <w:p w14:paraId="6BD5771F" w14:textId="77777777" w:rsidR="00EA5AC8" w:rsidRDefault="00000000">
            <w:pPr>
              <w:spacing w:after="0" w:line="240" w:lineRule="auto"/>
              <w:jc w:val="both"/>
              <w:rPr>
                <w:rFonts w:ascii="Verdana" w:hAnsi="Verdana"/>
                <w:sz w:val="14"/>
                <w:szCs w:val="14"/>
              </w:rPr>
            </w:pPr>
            <w:r>
              <w:rPr>
                <w:rFonts w:ascii="Verdana" w:hAnsi="Verdana"/>
                <w:sz w:val="14"/>
                <w:szCs w:val="14"/>
              </w:rPr>
              <w:t>2° Le faux plafond se trouve dans un local qui présente une (ou plusieurs) façade(s) ouverte(s) sur l'extérieur susceptible(s) de créer des situations à forts courants d'air, ou</w:t>
            </w:r>
          </w:p>
          <w:p w14:paraId="7747C7A9" w14:textId="77777777" w:rsidR="00EA5AC8" w:rsidRDefault="00000000">
            <w:pPr>
              <w:spacing w:after="0" w:line="240" w:lineRule="auto"/>
              <w:jc w:val="both"/>
              <w:rPr>
                <w:rFonts w:ascii="Verdana" w:hAnsi="Verdana"/>
                <w:sz w:val="14"/>
                <w:szCs w:val="14"/>
              </w:rPr>
            </w:pPr>
            <w:r>
              <w:rPr>
                <w:rFonts w:ascii="Verdana" w:hAnsi="Verdana"/>
                <w:sz w:val="14"/>
                <w:szCs w:val="14"/>
              </w:rPr>
              <w:t xml:space="preserve">3° Il existe un système de ventilation par </w:t>
            </w:r>
            <w:r>
              <w:rPr>
                <w:rFonts w:ascii="Verdana" w:hAnsi="Verdana"/>
                <w:sz w:val="14"/>
                <w:szCs w:val="14"/>
              </w:rPr>
              <w:lastRenderedPageBreak/>
              <w:t>insufflation d'air dans le local et l'orientation du jet d'air est telle que celui-ci affecte directement le faux plafond contenant de l'amiante.</w:t>
            </w:r>
          </w:p>
        </w:tc>
        <w:tc>
          <w:tcPr>
            <w:tcW w:w="3343" w:type="dxa"/>
          </w:tcPr>
          <w:p w14:paraId="17C391B6" w14:textId="77777777" w:rsidR="00EA5AC8" w:rsidRDefault="00000000">
            <w:pPr>
              <w:spacing w:after="0" w:line="240" w:lineRule="auto"/>
              <w:jc w:val="both"/>
              <w:rPr>
                <w:rFonts w:ascii="Verdana" w:hAnsi="Verdana"/>
                <w:sz w:val="14"/>
                <w:szCs w:val="14"/>
              </w:rPr>
            </w:pPr>
            <w:r>
              <w:rPr>
                <w:rFonts w:ascii="Verdana" w:hAnsi="Verdana"/>
                <w:sz w:val="14"/>
                <w:szCs w:val="14"/>
              </w:rPr>
              <w:lastRenderedPageBreak/>
              <w:t>1° Il existe un système de ventilation par insufflation d'air dans le local et l'orientation du jet est telle que celui-ci n'affecte pas directement le faux plafond contenant de l'amiante,</w:t>
            </w:r>
          </w:p>
          <w:p w14:paraId="44B9BB93" w14:textId="77777777" w:rsidR="00EA5AC8" w:rsidRDefault="00000000">
            <w:pPr>
              <w:spacing w:after="0" w:line="240" w:lineRule="auto"/>
              <w:jc w:val="both"/>
              <w:rPr>
                <w:rFonts w:ascii="Verdana" w:hAnsi="Verdana"/>
                <w:sz w:val="14"/>
                <w:szCs w:val="14"/>
              </w:rPr>
            </w:pPr>
            <w:r>
              <w:rPr>
                <w:rFonts w:ascii="Verdana" w:hAnsi="Verdana"/>
                <w:sz w:val="14"/>
                <w:szCs w:val="14"/>
              </w:rPr>
              <w:t>ou</w:t>
            </w:r>
          </w:p>
          <w:p w14:paraId="245DC2AE" w14:textId="77777777" w:rsidR="00EA5AC8" w:rsidRDefault="00000000">
            <w:pPr>
              <w:spacing w:after="0" w:line="240" w:lineRule="auto"/>
              <w:jc w:val="both"/>
              <w:rPr>
                <w:rFonts w:ascii="Verdana" w:hAnsi="Verdana"/>
                <w:sz w:val="14"/>
                <w:szCs w:val="14"/>
              </w:rPr>
            </w:pPr>
            <w:r>
              <w:rPr>
                <w:rFonts w:ascii="Verdana" w:hAnsi="Verdana"/>
                <w:sz w:val="14"/>
                <w:szCs w:val="14"/>
              </w:rPr>
              <w:t>2° Il existe un système de ventilation avec reprise(s) d'air au niveau du faux plafond (système de ventilation à double flux).</w:t>
            </w:r>
          </w:p>
        </w:tc>
        <w:tc>
          <w:tcPr>
            <w:tcW w:w="3343" w:type="dxa"/>
          </w:tcPr>
          <w:p w14:paraId="3C02639B" w14:textId="77777777" w:rsidR="00EA5AC8" w:rsidRDefault="00000000">
            <w:pPr>
              <w:spacing w:after="0" w:line="240" w:lineRule="auto"/>
              <w:jc w:val="both"/>
              <w:rPr>
                <w:rFonts w:ascii="Verdana" w:hAnsi="Verdana"/>
                <w:sz w:val="14"/>
                <w:szCs w:val="14"/>
              </w:rPr>
            </w:pPr>
            <w:r>
              <w:rPr>
                <w:rFonts w:ascii="Verdana" w:hAnsi="Verdana"/>
                <w:sz w:val="14"/>
                <w:szCs w:val="14"/>
              </w:rPr>
              <w:t>1° Il n'existe ni ouvrant ni système de ventilation spécifique dans la pièce ou la zone évaluée,</w:t>
            </w:r>
          </w:p>
          <w:p w14:paraId="42B3F558" w14:textId="77777777" w:rsidR="00EA5AC8" w:rsidRDefault="00000000">
            <w:pPr>
              <w:spacing w:after="0" w:line="240" w:lineRule="auto"/>
              <w:jc w:val="both"/>
              <w:rPr>
                <w:rFonts w:ascii="Verdana" w:hAnsi="Verdana"/>
                <w:sz w:val="14"/>
                <w:szCs w:val="14"/>
              </w:rPr>
            </w:pPr>
            <w:r>
              <w:rPr>
                <w:rFonts w:ascii="Verdana" w:hAnsi="Verdana"/>
                <w:sz w:val="14"/>
                <w:szCs w:val="14"/>
              </w:rPr>
              <w:t>ou</w:t>
            </w:r>
          </w:p>
          <w:p w14:paraId="0CD8081D" w14:textId="77777777" w:rsidR="00EA5AC8" w:rsidRDefault="00000000">
            <w:pPr>
              <w:spacing w:after="0" w:line="240" w:lineRule="auto"/>
              <w:jc w:val="both"/>
              <w:rPr>
                <w:rFonts w:ascii="Verdana" w:hAnsi="Verdana"/>
                <w:sz w:val="14"/>
                <w:szCs w:val="14"/>
              </w:rPr>
            </w:pPr>
            <w:r>
              <w:rPr>
                <w:rFonts w:ascii="Verdana" w:hAnsi="Verdana"/>
                <w:sz w:val="14"/>
                <w:szCs w:val="14"/>
              </w:rPr>
              <w:t>2° Il existe dans la pièce ou la zone évaluée, un système de ventilation par extraction dont la reprise d'air est éloignée du faux plafond contenant de l'amiante.</w:t>
            </w:r>
          </w:p>
        </w:tc>
      </w:tr>
    </w:tbl>
    <w:p w14:paraId="04F9F857" w14:textId="77777777" w:rsidR="00EA5AC8" w:rsidRDefault="00000000">
      <w:pPr>
        <w:spacing w:before="240" w:after="0"/>
        <w:ind w:left="1440"/>
        <w:rPr>
          <w:rFonts w:ascii="Verdana" w:hAnsi="Verdana"/>
          <w:sz w:val="16"/>
          <w:szCs w:val="16"/>
        </w:rPr>
      </w:pPr>
      <w:r>
        <w:rPr>
          <w:rFonts w:ascii="Verdana" w:hAnsi="Verdana"/>
          <w:sz w:val="16"/>
          <w:szCs w:val="16"/>
        </w:rPr>
        <w:t>2. Classification des différents degrés d'exposition du produit aux chocs et vibrations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5" w:type="dxa"/>
          <w:bottom w:w="45" w:type="dxa"/>
        </w:tblCellMar>
        <w:tblLook w:val="01E0" w:firstRow="1" w:lastRow="1" w:firstColumn="1" w:lastColumn="1" w:noHBand="0" w:noVBand="0"/>
      </w:tblPr>
      <w:tblGrid>
        <w:gridCol w:w="3343"/>
        <w:gridCol w:w="3343"/>
        <w:gridCol w:w="3343"/>
      </w:tblGrid>
      <w:tr w:rsidR="00EA5AC8" w14:paraId="385440E7" w14:textId="77777777">
        <w:trPr>
          <w:trHeight w:val="22"/>
        </w:trPr>
        <w:tc>
          <w:tcPr>
            <w:tcW w:w="3343" w:type="dxa"/>
            <w:vAlign w:val="center"/>
          </w:tcPr>
          <w:p w14:paraId="04B8E259"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Fort</w:t>
            </w:r>
          </w:p>
        </w:tc>
        <w:tc>
          <w:tcPr>
            <w:tcW w:w="3343" w:type="dxa"/>
            <w:vAlign w:val="center"/>
          </w:tcPr>
          <w:p w14:paraId="43D02169"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Moyen</w:t>
            </w:r>
          </w:p>
        </w:tc>
        <w:tc>
          <w:tcPr>
            <w:tcW w:w="3343" w:type="dxa"/>
            <w:vAlign w:val="center"/>
          </w:tcPr>
          <w:p w14:paraId="229E9203"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Faible</w:t>
            </w:r>
          </w:p>
        </w:tc>
      </w:tr>
      <w:tr w:rsidR="00EA5AC8" w14:paraId="1431B285" w14:textId="77777777">
        <w:tc>
          <w:tcPr>
            <w:tcW w:w="3343" w:type="dxa"/>
          </w:tcPr>
          <w:p w14:paraId="134AA028" w14:textId="77777777" w:rsidR="00EA5AC8" w:rsidRDefault="00000000">
            <w:pPr>
              <w:spacing w:after="0" w:line="240" w:lineRule="auto"/>
              <w:jc w:val="both"/>
              <w:rPr>
                <w:rFonts w:ascii="Verdana" w:hAnsi="Verdana"/>
                <w:sz w:val="14"/>
                <w:szCs w:val="14"/>
              </w:rPr>
            </w:pPr>
            <w:r>
              <w:rPr>
                <w:rFonts w:ascii="Verdana" w:hAnsi="Verdana"/>
                <w:sz w:val="14"/>
                <w:szCs w:val="14"/>
              </w:rPr>
              <w:t>L'exposition du produit aux chocs et vibrations sera considérée comme forte dans les situations où l'activité dans le local ou à l'extérieur engendre des vibrations, ou rend possible les chocs directs avec le faux plafond contenant de l'amiante (ex : hall industriel, gymnase, discothèque...).</w:t>
            </w:r>
          </w:p>
        </w:tc>
        <w:tc>
          <w:tcPr>
            <w:tcW w:w="3343" w:type="dxa"/>
          </w:tcPr>
          <w:p w14:paraId="30EEE7E3" w14:textId="77777777" w:rsidR="00EA5AC8" w:rsidRDefault="00000000">
            <w:pPr>
              <w:spacing w:after="0" w:line="240" w:lineRule="auto"/>
              <w:jc w:val="both"/>
              <w:rPr>
                <w:rFonts w:ascii="Verdana" w:hAnsi="Verdana"/>
                <w:sz w:val="14"/>
                <w:szCs w:val="14"/>
              </w:rPr>
            </w:pPr>
            <w:r>
              <w:rPr>
                <w:rFonts w:ascii="Verdana" w:hAnsi="Verdana"/>
                <w:sz w:val="14"/>
                <w:szCs w:val="14"/>
              </w:rPr>
              <w:t>L'exposition du produit aux chocs et vibrations sera considérée comme moyenne dans les situations où le faux plafond contenant de l'amiante n'est pas exposé aux dommages mécaniques mais se trouve dans un lieu très fréquenté (ex : supermarché, piscine, théâtre,...).</w:t>
            </w:r>
          </w:p>
        </w:tc>
        <w:tc>
          <w:tcPr>
            <w:tcW w:w="3343" w:type="dxa"/>
          </w:tcPr>
          <w:p w14:paraId="5842C2A2" w14:textId="77777777" w:rsidR="00EA5AC8" w:rsidRDefault="00000000">
            <w:pPr>
              <w:spacing w:after="0" w:line="240" w:lineRule="auto"/>
              <w:jc w:val="both"/>
              <w:rPr>
                <w:rFonts w:ascii="Verdana" w:hAnsi="Verdana"/>
                <w:sz w:val="14"/>
                <w:szCs w:val="14"/>
              </w:rPr>
            </w:pPr>
            <w:r>
              <w:rPr>
                <w:rFonts w:ascii="Verdana" w:hAnsi="Verdana"/>
                <w:sz w:val="14"/>
                <w:szCs w:val="14"/>
              </w:rPr>
              <w:t>L'exposition du produit aux chocs et vibrations sera considérée comme faible dans les situations où le faux plafond contenant de l'amiante n'est pas exposé aux dommages mécaniques, n'est pas susceptible d'être dégradé par les occupants ou se trouve dans un local utilisé à des activités tertiaires passives.</w:t>
            </w:r>
          </w:p>
        </w:tc>
      </w:tr>
    </w:tbl>
    <w:p w14:paraId="519A60D9" w14:textId="77777777" w:rsidR="00EA5AC8" w:rsidRDefault="00000000">
      <w:pPr>
        <w:spacing w:before="240"/>
        <w:jc w:val="both"/>
        <w:rPr>
          <w:rFonts w:ascii="Verdana" w:eastAsia="Times New Roman" w:hAnsi="Verdana"/>
          <w:b/>
          <w:bCs/>
          <w:sz w:val="18"/>
          <w:szCs w:val="18"/>
          <w:lang w:eastAsia="fr-FR"/>
        </w:rPr>
      </w:pPr>
      <w:r>
        <w:rPr>
          <w:rFonts w:ascii="Verdana" w:eastAsia="Times New Roman" w:hAnsi="Verdana"/>
          <w:b/>
          <w:bCs/>
          <w:sz w:val="18"/>
          <w:szCs w:val="18"/>
          <w:lang w:eastAsia="fr-FR"/>
        </w:rPr>
        <w:t xml:space="preserve">Grilles d’évaluation de l’état de conservation des matériaux ou produit de la liste B </w:t>
      </w:r>
    </w:p>
    <w:tbl>
      <w:tblPr>
        <w:tblW w:w="9213" w:type="dxa"/>
        <w:tblInd w:w="5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9213"/>
      </w:tblGrid>
      <w:tr w:rsidR="00EA5AC8" w14:paraId="60AE2989" w14:textId="77777777">
        <w:trPr>
          <w:cantSplit/>
        </w:trPr>
        <w:tc>
          <w:tcPr>
            <w:tcW w:w="9213" w:type="dxa"/>
            <w:vAlign w:val="center"/>
          </w:tcPr>
          <w:p w14:paraId="2A823814" w14:textId="77777777" w:rsidR="00EA5AC8" w:rsidRDefault="00000000">
            <w:pPr>
              <w:spacing w:after="0" w:line="240" w:lineRule="auto"/>
              <w:rPr>
                <w:rFonts w:ascii="Verdana" w:hAnsi="Verdana"/>
                <w:b/>
                <w:bCs/>
                <w:color w:val="000000"/>
                <w:sz w:val="18"/>
                <w:szCs w:val="18"/>
              </w:rPr>
            </w:pPr>
            <w:r>
              <w:rPr>
                <w:rFonts w:ascii="Verdana" w:hAnsi="Verdana"/>
                <w:b/>
                <w:bCs/>
                <w:sz w:val="18"/>
                <w:szCs w:val="18"/>
              </w:rPr>
              <w:t>Aucune évaluation n'a été réalisée</w:t>
            </w:r>
          </w:p>
        </w:tc>
      </w:tr>
    </w:tbl>
    <w:p w14:paraId="147C578C" w14:textId="77777777" w:rsidR="00EA5AC8" w:rsidRDefault="00000000">
      <w:pPr>
        <w:spacing w:before="120" w:after="0"/>
        <w:jc w:val="both"/>
        <w:rPr>
          <w:rFonts w:ascii="Verdana" w:eastAsia="Times New Roman" w:hAnsi="Verdana"/>
          <w:b/>
          <w:bCs/>
          <w:sz w:val="18"/>
          <w:szCs w:val="18"/>
          <w:lang w:eastAsia="fr-FR"/>
        </w:rPr>
      </w:pPr>
      <w:r>
        <w:rPr>
          <w:rFonts w:ascii="Verdana" w:eastAsia="Times New Roman" w:hAnsi="Verdana"/>
          <w:b/>
          <w:bCs/>
          <w:sz w:val="18"/>
          <w:szCs w:val="18"/>
          <w:lang w:eastAsia="fr-FR"/>
        </w:rPr>
        <w:t>Critères d’évaluation de l’état de conservation des matériaux ou produit de la liste B</w:t>
      </w:r>
    </w:p>
    <w:p w14:paraId="0137431F" w14:textId="77777777" w:rsidR="00EA5AC8" w:rsidRDefault="00000000">
      <w:pPr>
        <w:spacing w:after="0" w:line="240" w:lineRule="auto"/>
        <w:ind w:left="1440"/>
        <w:rPr>
          <w:rFonts w:ascii="Verdana" w:hAnsi="Verdana"/>
          <w:sz w:val="16"/>
          <w:szCs w:val="16"/>
        </w:rPr>
      </w:pPr>
      <w:r>
        <w:rPr>
          <w:rFonts w:ascii="Verdana" w:hAnsi="Verdana"/>
          <w:sz w:val="16"/>
          <w:szCs w:val="16"/>
        </w:rPr>
        <w:t>1. Classification des niveaux de risque de dégradation ou d’extension de la dégradation du matériau.</w:t>
      </w:r>
    </w:p>
    <w:tbl>
      <w:tblPr>
        <w:tblW w:w="1006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3355"/>
        <w:gridCol w:w="3355"/>
        <w:gridCol w:w="3355"/>
      </w:tblGrid>
      <w:tr w:rsidR="00EA5AC8" w14:paraId="1E4AC07F" w14:textId="77777777">
        <w:tc>
          <w:tcPr>
            <w:tcW w:w="3355" w:type="dxa"/>
            <w:vAlign w:val="center"/>
          </w:tcPr>
          <w:p w14:paraId="4016A4A6"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Risque faible de dégradation ou d’extension de dégradation</w:t>
            </w:r>
          </w:p>
        </w:tc>
        <w:tc>
          <w:tcPr>
            <w:tcW w:w="3355" w:type="dxa"/>
            <w:vAlign w:val="center"/>
          </w:tcPr>
          <w:p w14:paraId="3FB74A79"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Risque de dégradation ou d’extension à terme de la dégradation</w:t>
            </w:r>
          </w:p>
        </w:tc>
        <w:tc>
          <w:tcPr>
            <w:tcW w:w="3355" w:type="dxa"/>
            <w:vAlign w:val="center"/>
          </w:tcPr>
          <w:p w14:paraId="75B0E4E9" w14:textId="77777777" w:rsidR="00EA5AC8" w:rsidRDefault="00000000">
            <w:pPr>
              <w:spacing w:after="0" w:line="240" w:lineRule="auto"/>
              <w:jc w:val="center"/>
              <w:rPr>
                <w:rFonts w:ascii="Verdana" w:hAnsi="Verdana"/>
                <w:b/>
                <w:bCs/>
                <w:sz w:val="16"/>
                <w:szCs w:val="16"/>
              </w:rPr>
            </w:pPr>
            <w:r>
              <w:rPr>
                <w:rFonts w:ascii="Verdana" w:hAnsi="Verdana"/>
                <w:b/>
                <w:bCs/>
                <w:sz w:val="16"/>
                <w:szCs w:val="16"/>
              </w:rPr>
              <w:t>Risque de dégradation ou d’extension rapide de la dégradation</w:t>
            </w:r>
          </w:p>
        </w:tc>
      </w:tr>
      <w:tr w:rsidR="00EA5AC8" w14:paraId="22E23F2E" w14:textId="77777777">
        <w:tc>
          <w:tcPr>
            <w:tcW w:w="3355" w:type="dxa"/>
            <w:tcMar>
              <w:top w:w="45" w:type="dxa"/>
              <w:bottom w:w="45" w:type="dxa"/>
            </w:tcMar>
            <w:vAlign w:val="center"/>
          </w:tcPr>
          <w:p w14:paraId="34C799BC" w14:textId="77777777" w:rsidR="00EA5AC8" w:rsidRDefault="00000000">
            <w:pPr>
              <w:spacing w:after="0" w:line="240" w:lineRule="auto"/>
              <w:ind w:left="102"/>
              <w:jc w:val="both"/>
              <w:rPr>
                <w:rFonts w:ascii="Verdana" w:hAnsi="Verdana"/>
                <w:sz w:val="14"/>
                <w:szCs w:val="14"/>
              </w:rPr>
            </w:pPr>
            <w:r>
              <w:rPr>
                <w:rFonts w:ascii="Verdana" w:hAnsi="Verdana"/>
                <w:sz w:val="14"/>
                <w:szCs w:val="14"/>
              </w:rPr>
              <w:t>L’environnement du matériau contenant de l’amiante ne présente pas ou très peu de risque pouvant entrainer à terme, une dégradation ou une extension de la dégradation du matériau.</w:t>
            </w:r>
          </w:p>
        </w:tc>
        <w:tc>
          <w:tcPr>
            <w:tcW w:w="3355" w:type="dxa"/>
            <w:tcMar>
              <w:top w:w="45" w:type="dxa"/>
              <w:bottom w:w="45" w:type="dxa"/>
            </w:tcMar>
            <w:vAlign w:val="center"/>
          </w:tcPr>
          <w:p w14:paraId="686193B7" w14:textId="77777777" w:rsidR="00EA5AC8" w:rsidRDefault="00000000">
            <w:pPr>
              <w:spacing w:after="0" w:line="240" w:lineRule="auto"/>
              <w:jc w:val="both"/>
              <w:rPr>
                <w:rFonts w:ascii="Verdana" w:hAnsi="Verdana"/>
                <w:sz w:val="14"/>
                <w:szCs w:val="14"/>
              </w:rPr>
            </w:pPr>
            <w:r>
              <w:rPr>
                <w:rFonts w:ascii="Verdana" w:hAnsi="Verdana"/>
                <w:sz w:val="14"/>
                <w:szCs w:val="14"/>
              </w:rPr>
              <w:t>L’environnement du matériau contenant de l’amiante présente un risque pouvant entrainer à terme, une dégradation ou une extension de la dégradation du matériau.</w:t>
            </w:r>
          </w:p>
        </w:tc>
        <w:tc>
          <w:tcPr>
            <w:tcW w:w="3355" w:type="dxa"/>
            <w:tcMar>
              <w:top w:w="45" w:type="dxa"/>
              <w:bottom w:w="45" w:type="dxa"/>
            </w:tcMar>
            <w:vAlign w:val="center"/>
          </w:tcPr>
          <w:p w14:paraId="026CCC32" w14:textId="77777777" w:rsidR="00EA5AC8" w:rsidRDefault="00000000">
            <w:pPr>
              <w:spacing w:after="0" w:line="240" w:lineRule="auto"/>
              <w:jc w:val="both"/>
              <w:rPr>
                <w:rFonts w:ascii="Verdana" w:hAnsi="Verdana"/>
                <w:sz w:val="14"/>
                <w:szCs w:val="14"/>
              </w:rPr>
            </w:pPr>
            <w:r>
              <w:rPr>
                <w:rFonts w:ascii="Verdana" w:hAnsi="Verdana"/>
                <w:sz w:val="14"/>
                <w:szCs w:val="14"/>
              </w:rPr>
              <w:t>L’environnement du matériau contenant de l’amiante présente un risque important pouvant entrainer rapidement, une dégradation ou une extension de la dégradation du matériau.</w:t>
            </w:r>
          </w:p>
        </w:tc>
      </w:tr>
    </w:tbl>
    <w:p w14:paraId="5C9E9736" w14:textId="77777777" w:rsidR="00EA5AC8" w:rsidRDefault="00EA5AC8">
      <w:pPr>
        <w:spacing w:after="0" w:line="240" w:lineRule="auto"/>
        <w:jc w:val="both"/>
        <w:rPr>
          <w:rStyle w:val="CarCar"/>
          <w:rFonts w:ascii="Verdana" w:eastAsia="Times New Roman" w:hAnsi="Verdana"/>
          <w:sz w:val="14"/>
          <w:szCs w:val="14"/>
          <w:lang w:eastAsia="fr-FR"/>
        </w:rPr>
      </w:pPr>
    </w:p>
    <w:p w14:paraId="4B1BD8BE" w14:textId="77777777" w:rsidR="00EA5AC8" w:rsidRDefault="00000000">
      <w:pPr>
        <w:spacing w:after="0" w:line="240" w:lineRule="auto"/>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Légende : EP = évaluation périodique ; AC1 = action corrective de premier niveau ; AC2 = action corrective de second niveau.</w:t>
      </w:r>
    </w:p>
    <w:p w14:paraId="0656E0F8" w14:textId="77777777" w:rsidR="00EA5AC8" w:rsidRDefault="00EA5AC8">
      <w:pPr>
        <w:spacing w:after="0" w:line="240" w:lineRule="auto"/>
        <w:jc w:val="both"/>
        <w:rPr>
          <w:rStyle w:val="CarCar"/>
          <w:rFonts w:ascii="Verdana" w:eastAsia="Times New Roman" w:hAnsi="Verdana"/>
          <w:sz w:val="14"/>
          <w:szCs w:val="14"/>
          <w:lang w:eastAsia="fr-FR"/>
        </w:rPr>
      </w:pPr>
    </w:p>
    <w:p w14:paraId="4E014BCE" w14:textId="77777777" w:rsidR="00EA5AC8" w:rsidRDefault="00000000">
      <w:pPr>
        <w:spacing w:after="0" w:line="240" w:lineRule="auto"/>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L’évaluation du risque de dégradation lié à l’environnement du matériau ou produit prend en compte :</w:t>
      </w:r>
    </w:p>
    <w:p w14:paraId="22C60324" w14:textId="77777777" w:rsidR="00EA5AC8" w:rsidRDefault="00000000">
      <w:pPr>
        <w:numPr>
          <w:ilvl w:val="1"/>
          <w:numId w:val="1"/>
        </w:numPr>
        <w:tabs>
          <w:tab w:val="clear" w:pos="1440"/>
          <w:tab w:val="num" w:pos="426"/>
        </w:tabs>
        <w:spacing w:after="0" w:line="240" w:lineRule="auto"/>
        <w:ind w:left="567"/>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Les agressions physiques intrinsèques au local (ventilation, humidité, etc…) selon que les risque est probable ou avéré ;</w:t>
      </w:r>
    </w:p>
    <w:p w14:paraId="217345BC" w14:textId="77777777" w:rsidR="00EA5AC8" w:rsidRDefault="00000000">
      <w:pPr>
        <w:numPr>
          <w:ilvl w:val="1"/>
          <w:numId w:val="1"/>
        </w:numPr>
        <w:tabs>
          <w:tab w:val="clear" w:pos="1440"/>
          <w:tab w:val="num" w:pos="426"/>
        </w:tabs>
        <w:spacing w:after="0" w:line="240" w:lineRule="auto"/>
        <w:ind w:left="567"/>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La sollicitation des matériaux ou produits liée à l’activité des locaux, selon qu’elle est exceptionnelle/faible ou quotidienne/forte.</w:t>
      </w:r>
    </w:p>
    <w:p w14:paraId="5E4705FA" w14:textId="77777777" w:rsidR="00EA5AC8" w:rsidRDefault="00000000">
      <w:pPr>
        <w:spacing w:after="0" w:line="240" w:lineRule="auto"/>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Elle ne prend pas en compte certains facteurs fluctuants d’aggravation de la dégradation des produits et matériaux, comme la fréquence d’occupation du local, la présence d’animaux nuisibles, l’usage réel des locaux, un défaut d’entretien des équipements, etc…</w:t>
      </w:r>
    </w:p>
    <w:p w14:paraId="65BD2900" w14:textId="77777777" w:rsidR="00EA5AC8" w:rsidRDefault="00EA5AC8">
      <w:pPr>
        <w:spacing w:after="120"/>
        <w:ind w:left="288"/>
        <w:jc w:val="both"/>
        <w:rPr>
          <w:rStyle w:val="CarCar"/>
          <w:rFonts w:ascii="Verdana" w:eastAsia="Times New Roman" w:hAnsi="Verdana"/>
          <w:lang w:eastAsia="fr-FR"/>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620"/>
      </w:tblGrid>
      <w:tr w:rsidR="00EA5AC8" w14:paraId="7A3948D9" w14:textId="77777777">
        <w:trPr>
          <w:trHeight w:val="413"/>
        </w:trPr>
        <w:tc>
          <w:tcPr>
            <w:tcW w:w="10620" w:type="dxa"/>
            <w:shd w:val="clear" w:color="auto" w:fill="D9D9D9"/>
            <w:vAlign w:val="center"/>
          </w:tcPr>
          <w:p w14:paraId="24DAD565" w14:textId="77777777" w:rsidR="00EA5AC8" w:rsidRDefault="00000000">
            <w:pPr>
              <w:pStyle w:val="Titre2"/>
              <w:tabs>
                <w:tab w:val="clear" w:pos="2520"/>
              </w:tabs>
            </w:pPr>
            <w:r>
              <w:t>7.4 - Annexe - Conséquences réglementaires et recommandations</w:t>
            </w:r>
          </w:p>
        </w:tc>
      </w:tr>
    </w:tbl>
    <w:p w14:paraId="02AC9FC7" w14:textId="77777777" w:rsidR="00EA5AC8" w:rsidRDefault="00000000">
      <w:pPr>
        <w:spacing w:before="120" w:after="0" w:line="240" w:lineRule="auto"/>
        <w:ind w:left="-284" w:right="-144"/>
        <w:jc w:val="both"/>
        <w:rPr>
          <w:rFonts w:ascii="Verdana" w:eastAsia="Times New Roman" w:hAnsi="Verdana"/>
          <w:b/>
          <w:bCs/>
          <w:sz w:val="14"/>
          <w:szCs w:val="14"/>
          <w:lang w:eastAsia="fr-FR"/>
        </w:rPr>
      </w:pPr>
      <w:r>
        <w:rPr>
          <w:rFonts w:ascii="Verdana" w:eastAsia="Times New Roman" w:hAnsi="Verdana"/>
          <w:b/>
          <w:bCs/>
          <w:sz w:val="14"/>
          <w:szCs w:val="14"/>
          <w:lang w:eastAsia="fr-FR"/>
        </w:rPr>
        <w:t>Conséquences réglementaires suivant l’état de conservation des matériaux ou produit de la liste A</w:t>
      </w:r>
    </w:p>
    <w:p w14:paraId="337A3AFC" w14:textId="77777777" w:rsidR="00EA5AC8" w:rsidRDefault="00EA5AC8">
      <w:pPr>
        <w:spacing w:after="0" w:line="240" w:lineRule="auto"/>
        <w:ind w:left="-284" w:right="-144"/>
        <w:rPr>
          <w:rStyle w:val="CarCar"/>
          <w:rFonts w:ascii="Verdana" w:eastAsia="Times New Roman" w:hAnsi="Verdana"/>
          <w:b/>
          <w:bCs/>
          <w:sz w:val="14"/>
          <w:szCs w:val="14"/>
          <w:lang w:eastAsia="fr-FR"/>
        </w:rPr>
      </w:pPr>
    </w:p>
    <w:p w14:paraId="73359709" w14:textId="77777777" w:rsidR="00EA5AC8" w:rsidRDefault="00000000">
      <w:pPr>
        <w:spacing w:after="0" w:line="240" w:lineRule="auto"/>
        <w:ind w:left="-284" w:right="-144" w:firstLine="283"/>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Article R1334-27 :</w:t>
      </w:r>
      <w:r>
        <w:rPr>
          <w:rStyle w:val="CarCar"/>
          <w:rFonts w:ascii="Verdana" w:eastAsia="Times New Roman" w:hAnsi="Verdana"/>
          <w:sz w:val="14"/>
          <w:szCs w:val="14"/>
          <w:lang w:eastAsia="fr-FR"/>
        </w:rPr>
        <w:t xml:space="preserve"> En fonction du résultat du diagnostic obtenu à partir de la grille d'évaluation de l’arrêté du 12 décembre 2012, le propriétaire met en œuvre les préconisations mentionnées à l’article R1334-20 selon les modalités suivantes :</w:t>
      </w:r>
    </w:p>
    <w:p w14:paraId="69F01BAB" w14:textId="77777777" w:rsidR="00EA5AC8" w:rsidRDefault="00000000">
      <w:pPr>
        <w:spacing w:after="0" w:line="240" w:lineRule="auto"/>
        <w:ind w:left="-284" w:right="-144" w:firstLine="283"/>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Score 1</w:t>
      </w:r>
      <w:r>
        <w:rPr>
          <w:rStyle w:val="CarCar"/>
          <w:rFonts w:ascii="Verdana" w:eastAsia="Times New Roman" w:hAnsi="Verdana"/>
          <w:sz w:val="14"/>
          <w:szCs w:val="14"/>
          <w:lang w:eastAsia="fr-FR"/>
        </w:rPr>
        <w:t xml:space="preserve"> – L’évaluation périodique de l'état de conservation de ces matériaux et produits de la liste A contenant de l’amiante est effectué dans un délai maximal de trois ans à compter de la date de remise au propriétaire du rapport de repérage ou des résultats de la dernière évaluation de l’état de conservation, ou à l'occasion de toute modification substantielle de l'ouvrage et de son usage. La personne ayant réalisé cette évaluation en remet les résultats au propriétaire contre accusé de réception.</w:t>
      </w:r>
    </w:p>
    <w:p w14:paraId="3B626270" w14:textId="77777777" w:rsidR="00EA5AC8" w:rsidRDefault="00000000">
      <w:pPr>
        <w:spacing w:after="0" w:line="240" w:lineRule="auto"/>
        <w:ind w:left="-284" w:right="-144" w:firstLine="283"/>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Score 2</w:t>
      </w:r>
      <w:r>
        <w:rPr>
          <w:rStyle w:val="CarCar"/>
          <w:rFonts w:ascii="Verdana" w:eastAsia="Times New Roman" w:hAnsi="Verdana"/>
          <w:sz w:val="14"/>
          <w:szCs w:val="14"/>
          <w:lang w:eastAsia="fr-FR"/>
        </w:rPr>
        <w:t xml:space="preserve"> – La mesure d’empoussièrement dans l’air est effectuée dans les conditions définies à l’article R1334-25, dans un délai de trois mois à compter de la date de remise au propriétaire du rapport de repérage ou des résultats de la dernière évaluation de l’état de conservation. L’organisme qui réalise les prélèvements d’air remet les résultats des mesures d’empoussièrement au propriétaire contre accusé de réception.</w:t>
      </w:r>
    </w:p>
    <w:p w14:paraId="48672B11" w14:textId="77777777" w:rsidR="00EA5AC8" w:rsidRDefault="00000000">
      <w:pPr>
        <w:spacing w:after="12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Score 3</w:t>
      </w:r>
      <w:r>
        <w:rPr>
          <w:rStyle w:val="CarCar"/>
          <w:rFonts w:ascii="Verdana" w:eastAsia="Times New Roman" w:hAnsi="Verdana"/>
          <w:sz w:val="14"/>
          <w:szCs w:val="14"/>
          <w:lang w:eastAsia="fr-FR"/>
        </w:rPr>
        <w:t xml:space="preserve"> – Les travaux de confinement ou de retrait de l'amiante sont mis en œuvre selon les modalités prévues à l'article R. 1334-29.</w:t>
      </w:r>
    </w:p>
    <w:p w14:paraId="38EC16D9" w14:textId="77777777" w:rsidR="00EA5AC8" w:rsidRDefault="00000000">
      <w:pPr>
        <w:spacing w:after="0" w:line="240" w:lineRule="auto"/>
        <w:ind w:left="-284" w:right="-144" w:firstLine="283"/>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Article R1334-28 :</w:t>
      </w:r>
      <w:r>
        <w:rPr>
          <w:rStyle w:val="CarCar"/>
          <w:rFonts w:ascii="Verdana" w:eastAsia="Times New Roman" w:hAnsi="Verdana"/>
          <w:sz w:val="14"/>
          <w:szCs w:val="14"/>
          <w:lang w:eastAsia="fr-FR"/>
        </w:rPr>
        <w:t xml:space="preserve"> Si le niveau d'empoussièrement mesuré dans l’air en application de l’article R1334-27 est inférieur ou égal à la valeur de cinq fibres par litre, le propriétaire fait procéder à l’évaluation périodique de l'état de conservation des matériaux et produits de la liste A contenant de l’amiante prévue à l’article R1334-20, dans un délai maximal de trois ans à compter de la date de remise des résultats des mesures d’empoussièrement ou à l'occasion de toute modification substantielle de l'ouvrage ou de son usage.</w:t>
      </w:r>
    </w:p>
    <w:p w14:paraId="54355D58" w14:textId="77777777" w:rsidR="00EA5AC8" w:rsidRDefault="00000000">
      <w:pPr>
        <w:spacing w:after="120" w:line="240" w:lineRule="auto"/>
        <w:ind w:left="-284" w:right="-144" w:firstLine="283"/>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Si le niveau d'empoussièrement mesuré dans l’air en application de l’article R1334-27 est supérieur à cinq fibres par litre, le propriétaire fait procéder à des travaux de confinement ou de retrait de l'amiante, selon les modalités prévues à l’article R1334-29.</w:t>
      </w:r>
    </w:p>
    <w:p w14:paraId="1E4AE2FF" w14:textId="77777777" w:rsidR="00EA5AC8" w:rsidRDefault="00000000">
      <w:pPr>
        <w:spacing w:after="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Article R1334-29 :</w:t>
      </w:r>
      <w:r>
        <w:rPr>
          <w:rStyle w:val="CarCar"/>
          <w:rFonts w:ascii="Verdana" w:eastAsia="Times New Roman" w:hAnsi="Verdana"/>
          <w:sz w:val="14"/>
          <w:szCs w:val="14"/>
          <w:lang w:eastAsia="fr-FR"/>
        </w:rPr>
        <w:t xml:space="preserve"> Les travaux précités doivent être achevés dans un délai de trente-six mois à compter de la date à laquelle sont remis au propriétaire le rapport de repérage ou les résultats des mesures d’empoussièrement ou de la dernière évaluation de l’état de conservation.</w:t>
      </w:r>
    </w:p>
    <w:p w14:paraId="39F304F0" w14:textId="77777777" w:rsidR="00EA5AC8" w:rsidRDefault="00000000">
      <w:pPr>
        <w:spacing w:after="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Pendant la période précédant les travaux, des mesures conservatoires appropriées doivent être mises en œuvre afin de réduire l'exposition des occupants et de la maintenir au niveau le plus bas possible, et dans tous les cas à un niveau d'empoussièrement inférieur à cinq fibres par litre. Les mesures conservatoires ne doivent conduire à aucune sollicitation des matériaux et produits concernés par les travaux.</w:t>
      </w:r>
    </w:p>
    <w:p w14:paraId="3B113CC9" w14:textId="77777777" w:rsidR="00EA5AC8" w:rsidRDefault="00000000">
      <w:pPr>
        <w:spacing w:after="12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sz w:val="14"/>
          <w:szCs w:val="14"/>
          <w:lang w:eastAsia="fr-FR"/>
        </w:rPr>
        <w:t>Le propriétaire informe le préfet du département du lieu d’implantation de l’immeuble concerné, dans un délai de deux mois à compter de la date à laquelle sont remis le rapport de repérage ou les résultats des mesures d’empoussièrement ou de la dernière évaluation de l’état de conservation, des mesures conservatoires mises en œuvres, et, dans un délai de douze mois, des travaux à réaliser et de l’échéancier proposé.</w:t>
      </w:r>
    </w:p>
    <w:p w14:paraId="1F55BD71" w14:textId="77777777" w:rsidR="00EA5AC8" w:rsidRDefault="00000000">
      <w:pPr>
        <w:spacing w:after="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Article R.1334-29-3 :</w:t>
      </w:r>
      <w:r>
        <w:rPr>
          <w:rStyle w:val="CarCar"/>
          <w:rFonts w:ascii="Verdana" w:eastAsia="Times New Roman" w:hAnsi="Verdana"/>
          <w:sz w:val="14"/>
          <w:szCs w:val="14"/>
          <w:lang w:eastAsia="fr-FR"/>
        </w:rPr>
        <w:t xml:space="preserve"> </w:t>
      </w:r>
    </w:p>
    <w:p w14:paraId="37516A66" w14:textId="77777777" w:rsidR="00EA5AC8" w:rsidRDefault="00000000">
      <w:pPr>
        <w:spacing w:after="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t>I)</w:t>
      </w:r>
      <w:r>
        <w:rPr>
          <w:rStyle w:val="CarCar"/>
          <w:rFonts w:ascii="Verdana" w:eastAsia="Times New Roman" w:hAnsi="Verdana"/>
          <w:sz w:val="14"/>
          <w:szCs w:val="14"/>
          <w:lang w:eastAsia="fr-FR"/>
        </w:rPr>
        <w:t xml:space="preserve"> A l’issue des travaux de retrait ou de confinement de matériaux et produits de la liste A mentionnés à l’article R.1334-29, le propriétaire fait procéder par une personne mentionnée au premier alinéa de l’article R.1334-23, avant toute restitution des locaux traités, à un examen visuel de l’état des surfaces traitées. Il fait également procéder, dans les conditions définies à l’article R.1334-25, à une mesure du niveau d’empoussièrement dans l’air après démantèlement du dispositif de confinement. Ce niveau doit être inférieur ou égal à cinq fibres par litre.</w:t>
      </w:r>
    </w:p>
    <w:p w14:paraId="496B966F" w14:textId="77777777" w:rsidR="00EA5AC8" w:rsidRDefault="00000000">
      <w:pPr>
        <w:spacing w:after="0" w:line="240" w:lineRule="auto"/>
        <w:ind w:left="-284" w:right="-144" w:firstLine="279"/>
        <w:jc w:val="both"/>
        <w:rPr>
          <w:rStyle w:val="CarCar"/>
          <w:rFonts w:ascii="Verdana" w:eastAsia="Times New Roman" w:hAnsi="Verdana"/>
          <w:sz w:val="14"/>
          <w:szCs w:val="14"/>
          <w:lang w:eastAsia="fr-FR"/>
        </w:rPr>
      </w:pPr>
      <w:r>
        <w:rPr>
          <w:rStyle w:val="CarCar"/>
          <w:rFonts w:ascii="Verdana" w:eastAsia="Times New Roman" w:hAnsi="Verdana"/>
          <w:b/>
          <w:bCs/>
          <w:sz w:val="14"/>
          <w:szCs w:val="14"/>
          <w:lang w:eastAsia="fr-FR"/>
        </w:rPr>
        <w:lastRenderedPageBreak/>
        <w:t>II)</w:t>
      </w:r>
      <w:r>
        <w:rPr>
          <w:rStyle w:val="CarCar"/>
          <w:rFonts w:ascii="Verdana" w:eastAsia="Times New Roman" w:hAnsi="Verdana"/>
          <w:sz w:val="14"/>
          <w:szCs w:val="14"/>
          <w:lang w:eastAsia="fr-FR"/>
        </w:rPr>
        <w:t xml:space="preserve"> Si les travaux ne conduisent pas au retrait total des matériaux et produits de la liste A contenant de l’amiante, il est procédé à une évaluation périodique de l’état de conservation de ces matériaux et produits résiduels dans les conditions prévues par l’arrêté mentionné à l’article R.1334-20, dans un délai maximal de trois ans à compter de la date à laquelle sont remis les résultats du contrôle ou à l’occasion de toute modification substantielle de l’ouvrage ou de son usage.</w:t>
      </w:r>
    </w:p>
    <w:p w14:paraId="3F76EFD3" w14:textId="77777777" w:rsidR="00EA5AC8" w:rsidRDefault="00000000">
      <w:pPr>
        <w:spacing w:after="120" w:line="240" w:lineRule="auto"/>
        <w:ind w:left="-284" w:right="-144" w:firstLine="279"/>
        <w:jc w:val="both"/>
        <w:rPr>
          <w:rFonts w:ascii="Verdana" w:eastAsia="Times New Roman" w:hAnsi="Verdana" w:cs="Tahoma"/>
          <w:sz w:val="14"/>
          <w:szCs w:val="14"/>
          <w:lang w:eastAsia="fr-FR"/>
        </w:rPr>
      </w:pPr>
      <w:r>
        <w:rPr>
          <w:rStyle w:val="CarCar"/>
          <w:rFonts w:ascii="Verdana" w:eastAsia="Times New Roman" w:hAnsi="Verdana"/>
          <w:b/>
          <w:bCs/>
          <w:sz w:val="14"/>
          <w:szCs w:val="14"/>
          <w:lang w:eastAsia="fr-FR"/>
        </w:rPr>
        <w:t>III)</w:t>
      </w:r>
      <w:r>
        <w:rPr>
          <w:rStyle w:val="CarCar"/>
          <w:rFonts w:ascii="Verdana" w:eastAsia="Times New Roman" w:hAnsi="Verdana"/>
          <w:sz w:val="14"/>
          <w:szCs w:val="14"/>
          <w:lang w:eastAsia="fr-FR"/>
        </w:rPr>
        <w:t xml:space="preserve"> Lorsque des travaux de retrait ou de confinement de matériaux et produits de la liste B contenant de l’amiante sont effectués à l’intérieur de bâtiment occupés ou fréquentés, le propriétaire fait procéder, avant toute restitution des locaux traités, à l’examen visuel et à la mesure d’empoussièrement dans l’air mentionnée au premier alinéa du présent article.</w:t>
      </w:r>
    </w:p>
    <w:p w14:paraId="50DB40C7" w14:textId="77777777" w:rsidR="00EA5AC8" w:rsidRDefault="00000000">
      <w:pPr>
        <w:spacing w:before="120" w:after="0" w:line="240" w:lineRule="auto"/>
        <w:ind w:left="-284" w:right="-144"/>
        <w:jc w:val="both"/>
        <w:rPr>
          <w:rFonts w:ascii="Verdana" w:eastAsia="Times New Roman" w:hAnsi="Verdana"/>
          <w:b/>
          <w:bCs/>
          <w:sz w:val="14"/>
          <w:szCs w:val="14"/>
          <w:lang w:eastAsia="fr-FR"/>
        </w:rPr>
      </w:pPr>
      <w:r>
        <w:rPr>
          <w:rFonts w:ascii="Verdana" w:eastAsia="Times New Roman" w:hAnsi="Verdana"/>
          <w:b/>
          <w:bCs/>
          <w:sz w:val="14"/>
          <w:szCs w:val="14"/>
          <w:lang w:eastAsia="fr-FR"/>
        </w:rPr>
        <w:t>Détail des préconisations suivant l’état de conservation des matériaux ou produit de la liste B</w:t>
      </w:r>
    </w:p>
    <w:p w14:paraId="0650E4F1" w14:textId="77777777" w:rsidR="00EA5AC8" w:rsidRDefault="00EA5AC8">
      <w:pPr>
        <w:spacing w:after="0" w:line="240" w:lineRule="auto"/>
        <w:ind w:left="-284" w:right="-144"/>
        <w:jc w:val="both"/>
        <w:rPr>
          <w:rFonts w:ascii="Verdana" w:hAnsi="Verdana"/>
          <w:sz w:val="14"/>
          <w:szCs w:val="14"/>
        </w:rPr>
      </w:pPr>
    </w:p>
    <w:p w14:paraId="686BB270" w14:textId="77777777" w:rsidR="00EA5AC8" w:rsidRDefault="00000000">
      <w:pPr>
        <w:spacing w:after="0" w:line="240" w:lineRule="auto"/>
        <w:ind w:right="-144" w:hanging="284"/>
        <w:jc w:val="both"/>
        <w:rPr>
          <w:rFonts w:ascii="Verdana" w:hAnsi="Verdana"/>
          <w:sz w:val="14"/>
          <w:szCs w:val="14"/>
        </w:rPr>
      </w:pPr>
      <w:r>
        <w:rPr>
          <w:rFonts w:ascii="Verdana" w:hAnsi="Verdana"/>
          <w:sz w:val="14"/>
          <w:szCs w:val="14"/>
        </w:rPr>
        <w:t xml:space="preserve">1. </w:t>
      </w:r>
      <w:r>
        <w:rPr>
          <w:rFonts w:ascii="Verdana" w:hAnsi="Verdana"/>
          <w:sz w:val="14"/>
          <w:szCs w:val="14"/>
          <w:u w:val="single"/>
        </w:rPr>
        <w:t>Réalisation d’une « évaluation périodique »</w:t>
      </w:r>
      <w:r>
        <w:rPr>
          <w:rFonts w:ascii="Verdana" w:hAnsi="Verdana"/>
          <w:sz w:val="14"/>
          <w:szCs w:val="14"/>
        </w:rPr>
        <w:t>, lorsque le type de matériau ou produit concerné contenant de l’amiante, la nature et l’étendue des dégradations qu’il présente et l’évaluation du risque de dégradation ne conduisent pas à conclure à la nécessité d’une action de protection immédiate sur le matériau ou produit, consistant à :</w:t>
      </w:r>
    </w:p>
    <w:p w14:paraId="06A95812" w14:textId="77777777" w:rsidR="00EA5AC8" w:rsidRDefault="00000000">
      <w:pPr>
        <w:spacing w:after="0" w:line="240" w:lineRule="auto"/>
        <w:ind w:right="-144"/>
        <w:jc w:val="both"/>
        <w:rPr>
          <w:rFonts w:ascii="Verdana" w:hAnsi="Verdana"/>
          <w:sz w:val="14"/>
          <w:szCs w:val="14"/>
        </w:rPr>
      </w:pPr>
      <w:r>
        <w:rPr>
          <w:rFonts w:ascii="Verdana" w:hAnsi="Verdana"/>
          <w:sz w:val="14"/>
          <w:szCs w:val="14"/>
        </w:rPr>
        <w:t>a) Contrôler périodiquement que l’état de dégradation des matériaux et produits concernés ne s’aggrave pas et, le cas échéant, que leur protection demeure en bon état de conservation ;</w:t>
      </w:r>
    </w:p>
    <w:p w14:paraId="29A454CD" w14:textId="77777777" w:rsidR="00EA5AC8" w:rsidRDefault="00000000">
      <w:pPr>
        <w:spacing w:after="0" w:line="240" w:lineRule="auto"/>
        <w:ind w:right="-144"/>
        <w:jc w:val="both"/>
        <w:rPr>
          <w:rFonts w:ascii="Verdana" w:hAnsi="Verdana"/>
          <w:sz w:val="14"/>
          <w:szCs w:val="14"/>
        </w:rPr>
      </w:pPr>
      <w:r>
        <w:rPr>
          <w:rFonts w:ascii="Verdana" w:hAnsi="Verdana"/>
          <w:sz w:val="14"/>
          <w:szCs w:val="14"/>
        </w:rPr>
        <w:t>b) Rechercher, le cas échéant, les causes de dégradation et prendre les mesures appropriées pour les supprimer.</w:t>
      </w:r>
    </w:p>
    <w:p w14:paraId="20560109" w14:textId="77777777" w:rsidR="00EA5AC8" w:rsidRDefault="00EA5AC8">
      <w:pPr>
        <w:spacing w:after="0" w:line="240" w:lineRule="auto"/>
        <w:ind w:right="-144"/>
        <w:jc w:val="both"/>
        <w:rPr>
          <w:rFonts w:ascii="Verdana" w:hAnsi="Verdana"/>
          <w:sz w:val="14"/>
          <w:szCs w:val="14"/>
        </w:rPr>
      </w:pPr>
    </w:p>
    <w:p w14:paraId="1E727177" w14:textId="77777777" w:rsidR="00EA5AC8" w:rsidRDefault="00000000">
      <w:pPr>
        <w:spacing w:after="0" w:line="240" w:lineRule="auto"/>
        <w:ind w:right="-144" w:hanging="284"/>
        <w:jc w:val="both"/>
        <w:rPr>
          <w:rFonts w:ascii="Verdana" w:hAnsi="Verdana"/>
          <w:sz w:val="14"/>
          <w:szCs w:val="14"/>
        </w:rPr>
      </w:pPr>
      <w:r>
        <w:rPr>
          <w:rFonts w:ascii="Verdana" w:hAnsi="Verdana"/>
          <w:sz w:val="14"/>
          <w:szCs w:val="14"/>
        </w:rPr>
        <w:t xml:space="preserve">2. </w:t>
      </w:r>
      <w:r>
        <w:rPr>
          <w:rFonts w:ascii="Verdana" w:hAnsi="Verdana"/>
          <w:sz w:val="14"/>
          <w:szCs w:val="14"/>
          <w:u w:val="single"/>
        </w:rPr>
        <w:t>Réalisation d’une « action corrective de premier niveau »</w:t>
      </w:r>
      <w:r>
        <w:rPr>
          <w:rFonts w:ascii="Verdana" w:hAnsi="Verdana"/>
          <w:sz w:val="14"/>
          <w:szCs w:val="14"/>
        </w:rPr>
        <w:t>, lorsque le type de matériau ou produit concerné contenant de l’amiante, la nature et l’étendue des dégradations et l’évaluation du risque de dégradation conduisent à conclure à la nécessité d’une action de remise en état limitée au remplacement, au recouvrement ou à la protection des seuls éléments dégradés, consistant à :</w:t>
      </w:r>
    </w:p>
    <w:p w14:paraId="2777A8BD" w14:textId="77777777" w:rsidR="00EA5AC8" w:rsidRDefault="00000000">
      <w:pPr>
        <w:spacing w:after="0" w:line="240" w:lineRule="auto"/>
        <w:ind w:right="-144"/>
        <w:jc w:val="both"/>
        <w:rPr>
          <w:rFonts w:ascii="Verdana" w:hAnsi="Verdana"/>
          <w:sz w:val="14"/>
          <w:szCs w:val="14"/>
        </w:rPr>
      </w:pPr>
      <w:r>
        <w:rPr>
          <w:rFonts w:ascii="Verdana" w:hAnsi="Verdana"/>
          <w:sz w:val="14"/>
          <w:szCs w:val="14"/>
        </w:rPr>
        <w:t>a) Rechercher les causes de la dégradation et définir les mesures correctives appropriées pour les supprimer ; b) Procéder à la mise en œuvre de ces mesures correctives afin d’éviter toute nouvelle dégradation et, dans l’attente, prendre les mesures de protection appropriées afin de limiter le risque de dispersion des fibres d’amiante ;</w:t>
      </w:r>
    </w:p>
    <w:p w14:paraId="34913194" w14:textId="77777777" w:rsidR="00EA5AC8" w:rsidRDefault="00000000">
      <w:pPr>
        <w:spacing w:after="0" w:line="240" w:lineRule="auto"/>
        <w:ind w:right="-144"/>
        <w:jc w:val="both"/>
        <w:rPr>
          <w:rFonts w:ascii="Verdana" w:hAnsi="Verdana"/>
          <w:sz w:val="14"/>
          <w:szCs w:val="14"/>
        </w:rPr>
      </w:pPr>
      <w:r>
        <w:rPr>
          <w:rFonts w:ascii="Verdana" w:hAnsi="Verdana"/>
          <w:sz w:val="14"/>
          <w:szCs w:val="14"/>
        </w:rPr>
        <w:t>c) Veiller à ce que les modifications apportées ne soient pas de nature à aggraver l’état des autres matériaux et produits contenant de l’amiante restant accessibles dans la même zone ;</w:t>
      </w:r>
    </w:p>
    <w:p w14:paraId="4127C937" w14:textId="77777777" w:rsidR="00EA5AC8" w:rsidRDefault="00000000">
      <w:pPr>
        <w:spacing w:after="0" w:line="240" w:lineRule="auto"/>
        <w:ind w:right="-144"/>
        <w:jc w:val="both"/>
        <w:rPr>
          <w:rFonts w:ascii="Verdana" w:hAnsi="Verdana"/>
          <w:sz w:val="14"/>
          <w:szCs w:val="14"/>
        </w:rPr>
      </w:pPr>
      <w:r>
        <w:rPr>
          <w:rFonts w:ascii="Verdana" w:hAnsi="Verdana"/>
          <w:sz w:val="14"/>
          <w:szCs w:val="14"/>
        </w:rPr>
        <w:t>d) Contrôler périodiquement que les autres matériaux et produits restant accessibles ainsi que, le cas échéant, leur protection demeurent en bon état de conservation.</w:t>
      </w:r>
    </w:p>
    <w:p w14:paraId="2E5F23A4" w14:textId="77777777" w:rsidR="00EA5AC8" w:rsidRDefault="00000000">
      <w:pPr>
        <w:spacing w:after="0" w:line="240" w:lineRule="auto"/>
        <w:ind w:right="-144"/>
        <w:jc w:val="both"/>
        <w:rPr>
          <w:rFonts w:ascii="Verdana" w:hAnsi="Verdana"/>
          <w:sz w:val="14"/>
          <w:szCs w:val="14"/>
        </w:rPr>
      </w:pPr>
      <w:r>
        <w:rPr>
          <w:rFonts w:ascii="Verdana" w:hAnsi="Verdana"/>
          <w:sz w:val="14"/>
          <w:szCs w:val="14"/>
        </w:rPr>
        <w:t xml:space="preserve">Il est rappelé l’obligation de faire appel à une entreprise certifiée pour le retrait ou le confinement. </w:t>
      </w:r>
    </w:p>
    <w:p w14:paraId="12E70A32" w14:textId="77777777" w:rsidR="00EA5AC8" w:rsidRDefault="00EA5AC8">
      <w:pPr>
        <w:spacing w:after="0" w:line="240" w:lineRule="auto"/>
        <w:ind w:right="-144"/>
        <w:jc w:val="both"/>
        <w:rPr>
          <w:rFonts w:ascii="Verdana" w:hAnsi="Verdana"/>
          <w:sz w:val="14"/>
          <w:szCs w:val="14"/>
        </w:rPr>
      </w:pPr>
    </w:p>
    <w:p w14:paraId="447EDBCF" w14:textId="77777777" w:rsidR="00EA5AC8" w:rsidRDefault="00000000">
      <w:pPr>
        <w:spacing w:after="0" w:line="240" w:lineRule="auto"/>
        <w:ind w:right="-144" w:hanging="284"/>
        <w:jc w:val="both"/>
        <w:rPr>
          <w:rFonts w:ascii="Verdana" w:hAnsi="Verdana"/>
          <w:sz w:val="14"/>
          <w:szCs w:val="14"/>
        </w:rPr>
      </w:pPr>
      <w:r>
        <w:rPr>
          <w:rFonts w:ascii="Verdana" w:hAnsi="Verdana"/>
          <w:sz w:val="14"/>
          <w:szCs w:val="14"/>
        </w:rPr>
        <w:t xml:space="preserve">3. </w:t>
      </w:r>
      <w:r>
        <w:rPr>
          <w:rFonts w:ascii="Verdana" w:hAnsi="Verdana"/>
          <w:sz w:val="14"/>
          <w:szCs w:val="14"/>
          <w:u w:val="single"/>
        </w:rPr>
        <w:t>Réalisation d’une « action corrective de second niveau »,</w:t>
      </w:r>
      <w:r>
        <w:rPr>
          <w:rFonts w:ascii="Verdana" w:hAnsi="Verdana"/>
          <w:sz w:val="14"/>
          <w:szCs w:val="14"/>
        </w:rPr>
        <w:t xml:space="preserve"> qui concerne l’ensemble d’une zone, de telle sorte que le matériau ou produit ne soit plus soumis à aucune agression ni dégradation, consistant à :</w:t>
      </w:r>
    </w:p>
    <w:p w14:paraId="51C35E27" w14:textId="77777777" w:rsidR="00EA5AC8" w:rsidRDefault="00000000">
      <w:pPr>
        <w:spacing w:after="0" w:line="240" w:lineRule="auto"/>
        <w:ind w:right="-144"/>
        <w:jc w:val="both"/>
        <w:rPr>
          <w:rFonts w:ascii="Verdana" w:hAnsi="Verdana"/>
          <w:sz w:val="14"/>
          <w:szCs w:val="14"/>
        </w:rPr>
      </w:pPr>
      <w:r>
        <w:rPr>
          <w:rFonts w:ascii="Verdana" w:hAnsi="Verdana"/>
          <w:sz w:val="14"/>
          <w:szCs w:val="14"/>
        </w:rPr>
        <w:t xml:space="preserve">a) Prendre, tant que les mesures mentionnées au c (paragraphe suivant) n’ont pas été mises en place, les mesures conservatoires appropriées pour limiter le risque de dégradation et la dispersion des fibres d’amiante. Cela peut consister à adapter, voire condamner l’usage des locaux concernés afin d’éviter toute exposition et toute dégradation du matériau ou produit contenant de l’amiante. </w:t>
      </w:r>
    </w:p>
    <w:p w14:paraId="4EFFE2B9" w14:textId="77777777" w:rsidR="00EA5AC8" w:rsidRDefault="00000000">
      <w:pPr>
        <w:spacing w:after="0" w:line="240" w:lineRule="auto"/>
        <w:ind w:right="-144"/>
        <w:jc w:val="both"/>
        <w:rPr>
          <w:rFonts w:ascii="Verdana" w:hAnsi="Verdana"/>
          <w:sz w:val="14"/>
          <w:szCs w:val="14"/>
        </w:rPr>
      </w:pPr>
      <w:r>
        <w:rPr>
          <w:rFonts w:ascii="Verdana" w:hAnsi="Verdana"/>
          <w:sz w:val="14"/>
          <w:szCs w:val="14"/>
        </w:rPr>
        <w:t>Durant les mesures conservatoires, et afin de vérifier que celles-ci sont adaptées, une mesure d’empoussièrement est réalisée, conformément aux dispositions du code de la santé publique ;</w:t>
      </w:r>
    </w:p>
    <w:p w14:paraId="49A9A3E8" w14:textId="77777777" w:rsidR="00EA5AC8" w:rsidRDefault="00000000">
      <w:pPr>
        <w:spacing w:after="0" w:line="240" w:lineRule="auto"/>
        <w:ind w:right="-144"/>
        <w:jc w:val="both"/>
        <w:rPr>
          <w:rFonts w:ascii="Verdana" w:hAnsi="Verdana"/>
          <w:sz w:val="14"/>
          <w:szCs w:val="14"/>
        </w:rPr>
      </w:pPr>
      <w:r>
        <w:rPr>
          <w:rFonts w:ascii="Verdana" w:hAnsi="Verdana"/>
          <w:sz w:val="14"/>
          <w:szCs w:val="14"/>
        </w:rPr>
        <w:t>b) Procéder à une analyse de risque complémentaire, afin de définir les mesures de protection ou de retrait les plus adaptées, prenant en compte l’intégralité des matériaux et produits contenant de l’amiante dans la zone concernée ;</w:t>
      </w:r>
    </w:p>
    <w:p w14:paraId="0C01C6D0" w14:textId="77777777" w:rsidR="00EA5AC8" w:rsidRDefault="00000000">
      <w:pPr>
        <w:spacing w:after="0" w:line="240" w:lineRule="auto"/>
        <w:ind w:right="-144"/>
        <w:jc w:val="both"/>
        <w:rPr>
          <w:rFonts w:ascii="Verdana" w:hAnsi="Verdana"/>
          <w:sz w:val="14"/>
          <w:szCs w:val="14"/>
        </w:rPr>
      </w:pPr>
      <w:r>
        <w:rPr>
          <w:rFonts w:ascii="Verdana" w:hAnsi="Verdana"/>
          <w:sz w:val="14"/>
          <w:szCs w:val="14"/>
        </w:rPr>
        <w:t>c) Mettre en œuvre les mesures de protection ou de retrait définies par l’analyse de risque ;</w:t>
      </w:r>
    </w:p>
    <w:p w14:paraId="3B34D0A3" w14:textId="77777777" w:rsidR="00EA5AC8" w:rsidRDefault="00000000">
      <w:pPr>
        <w:spacing w:after="0" w:line="240" w:lineRule="auto"/>
        <w:ind w:right="-144"/>
        <w:jc w:val="both"/>
        <w:rPr>
          <w:rFonts w:ascii="Verdana" w:hAnsi="Verdana"/>
          <w:sz w:val="14"/>
          <w:szCs w:val="14"/>
        </w:rPr>
      </w:pPr>
      <w:r>
        <w:rPr>
          <w:rFonts w:ascii="Verdana" w:hAnsi="Verdana"/>
          <w:sz w:val="14"/>
          <w:szCs w:val="14"/>
        </w:rPr>
        <w:t>d) Contrôler  périodiquement  que  les autres  matériaux  et produits  restant  accessibles,  ainsi  que  leur protection, demeurent en bon état de conservation.</w:t>
      </w:r>
    </w:p>
    <w:p w14:paraId="7434C418" w14:textId="77777777" w:rsidR="00EA5AC8" w:rsidRDefault="00000000">
      <w:pPr>
        <w:spacing w:after="0" w:line="240" w:lineRule="auto"/>
        <w:ind w:right="-144"/>
        <w:jc w:val="both"/>
        <w:rPr>
          <w:rFonts w:ascii="Verdana" w:hAnsi="Verdana"/>
          <w:sz w:val="14"/>
          <w:szCs w:val="14"/>
        </w:rPr>
      </w:pPr>
      <w:r>
        <w:rPr>
          <w:rFonts w:ascii="Verdana" w:hAnsi="Verdana"/>
          <w:sz w:val="14"/>
          <w:szCs w:val="14"/>
        </w:rPr>
        <w:t>En fonction des situations particulières rencontrées lors de l’évaluation de l’état de conservation, des compléments et précisions à ces recommandations sont susceptibles d’être apportées.</w:t>
      </w:r>
    </w:p>
    <w:p w14:paraId="2753C67B" w14:textId="77777777" w:rsidR="00EA5AC8" w:rsidRDefault="00EA5AC8">
      <w:pPr>
        <w:spacing w:after="0"/>
        <w:rPr>
          <w:sz w:val="2"/>
          <w:szCs w:val="2"/>
        </w:rPr>
      </w:pPr>
      <w:bookmarkStart w:id="2" w:name="_Toc200640784"/>
    </w:p>
    <w:p w14:paraId="53F2169A" w14:textId="77777777" w:rsidR="00EA5AC8" w:rsidRDefault="00EA5AC8">
      <w:pPr>
        <w:spacing w:after="0"/>
        <w:rPr>
          <w:sz w:val="2"/>
          <w:szCs w:val="2"/>
        </w:rPr>
      </w:pPr>
    </w:p>
    <w:p w14:paraId="0959FB73" w14:textId="77777777" w:rsidR="00EA5AC8" w:rsidRDefault="00EA5AC8">
      <w:pPr>
        <w:spacing w:after="0"/>
        <w:rPr>
          <w:sz w:val="2"/>
          <w:szCs w:val="2"/>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620"/>
      </w:tblGrid>
      <w:tr w:rsidR="00EA5AC8" w14:paraId="6FF585D6" w14:textId="77777777">
        <w:trPr>
          <w:trHeight w:val="413"/>
        </w:trPr>
        <w:tc>
          <w:tcPr>
            <w:tcW w:w="10620" w:type="dxa"/>
            <w:shd w:val="clear" w:color="auto" w:fill="D9D9D9"/>
            <w:vAlign w:val="center"/>
          </w:tcPr>
          <w:p w14:paraId="5C1014A9" w14:textId="77777777" w:rsidR="00EA5AC8" w:rsidRDefault="00000000">
            <w:pPr>
              <w:pStyle w:val="Titre2"/>
              <w:tabs>
                <w:tab w:val="clear" w:pos="2520"/>
              </w:tabs>
            </w:pPr>
            <w:r>
              <w:rPr>
                <w:rFonts w:ascii="Calibri" w:eastAsia="Calibri" w:hAnsi="Calibri" w:cs="Times New Roman"/>
                <w:lang w:eastAsia="en-US"/>
              </w:rPr>
              <w:br w:type="page"/>
            </w:r>
            <w:r>
              <w:t>7.5 - Annexe - Recommandations générales de sécurité</w:t>
            </w:r>
            <w:bookmarkEnd w:id="2"/>
          </w:p>
        </w:tc>
      </w:tr>
    </w:tbl>
    <w:p w14:paraId="391C58E8" w14:textId="77777777" w:rsidR="00EA5AC8" w:rsidRDefault="00EA5AC8">
      <w:pPr>
        <w:widowControl w:val="0"/>
        <w:spacing w:after="0" w:line="240" w:lineRule="auto"/>
        <w:ind w:left="-284" w:right="-142"/>
        <w:jc w:val="both"/>
        <w:rPr>
          <w:rFonts w:ascii="Verdana" w:hAnsi="Verdana" w:cs="times roman"/>
          <w:sz w:val="14"/>
          <w:szCs w:val="14"/>
        </w:rPr>
      </w:pPr>
    </w:p>
    <w:p w14:paraId="0F8B80FE"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L’identification des matériaux et produits contenant de l’amiante est un préalable à l’évaluation et à la prévention des risques liés à la présence d’amiante dans un bâtiment. Elle doit être complétée par la définition et la mise en œuvre de mesures de gestion adaptées et proportionnées pour limiter l’exposition des occupants présents temporairement ou de façon permanente dans le bâtiment et des personnes appelées à intervenir sur les matériaux ou produits contenant de l’amiante. Les recommandations générales de sécurité définies ci-après rappellent les règles de base destinées à prévenir les expositions. Le propriétaire (ou, à défaut, l’exploitant) de l’immeuble concerné adapte ces recommandations aux particularités de chaque bâtiment et de ses conditions d’occupation ainsi qu’aux situations particulières rencontrées. </w:t>
      </w:r>
    </w:p>
    <w:p w14:paraId="75E05967"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Ces recommandations générales de sécurité ne se substituent en aucun cas aux obligations réglementaires existantes en matière de prévention des risques pour la santé et la sécurité des travailleurs, inscrites dans le code du travail. </w:t>
      </w:r>
    </w:p>
    <w:p w14:paraId="3AD2A90C" w14:textId="77777777" w:rsidR="00EA5AC8" w:rsidRDefault="00000000">
      <w:pPr>
        <w:widowControl w:val="0"/>
        <w:spacing w:before="120" w:after="120" w:line="240" w:lineRule="auto"/>
        <w:ind w:left="-284" w:right="-142"/>
        <w:jc w:val="center"/>
        <w:rPr>
          <w:rFonts w:ascii="Verdana" w:hAnsi="Verdana" w:cs="times roman"/>
          <w:b/>
          <w:bCs/>
          <w:sz w:val="16"/>
          <w:szCs w:val="16"/>
        </w:rPr>
      </w:pPr>
      <w:r>
        <w:rPr>
          <w:rFonts w:ascii="Verdana" w:hAnsi="Verdana" w:cs="times roman"/>
          <w:b/>
          <w:bCs/>
          <w:sz w:val="16"/>
          <w:szCs w:val="16"/>
        </w:rPr>
        <w:t xml:space="preserve">1. Informations générales </w:t>
      </w:r>
    </w:p>
    <w:p w14:paraId="3EAC091A"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a) Dangerosité de l’amiante </w:t>
      </w:r>
    </w:p>
    <w:p w14:paraId="68E5F8D1"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maladies liées à l’amiante sont provoquées par l’inhalation des fibres. Toutes les variétés d’amiante sont classées comme substances cancérogènes avérées pour l’homme. Elles sont à l’origine de cancers qui peuvent atteindre soit la plèvre qui entoure les poumons (mésothéliomes), soit les bronches et/ou les poumons (cancers broncho-pulmonaires). Ces lésions surviennent longtemps (souvent entre 20 à 40 ans) après le début de l’exposition à l’amiante. Le Centre international de recherche sur le cancer (CIRC) a également établi récemment un lien entre exposition à l’amiante et cancers du larynx et des ovaires. D’autres pathologies, non cancéreuses, peuvent également survenir en lien avec une exposition à l’amiante. Il s’agit exceptionnellement d’épanchements pleuraux (liquide dans la plèvre) qui peuvent être récidivants ou de plaques pleurales (qui épaississent la plèvre). Dans le cas d’empoussièrement important, habituellement d’origine professionnelle, l’amiante peut provoquer une sclérose (asbestose) qui réduira la capacité respiratoire et peut dans les cas les plus graves produire une insuffisance respiratoire parfois mortelle. Le risque de cancer du poumon peut être majoré par l’exposition à d’autres agents cancérogènes, comme la fumée du tabac. </w:t>
      </w:r>
    </w:p>
    <w:p w14:paraId="598769FA"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b) Présence d’amiante dans des matériaux et produits en bon état de conservation </w:t>
      </w:r>
    </w:p>
    <w:p w14:paraId="3AF985EB"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L’amiante a été intégré dans la composition de nombreux matériaux utilisés notamment pour la construction. En raison de son caractère cancérogène, ses usages ont été restreints progressivement à partir de 1977, pour aboutir à une interdiction totale en 1997. </w:t>
      </w:r>
    </w:p>
    <w:p w14:paraId="11936A01"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En fonction de leur caractéristique, les matériaux et produits contenant de l’amiante peuvent libérer des fibres d’amiante en cas d’usure ou lors d’interventions mettant en cause l’intégrité du matériau ou produit (par exemple perçage, ponçage, découpe, friction...). Ces situations peuvent alors conduire à des expositions importantes si des mesures de protection renforcées ne sont pas prises. </w:t>
      </w:r>
    </w:p>
    <w:p w14:paraId="5F5675D6"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Pour rappel, les matériaux et produits répertoriés aux listes A et B de l’annexe 13-9 du code de la santé publique font l’objet d’une évaluation de l’état de conservation dont les modalités sont définies par arrêté. Il convient de suivre les recommandations émises par les opérateurs de repérage dits « diagnostiqueurs » pour la gestion des matériaux ou produits repérés. </w:t>
      </w:r>
    </w:p>
    <w:p w14:paraId="12F38BE8"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De façon générale, il est important de veiller au maintien en bon état de conservation des matériaux et produits contenant de l’amiante et de remédier au plus tôt aux situations d’usure anormale ou de dégradation de ceux-ci. </w:t>
      </w:r>
    </w:p>
    <w:p w14:paraId="244AEBBF" w14:textId="77777777" w:rsidR="00EA5AC8" w:rsidRDefault="00000000">
      <w:pPr>
        <w:widowControl w:val="0"/>
        <w:spacing w:before="120" w:after="120" w:line="240" w:lineRule="auto"/>
        <w:ind w:left="-284" w:right="-142"/>
        <w:jc w:val="center"/>
        <w:rPr>
          <w:rFonts w:ascii="Verdana" w:hAnsi="Verdana" w:cs="times roman"/>
          <w:b/>
          <w:bCs/>
          <w:sz w:val="16"/>
          <w:szCs w:val="16"/>
        </w:rPr>
      </w:pPr>
      <w:r>
        <w:rPr>
          <w:rFonts w:ascii="Verdana" w:hAnsi="Verdana" w:cs="times roman"/>
          <w:b/>
          <w:bCs/>
          <w:sz w:val="16"/>
          <w:szCs w:val="16"/>
        </w:rPr>
        <w:t xml:space="preserve">2. Intervention de professionnels soumis aux dispositions du code du travail </w:t>
      </w:r>
    </w:p>
    <w:p w14:paraId="6942B528"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Il est recommandé aux particuliers d’éviter dans la mesure du possible toute intervention directe sur des matériaux et produits contenant de </w:t>
      </w:r>
      <w:r>
        <w:rPr>
          <w:rFonts w:ascii="Verdana" w:hAnsi="Verdana" w:cs="times roman"/>
          <w:sz w:val="14"/>
          <w:szCs w:val="14"/>
        </w:rPr>
        <w:lastRenderedPageBreak/>
        <w:t xml:space="preserve">l’amiante et de faire appel à des professionnels compétents dans de telles situations. </w:t>
      </w:r>
    </w:p>
    <w:p w14:paraId="3F2CB744"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entreprises réalisant des opérations sur matériaux et produits contenant de l’amiante sont soumises aux dispositions des articles R. 4412-94 à R. 4412-148 du code du travail. Les entreprises qui réalisent des travaux de retrait ou de confinement de matériaux et produits contenant de l’amiante doivent en particulier être certifiées dans les conditions prévues à l’article R. 4412-129. Cette certification est obligatoire à partir du </w:t>
      </w:r>
    </w:p>
    <w:p w14:paraId="317F8F95"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1er juillet 2013 pour les entreprises effectuant des travaux de retrait sur l’enveloppe extérieure des immeubles bâtis et à partir du 1er juillet 2014 pour les entreprises de génie civil. </w:t>
      </w:r>
    </w:p>
    <w:p w14:paraId="05B425D8"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Des documents d’information et des conseils pratiques de prévention adaptés sont disponibles sur le site Travailler-mieux (http://www.travailler-mieux.gouv.fr) et sur le site de l’Institut national de recherche et de sécurité pour la prévention des accidents du travail et des maladies professionnelles (http://www.inrs.fr). </w:t>
      </w:r>
    </w:p>
    <w:p w14:paraId="6B1C735B" w14:textId="77777777" w:rsidR="00EA5AC8" w:rsidRDefault="00000000">
      <w:pPr>
        <w:widowControl w:val="0"/>
        <w:spacing w:before="120" w:after="120" w:line="240" w:lineRule="auto"/>
        <w:ind w:left="-284" w:right="-142"/>
        <w:jc w:val="center"/>
        <w:rPr>
          <w:rFonts w:ascii="Verdana" w:hAnsi="Verdana" w:cs="times roman"/>
          <w:b/>
          <w:bCs/>
          <w:sz w:val="16"/>
          <w:szCs w:val="16"/>
        </w:rPr>
      </w:pPr>
      <w:r>
        <w:rPr>
          <w:rFonts w:ascii="Verdana" w:hAnsi="Verdana" w:cs="times roman"/>
          <w:b/>
          <w:bCs/>
          <w:sz w:val="16"/>
          <w:szCs w:val="16"/>
        </w:rPr>
        <w:t xml:space="preserve">3. Recommandations générales de sécurité </w:t>
      </w:r>
    </w:p>
    <w:p w14:paraId="3D826A7C"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Il convient d’éviter au maximum l’émission de poussières notamment lors d’interventions ponctuelles non répétées, par exemple : </w:t>
      </w:r>
    </w:p>
    <w:p w14:paraId="4F3BFDC6" w14:textId="77777777" w:rsidR="00EA5AC8" w:rsidRDefault="00000000">
      <w:pPr>
        <w:widowControl w:val="0"/>
        <w:numPr>
          <w:ilvl w:val="0"/>
          <w:numId w:val="2"/>
        </w:numPr>
        <w:spacing w:after="0" w:line="240" w:lineRule="auto"/>
        <w:ind w:right="-142"/>
        <w:jc w:val="both"/>
        <w:rPr>
          <w:rFonts w:ascii="Verdana" w:hAnsi="Verdana" w:cs="times roman"/>
          <w:sz w:val="14"/>
          <w:szCs w:val="14"/>
        </w:rPr>
      </w:pPr>
      <w:r>
        <w:rPr>
          <w:rFonts w:ascii="Verdana" w:hAnsi="Verdana" w:cs="times roman"/>
          <w:sz w:val="14"/>
          <w:szCs w:val="14"/>
        </w:rPr>
        <w:t xml:space="preserve">perçage d’un mur pour accrocher un tableau ; </w:t>
      </w:r>
    </w:p>
    <w:p w14:paraId="4B836FE4" w14:textId="77777777" w:rsidR="00EA5AC8" w:rsidRDefault="00000000">
      <w:pPr>
        <w:widowControl w:val="0"/>
        <w:numPr>
          <w:ilvl w:val="0"/>
          <w:numId w:val="2"/>
        </w:numPr>
        <w:spacing w:after="0" w:line="240" w:lineRule="auto"/>
        <w:ind w:right="-142"/>
        <w:jc w:val="both"/>
        <w:rPr>
          <w:rFonts w:ascii="Verdana" w:hAnsi="Verdana" w:cs="times roman"/>
          <w:sz w:val="14"/>
          <w:szCs w:val="14"/>
        </w:rPr>
      </w:pPr>
      <w:r>
        <w:rPr>
          <w:rFonts w:ascii="Verdana" w:hAnsi="Verdana" w:cs="times roman"/>
          <w:sz w:val="14"/>
          <w:szCs w:val="14"/>
        </w:rPr>
        <w:t xml:space="preserve">remplacement de joints sur des matériaux contenant de l’amiante ; </w:t>
      </w:r>
    </w:p>
    <w:p w14:paraId="0C686B4D" w14:textId="77777777" w:rsidR="00EA5AC8" w:rsidRDefault="00000000">
      <w:pPr>
        <w:widowControl w:val="0"/>
        <w:numPr>
          <w:ilvl w:val="0"/>
          <w:numId w:val="2"/>
        </w:numPr>
        <w:spacing w:after="0" w:line="240" w:lineRule="auto"/>
        <w:ind w:right="-142"/>
        <w:jc w:val="both"/>
        <w:rPr>
          <w:rFonts w:ascii="Verdana" w:hAnsi="Verdana" w:cs="times roman"/>
          <w:sz w:val="14"/>
          <w:szCs w:val="14"/>
        </w:rPr>
      </w:pPr>
      <w:r>
        <w:rPr>
          <w:rFonts w:ascii="Verdana" w:hAnsi="Verdana" w:cs="times roman"/>
          <w:sz w:val="14"/>
          <w:szCs w:val="14"/>
        </w:rPr>
        <w:t xml:space="preserve">travaux réalisés à proximité d’un matériau contenant de l’amiante en bon état, par exemple des interventions légères dans des boîtiers électriques, sur des gaines ou des circuits situés sous un flocage sans action directe sur celui-ci, de remplacement d’une vanne sur une canalisation calorifugée à l’amiante. </w:t>
      </w:r>
    </w:p>
    <w:p w14:paraId="1CE92AE9" w14:textId="77777777" w:rsidR="00EA5AC8" w:rsidRDefault="00EA5AC8">
      <w:pPr>
        <w:widowControl w:val="0"/>
        <w:spacing w:after="0" w:line="240" w:lineRule="auto"/>
        <w:ind w:left="-284" w:right="-142"/>
        <w:jc w:val="both"/>
        <w:rPr>
          <w:rFonts w:ascii="Verdana" w:hAnsi="Verdana" w:cs="times roman"/>
          <w:sz w:val="14"/>
          <w:szCs w:val="14"/>
        </w:rPr>
      </w:pPr>
    </w:p>
    <w:p w14:paraId="3820007D"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L’émission de poussières peut être limitée par humidification locale des matériaux contenant de l’amiante en prenant les mesures nécessaires pour éviter tout risque électrique et/ou en utilisant de préférence des outils manuels ou des outils à vitesse lente. </w:t>
      </w:r>
    </w:p>
    <w:p w14:paraId="3EBF9F11"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 port d’équipements adaptés de protection respiratoire est recommandé. Le port d’une combinaison jetable permet d’éviter la propagation de fibres d’amiante en dehors de la zone de travail. Les combinaisons doivent être jetées après chaque utilisation. </w:t>
      </w:r>
    </w:p>
    <w:p w14:paraId="584618FB"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Des informations sur le choix des équipements de protection sont disponibles sur le site internet amiante de l’INRS à l’adresse suivante : www.amiante.inrs.fr. De plus, il convient de disposer d’un sac à déchets à proximité immédiate de la zone de travail et d’une éponge ou d’un chiffon humide de nettoyage. </w:t>
      </w:r>
    </w:p>
    <w:p w14:paraId="14392BCE" w14:textId="77777777" w:rsidR="00EA5AC8" w:rsidRDefault="00000000">
      <w:pPr>
        <w:widowControl w:val="0"/>
        <w:spacing w:before="120" w:after="120" w:line="240" w:lineRule="auto"/>
        <w:ind w:left="-284" w:right="-142"/>
        <w:jc w:val="center"/>
        <w:rPr>
          <w:rFonts w:ascii="Verdana" w:hAnsi="Verdana" w:cs="times roman"/>
          <w:b/>
          <w:bCs/>
          <w:sz w:val="16"/>
          <w:szCs w:val="16"/>
        </w:rPr>
      </w:pPr>
      <w:r>
        <w:rPr>
          <w:rFonts w:ascii="Verdana" w:hAnsi="Verdana" w:cs="times roman"/>
          <w:b/>
          <w:bCs/>
          <w:sz w:val="16"/>
          <w:szCs w:val="16"/>
        </w:rPr>
        <w:t xml:space="preserve">4. Gestion des déchets contenant de l’amiante </w:t>
      </w:r>
    </w:p>
    <w:p w14:paraId="70523069"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déchets de toute nature contenant de l’amiante sont des déchets dangereux. A ce titre, un certain nombre de dispositions réglementaires, dont les principales sont rappelées ci-après, encadrent leur élimination. </w:t>
      </w:r>
    </w:p>
    <w:p w14:paraId="1C181D4A"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Lors de travaux conduisant à un désamiantage de tout ou partie de l’immeuble, la personne pour laquelle les travaux sont réalisés, c’est-à-dire les maîtres d’ouvrage, en règle générale les propriétaires, ont la responsabilité de la bonne gestion des déchets produits, conformément aux dispositions de l’article L. 541-2 du code de l’environnement. Ce sont les producteurs des déchets au sens du code de l’environnement. </w:t>
      </w:r>
    </w:p>
    <w:p w14:paraId="64285E25"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déchets liés au fonctionnement d’un chantier (équipements de protection, matériel, filtres, bâches, etc.) sont de la responsabilité de l’entreprise qui réalise les travaux. </w:t>
      </w:r>
    </w:p>
    <w:p w14:paraId="7BB0AF78"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a. Conditionnement des déchets </w:t>
      </w:r>
    </w:p>
    <w:p w14:paraId="44487C5D"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déchets de toute nature susceptibles de libérer des fibres d’amiante sont conditionnés et traités de manière à ne pas provoquer d’émission de poussières. Ils sont ramassés au fur et à mesure de leur production et conditionnés dans des emballages appropriés et fermés, avec apposition de l’étiquetage prévu par le décret no 88-466 du 28 avril 1988 relatif aux produits contenant de l’amiante et par le code de l’environnement notamment ses articles R. 551-1 à R. 551-13 relatifs aux dispositions générales relatives à tous les ouvrages d’infrastructures en matière de stationnement, chargement ou déchargement de matières dangereuses. </w:t>
      </w:r>
    </w:p>
    <w:p w14:paraId="2BD7D9AC"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professionnels soumis aux dispositions du code du travail doivent procéder à l’évacuation des déchets, hors du chantier, aussitôt que possible, dès que le volume le justifie après décontamination de leurs emballages. </w:t>
      </w:r>
    </w:p>
    <w:p w14:paraId="12C665D1"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b. Apport en déchèterie </w:t>
      </w:r>
    </w:p>
    <w:p w14:paraId="603CBD98"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Environ 10 % des déchèteries acceptent les déchets d’amiante lié à des matériaux inertes ayant conservé leur intégrité provenant de ménages, voire d’artisans. Tout autre déchet contenant de l’amiante est interdit en déchèterie. </w:t>
      </w:r>
    </w:p>
    <w:p w14:paraId="154252AD"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A partir du 1er janvier 2013, les exploitants de déchèterie ont l’obligation de fournir aux usagers les emballages et l’étiquetage appropriés aux déchets d’amiante. </w:t>
      </w:r>
    </w:p>
    <w:p w14:paraId="2C6A8440"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c. Filières d’élimination des déchets </w:t>
      </w:r>
    </w:p>
    <w:p w14:paraId="0D605715"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matériaux contenant de l’amiante ainsi que les équipements de protection (combinaison, masque, gants...) et les déchets issus du nettoyage (chiffon...) sont des déchets dangereux. En fonction de leur nature, plusieurs filières d’élimination peuvent être envisagées. </w:t>
      </w:r>
    </w:p>
    <w:p w14:paraId="43F96D36"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déchets contenant de l’amiante lié à des matériaux inertes ayant conservé leur intégrité peuvent être éliminés dans des installations de stockage de déchets non dangereux si ces installations disposent d’un casier de stockage dédié à ce type de déchets. </w:t>
      </w:r>
    </w:p>
    <w:p w14:paraId="52DF8D61"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Tout autre déchet amianté doit être éliminé dans une installation de stockage pour déchets dangereux ou être vitrifiés. En particulier, les déchets liés au fonctionnement du chantier, lorsqu’ils sont susceptibles d’être contaminés par de l’amiante, doivent être éliminés dans une installation de stockage pour déchets dangereux ou être vitrifiés. </w:t>
      </w:r>
    </w:p>
    <w:p w14:paraId="653F9721"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d. Information sur les déchèteries et les installations d’élimination des déchets d’amiante </w:t>
      </w:r>
    </w:p>
    <w:p w14:paraId="5395C579"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Les informations relatives aux déchèteries acceptant des déchets d’amiante lié et aux installations d’élimination des déchets d’amiante peuvent être obtenues auprès : </w:t>
      </w:r>
    </w:p>
    <w:p w14:paraId="33C58FCB" w14:textId="77777777" w:rsidR="00EA5AC8" w:rsidRDefault="00000000">
      <w:pPr>
        <w:widowControl w:val="0"/>
        <w:numPr>
          <w:ilvl w:val="0"/>
          <w:numId w:val="3"/>
        </w:numPr>
        <w:spacing w:after="0" w:line="240" w:lineRule="auto"/>
        <w:ind w:right="-142"/>
        <w:jc w:val="both"/>
        <w:rPr>
          <w:rFonts w:ascii="Verdana" w:hAnsi="Verdana" w:cs="times roman"/>
          <w:sz w:val="14"/>
          <w:szCs w:val="14"/>
        </w:rPr>
      </w:pPr>
      <w:r>
        <w:rPr>
          <w:rFonts w:ascii="Verdana" w:hAnsi="Verdana" w:cs="times roman"/>
          <w:sz w:val="14"/>
          <w:szCs w:val="14"/>
        </w:rPr>
        <w:t xml:space="preserve">de la préfecture ou de la direction régionale de l’environnement, de l’aménagement et du logement (direction régionale et interdépartementale de l’environnement et de l’énergie en Ile-de-France) ou de la direction de l’environnement, de l’aménagement et du logement ; </w:t>
      </w:r>
    </w:p>
    <w:p w14:paraId="3D2A3A9C" w14:textId="77777777" w:rsidR="00EA5AC8" w:rsidRDefault="00000000">
      <w:pPr>
        <w:widowControl w:val="0"/>
        <w:numPr>
          <w:ilvl w:val="0"/>
          <w:numId w:val="3"/>
        </w:numPr>
        <w:spacing w:after="0" w:line="240" w:lineRule="auto"/>
        <w:ind w:right="-142"/>
        <w:jc w:val="both"/>
        <w:rPr>
          <w:rFonts w:ascii="Verdana" w:hAnsi="Verdana" w:cs="times roman"/>
          <w:sz w:val="14"/>
          <w:szCs w:val="14"/>
        </w:rPr>
      </w:pPr>
      <w:r>
        <w:rPr>
          <w:rFonts w:ascii="Verdana" w:hAnsi="Verdana" w:cs="times roman"/>
          <w:sz w:val="14"/>
          <w:szCs w:val="14"/>
        </w:rPr>
        <w:t xml:space="preserve">du conseil général (ou conseil régional en Ile-de-France) au regard de ses compétences de planification sur les déchets dangereux ; </w:t>
      </w:r>
    </w:p>
    <w:p w14:paraId="181740AD" w14:textId="77777777" w:rsidR="00EA5AC8" w:rsidRDefault="00000000">
      <w:pPr>
        <w:widowControl w:val="0"/>
        <w:numPr>
          <w:ilvl w:val="0"/>
          <w:numId w:val="3"/>
        </w:numPr>
        <w:spacing w:after="0" w:line="240" w:lineRule="auto"/>
        <w:ind w:right="-142"/>
        <w:jc w:val="both"/>
        <w:rPr>
          <w:rFonts w:ascii="Verdana" w:hAnsi="Verdana" w:cs="times roman"/>
          <w:sz w:val="14"/>
          <w:szCs w:val="14"/>
        </w:rPr>
      </w:pPr>
      <w:r>
        <w:rPr>
          <w:rFonts w:ascii="Verdana" w:hAnsi="Verdana" w:cs="times roman"/>
          <w:sz w:val="14"/>
          <w:szCs w:val="14"/>
        </w:rPr>
        <w:t xml:space="preserve">de la mairie ; </w:t>
      </w:r>
    </w:p>
    <w:p w14:paraId="4F18E3B2" w14:textId="77777777" w:rsidR="00EA5AC8" w:rsidRDefault="00000000">
      <w:pPr>
        <w:widowControl w:val="0"/>
        <w:numPr>
          <w:ilvl w:val="0"/>
          <w:numId w:val="3"/>
        </w:numPr>
        <w:spacing w:after="0" w:line="240" w:lineRule="auto"/>
        <w:ind w:right="-142"/>
        <w:jc w:val="both"/>
        <w:rPr>
          <w:rFonts w:ascii="Verdana" w:hAnsi="Verdana" w:cs="times roman"/>
          <w:sz w:val="14"/>
          <w:szCs w:val="14"/>
        </w:rPr>
      </w:pPr>
      <w:r>
        <w:rPr>
          <w:rFonts w:ascii="Verdana" w:hAnsi="Verdana" w:cs="times roman"/>
          <w:sz w:val="14"/>
          <w:szCs w:val="14"/>
        </w:rPr>
        <w:t xml:space="preserve">ou sur la base de données « déchets » gérée par l’Agence de l’environnement et de la maîtrise de l’énergie, directement accessible sur internet à l’adresse suivante : www.sinoe.org. </w:t>
      </w:r>
    </w:p>
    <w:p w14:paraId="08E3FC02" w14:textId="77777777" w:rsidR="00EA5AC8" w:rsidRDefault="00000000">
      <w:pPr>
        <w:widowControl w:val="0"/>
        <w:spacing w:before="120" w:after="0" w:line="240" w:lineRule="auto"/>
        <w:ind w:left="-284" w:right="-142"/>
        <w:jc w:val="both"/>
        <w:rPr>
          <w:rFonts w:ascii="Verdana" w:hAnsi="Verdana" w:cs="times roman"/>
          <w:sz w:val="14"/>
          <w:szCs w:val="14"/>
          <w:u w:val="single"/>
        </w:rPr>
      </w:pPr>
      <w:r>
        <w:rPr>
          <w:rFonts w:ascii="Verdana" w:hAnsi="Verdana" w:cs="times roman"/>
          <w:sz w:val="14"/>
          <w:szCs w:val="14"/>
          <w:u w:val="single"/>
        </w:rPr>
        <w:t xml:space="preserve">e. Traçabilité </w:t>
      </w:r>
    </w:p>
    <w:p w14:paraId="2D479220"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Le producteur des déchets remplit un bordereau de suivi des déchets d’amiante (BSDA, CERFA no 11861). Le formulaire CERFA est téléchargeable sur le site du ministère chargé de l’environnement. Le propriétaire recevra l’original du bordereau rempli par les autres intervenants (entreprise de travaux, transporteur, exploitant de l’installation de stockage ou du site de vitrification). </w:t>
      </w:r>
    </w:p>
    <w:p w14:paraId="2DBD8E59"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Dans tous les cas, le producteur des déchets devra avoir préalablement obtenu un certificat d’acceptation préalable lui garantissant l’effectivité d’une filière d’élimination des déchets. </w:t>
      </w:r>
    </w:p>
    <w:p w14:paraId="5C0AB310" w14:textId="77777777" w:rsidR="00EA5AC8" w:rsidRDefault="00000000">
      <w:pPr>
        <w:widowControl w:val="0"/>
        <w:spacing w:after="0" w:line="240" w:lineRule="auto"/>
        <w:ind w:left="-284" w:right="-142"/>
        <w:jc w:val="both"/>
        <w:rPr>
          <w:rFonts w:ascii="Verdana" w:hAnsi="Verdana" w:cs="times roman"/>
          <w:sz w:val="14"/>
          <w:szCs w:val="14"/>
        </w:rPr>
      </w:pPr>
      <w:r>
        <w:rPr>
          <w:rFonts w:ascii="Verdana" w:hAnsi="Verdana" w:cs="times roman"/>
          <w:sz w:val="14"/>
          <w:szCs w:val="14"/>
        </w:rPr>
        <w:t xml:space="preserve">Par exception, le bordereau de suivi des déchets d’amiante n’est pas imposé aux particuliers voire aux artisans qui se rendent dans une déchèterie pour y déposer des déchets d’amiante lié à des matériaux inertes ayant conservé leur intégrité. Ils ne doivent pas remplir un bordereau de suivi de déchets d’amiante, ce dernier étant élaboré par la déchèterie. </w:t>
      </w:r>
    </w:p>
    <w:p w14:paraId="218458A3" w14:textId="77777777" w:rsidR="00EA5AC8" w:rsidRDefault="00EA5AC8">
      <w:pPr>
        <w:spacing w:after="120"/>
        <w:ind w:left="288"/>
        <w:jc w:val="both"/>
        <w:rPr>
          <w:rStyle w:val="CarCar"/>
          <w:rFonts w:ascii="Verdana" w:eastAsia="Times New Roman" w:hAnsi="Verdana"/>
          <w:lang w:eastAsia="fr-FR"/>
        </w:rPr>
      </w:pPr>
    </w:p>
    <w:p w14:paraId="2A7596C1" w14:textId="77777777" w:rsidR="00EA5AC8" w:rsidRDefault="00EA5AC8">
      <w:pPr>
        <w:widowControl w:val="0"/>
        <w:spacing w:before="240" w:after="0"/>
        <w:ind w:right="-142"/>
        <w:jc w:val="both"/>
        <w:rPr>
          <w:rFonts w:ascii="Verdana" w:hAnsi="Verdana" w:cs="times roman"/>
          <w:sz w:val="8"/>
          <w:szCs w:val="8"/>
        </w:rPr>
      </w:pPr>
    </w:p>
    <w:sectPr w:rsidR="00EA5AC8">
      <w:headerReference w:type="default" r:id="rId14"/>
      <w:footerReference w:type="default" r:id="rId15"/>
      <w:type w:val="continuous"/>
      <w:pgSz w:w="11906" w:h="16838"/>
      <w:pgMar w:top="851" w:right="851" w:bottom="851" w:left="113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F903A" w14:textId="77777777" w:rsidR="00227BFF" w:rsidRDefault="00227BFF">
      <w:pPr>
        <w:spacing w:after="0" w:line="240" w:lineRule="auto"/>
      </w:pPr>
      <w:r>
        <w:separator/>
      </w:r>
    </w:p>
  </w:endnote>
  <w:endnote w:type="continuationSeparator" w:id="0">
    <w:p w14:paraId="6224D771" w14:textId="77777777" w:rsidR="00227BFF" w:rsidRDefault="0022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BoldObliq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nil"/>
        <w:bottom w:val="nil"/>
        <w:right w:val="nil"/>
        <w:insideH w:val="nil"/>
        <w:insideV w:val="nil"/>
      </w:tblBorders>
      <w:tblLook w:val="01E0" w:firstRow="1" w:lastRow="1" w:firstColumn="1" w:lastColumn="1" w:noHBand="0" w:noVBand="0"/>
    </w:tblPr>
    <w:tblGrid>
      <w:gridCol w:w="9890"/>
      <w:gridCol w:w="247"/>
    </w:tblGrid>
    <w:tr w:rsidR="00EA5AC8" w14:paraId="14307FC9" w14:textId="77777777">
      <w:tc>
        <w:tcPr>
          <w:tcW w:w="4878" w:type="pct"/>
          <w:tcMar>
            <w:top w:w="85" w:type="dxa"/>
          </w:tcMar>
        </w:tcPr>
        <w:p w14:paraId="4A00CCEE" w14:textId="77777777" w:rsidR="00EA5AC8" w:rsidRDefault="00000000">
          <w:pPr>
            <w:pStyle w:val="En-tte"/>
            <w:tabs>
              <w:tab w:val="clear" w:pos="4536"/>
              <w:tab w:val="clear" w:pos="9072"/>
            </w:tabs>
            <w:jc w:val="center"/>
            <w:rPr>
              <w:sz w:val="16"/>
              <w:szCs w:val="16"/>
            </w:rPr>
          </w:pPr>
          <w:r>
            <w:rPr>
              <w:rFonts w:cs="Calibri"/>
              <w:sz w:val="16"/>
              <w:szCs w:val="16"/>
            </w:rPr>
            <w:t>DIAG 75 | TMM - 33, avenue du Maine 75015 PARIS | Tél. : 0142541864 -  | RCS :  522373430 | Assurance : AXA n° 10592956604</w:t>
          </w:r>
        </w:p>
      </w:tc>
      <w:tc>
        <w:tcPr>
          <w:tcW w:w="122" w:type="pct"/>
          <w:tcMar>
            <w:top w:w="85" w:type="dxa"/>
          </w:tcMar>
        </w:tcPr>
        <w:p w14:paraId="1BC29DE8" w14:textId="77777777" w:rsidR="00EA5AC8" w:rsidRDefault="00EA5AC8">
          <w:pPr>
            <w:pStyle w:val="En-tte"/>
            <w:tabs>
              <w:tab w:val="clear" w:pos="4536"/>
              <w:tab w:val="clear" w:pos="9072"/>
            </w:tabs>
            <w:jc w:val="center"/>
            <w:rPr>
              <w:sz w:val="18"/>
              <w:szCs w:val="18"/>
            </w:rPr>
          </w:pPr>
        </w:p>
      </w:tc>
    </w:tr>
  </w:tbl>
  <w:p w14:paraId="23A305D5" w14:textId="77777777" w:rsidR="00EA5AC8" w:rsidRDefault="00EA5A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4E540" w14:textId="77777777" w:rsidR="00227BFF" w:rsidRDefault="00227BFF">
      <w:pPr>
        <w:spacing w:after="0" w:line="240" w:lineRule="auto"/>
      </w:pPr>
      <w:r>
        <w:separator/>
      </w:r>
    </w:p>
  </w:footnote>
  <w:footnote w:type="continuationSeparator" w:id="0">
    <w:p w14:paraId="0B6C7B42" w14:textId="77777777" w:rsidR="00227BFF" w:rsidRDefault="0022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73" w:type="dxa"/>
      <w:tblInd w:w="-459" w:type="dxa"/>
      <w:tblBorders>
        <w:top w:val="single" w:sz="4" w:space="0" w:color="auto"/>
        <w:left w:val="single" w:sz="4" w:space="0" w:color="auto"/>
        <w:bottom w:val="single" w:sz="4" w:space="0" w:color="auto"/>
        <w:right w:val="single" w:sz="4" w:space="0" w:color="auto"/>
        <w:insideH w:val="nil"/>
        <w:insideV w:val="nil"/>
      </w:tblBorders>
      <w:tblLook w:val="04A0" w:firstRow="1" w:lastRow="0" w:firstColumn="1" w:lastColumn="0" w:noHBand="0" w:noVBand="1"/>
    </w:tblPr>
    <w:tblGrid>
      <w:gridCol w:w="9356"/>
      <w:gridCol w:w="1417"/>
    </w:tblGrid>
    <w:tr w:rsidR="00EA5AC8" w14:paraId="70198786" w14:textId="77777777">
      <w:tc>
        <w:tcPr>
          <w:tcW w:w="9356" w:type="dxa"/>
          <w:vAlign w:val="center"/>
        </w:tcPr>
        <w:p w14:paraId="2222C5E6" w14:textId="77777777" w:rsidR="00EA5AC8" w:rsidRDefault="00000000">
          <w:pPr>
            <w:spacing w:after="0" w:line="240" w:lineRule="auto"/>
            <w:rPr>
              <w:rFonts w:ascii="Verdana" w:hAnsi="Verdana"/>
              <w:sz w:val="18"/>
              <w:szCs w:val="18"/>
            </w:rPr>
          </w:pPr>
          <w:r>
            <w:rPr>
              <w:rFonts w:ascii="Verdana" w:hAnsi="Verdana"/>
              <w:b/>
              <w:bCs/>
              <w:sz w:val="28"/>
              <w:szCs w:val="28"/>
            </w:rPr>
            <w:t xml:space="preserve">Constat de repérage Amiante </w:t>
          </w:r>
        </w:p>
      </w:tc>
      <w:tc>
        <w:tcPr>
          <w:tcW w:w="1417" w:type="dxa"/>
          <w:vAlign w:val="center"/>
        </w:tcPr>
        <w:p w14:paraId="2B0EC147" w14:textId="77777777" w:rsidR="00EA5AC8" w:rsidRDefault="00000000">
          <w:pPr>
            <w:spacing w:after="0" w:line="240" w:lineRule="auto"/>
            <w:jc w:val="right"/>
            <w:rPr>
              <w:rFonts w:ascii="Verdana" w:hAnsi="Verdana"/>
              <w:b/>
              <w:bCs/>
              <w:sz w:val="20"/>
              <w:szCs w:val="20"/>
            </w:rPr>
          </w:pPr>
          <w:r>
            <w:object w:dxaOrig="1845" w:dyaOrig="870" w14:anchorId="72D08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27pt;visibility:visible">
                <v:imagedata r:id="rId1" o:title=""/>
              </v:shape>
              <o:OLEObject Type="Embed" ProgID="PBrush" ShapeID="_x0000_i1026" DrawAspect="Content" ObjectID="_1793606697" r:id="rId2"/>
            </w:object>
          </w:r>
        </w:p>
      </w:tc>
    </w:tr>
  </w:tbl>
  <w:p w14:paraId="1E710B81" w14:textId="77777777" w:rsidR="00EA5AC8" w:rsidRDefault="00EA5AC8">
    <w:pPr>
      <w:pStyle w:val="En-tte"/>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00C10"/>
    <w:multiLevelType w:val="hybridMultilevel"/>
    <w:tmpl w:val="032E61A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 w15:restartNumberingAfterBreak="0">
    <w:nsid w:val="3AC31593"/>
    <w:multiLevelType w:val="hybridMultilevel"/>
    <w:tmpl w:val="D206A56E"/>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 w15:restartNumberingAfterBreak="0">
    <w:nsid w:val="4487389B"/>
    <w:multiLevelType w:val="hybridMultilevel"/>
    <w:tmpl w:val="65D2B67C"/>
    <w:lvl w:ilvl="0" w:tplc="040C0003">
      <w:start w:val="1"/>
      <w:numFmt w:val="bullet"/>
      <w:lvlText w:val="o"/>
      <w:lvlJc w:val="left"/>
      <w:pPr>
        <w:tabs>
          <w:tab w:val="num" w:pos="720"/>
        </w:tabs>
        <w:ind w:left="720" w:hanging="360"/>
      </w:pPr>
      <w:rPr>
        <w:rFonts w:ascii="Courier New" w:hAnsi="Courier New" w:hint="default"/>
      </w:rPr>
    </w:lvl>
    <w:lvl w:ilvl="1" w:tplc="2EB68A9A">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78023226">
    <w:abstractNumId w:val="2"/>
  </w:num>
  <w:num w:numId="2" w16cid:durableId="467745978">
    <w:abstractNumId w:val="0"/>
  </w:num>
  <w:num w:numId="3" w16cid:durableId="169707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205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14CC87F1-3E52-423C-9411-F78198913916}"/>
    <w:docVar w:name="dgnword-eventsink" w:val="127773272"/>
  </w:docVars>
  <w:rsids>
    <w:rsidRoot w:val="00C57E98"/>
    <w:rsid w:val="0000277F"/>
    <w:rsid w:val="000046F6"/>
    <w:rsid w:val="00011BB6"/>
    <w:rsid w:val="00020501"/>
    <w:rsid w:val="00044AC4"/>
    <w:rsid w:val="000467E3"/>
    <w:rsid w:val="00055334"/>
    <w:rsid w:val="00057D95"/>
    <w:rsid w:val="00067A69"/>
    <w:rsid w:val="000746D2"/>
    <w:rsid w:val="000762FD"/>
    <w:rsid w:val="00083048"/>
    <w:rsid w:val="00086C7D"/>
    <w:rsid w:val="0009077F"/>
    <w:rsid w:val="00096B70"/>
    <w:rsid w:val="000B592B"/>
    <w:rsid w:val="000C6B87"/>
    <w:rsid w:val="000D70C1"/>
    <w:rsid w:val="000E0278"/>
    <w:rsid w:val="000F32A4"/>
    <w:rsid w:val="000F5F55"/>
    <w:rsid w:val="000F6420"/>
    <w:rsid w:val="001064EB"/>
    <w:rsid w:val="00142587"/>
    <w:rsid w:val="001441BA"/>
    <w:rsid w:val="00154818"/>
    <w:rsid w:val="0016595E"/>
    <w:rsid w:val="001712E9"/>
    <w:rsid w:val="001763AF"/>
    <w:rsid w:val="00181534"/>
    <w:rsid w:val="00193F08"/>
    <w:rsid w:val="001A4D24"/>
    <w:rsid w:val="001A69F6"/>
    <w:rsid w:val="001A7AC9"/>
    <w:rsid w:val="001B48CB"/>
    <w:rsid w:val="001B735D"/>
    <w:rsid w:val="001B77B1"/>
    <w:rsid w:val="001D6C30"/>
    <w:rsid w:val="00203D69"/>
    <w:rsid w:val="002040E9"/>
    <w:rsid w:val="00215233"/>
    <w:rsid w:val="00226524"/>
    <w:rsid w:val="0022679F"/>
    <w:rsid w:val="00227BFF"/>
    <w:rsid w:val="00232E6B"/>
    <w:rsid w:val="002564B0"/>
    <w:rsid w:val="0026049D"/>
    <w:rsid w:val="00265A89"/>
    <w:rsid w:val="002665CB"/>
    <w:rsid w:val="002944CC"/>
    <w:rsid w:val="002D215E"/>
    <w:rsid w:val="002D5346"/>
    <w:rsid w:val="002D69D7"/>
    <w:rsid w:val="0031169B"/>
    <w:rsid w:val="003129A1"/>
    <w:rsid w:val="003135AD"/>
    <w:rsid w:val="00316A55"/>
    <w:rsid w:val="00323B76"/>
    <w:rsid w:val="00333411"/>
    <w:rsid w:val="00346181"/>
    <w:rsid w:val="0035119C"/>
    <w:rsid w:val="0035341E"/>
    <w:rsid w:val="003556C9"/>
    <w:rsid w:val="00363EB2"/>
    <w:rsid w:val="00371AF0"/>
    <w:rsid w:val="0037510F"/>
    <w:rsid w:val="00380748"/>
    <w:rsid w:val="00380B39"/>
    <w:rsid w:val="00384389"/>
    <w:rsid w:val="003A088A"/>
    <w:rsid w:val="003A5801"/>
    <w:rsid w:val="003A71BD"/>
    <w:rsid w:val="003C3F1E"/>
    <w:rsid w:val="003C7CC2"/>
    <w:rsid w:val="003D54AE"/>
    <w:rsid w:val="003F64CB"/>
    <w:rsid w:val="00404B40"/>
    <w:rsid w:val="00414EE2"/>
    <w:rsid w:val="00430B54"/>
    <w:rsid w:val="00432CF9"/>
    <w:rsid w:val="00450E69"/>
    <w:rsid w:val="004526CA"/>
    <w:rsid w:val="00460990"/>
    <w:rsid w:val="00464A5B"/>
    <w:rsid w:val="00464ECF"/>
    <w:rsid w:val="00471C90"/>
    <w:rsid w:val="004738A4"/>
    <w:rsid w:val="00491DE0"/>
    <w:rsid w:val="00495142"/>
    <w:rsid w:val="00495521"/>
    <w:rsid w:val="00497EDE"/>
    <w:rsid w:val="004A1E52"/>
    <w:rsid w:val="004A311E"/>
    <w:rsid w:val="004A763C"/>
    <w:rsid w:val="004A7A05"/>
    <w:rsid w:val="004B1B8A"/>
    <w:rsid w:val="005014C2"/>
    <w:rsid w:val="00502EFE"/>
    <w:rsid w:val="00512E09"/>
    <w:rsid w:val="00523332"/>
    <w:rsid w:val="00530CB5"/>
    <w:rsid w:val="00543D2C"/>
    <w:rsid w:val="00544093"/>
    <w:rsid w:val="0055579C"/>
    <w:rsid w:val="0056225D"/>
    <w:rsid w:val="00562EFC"/>
    <w:rsid w:val="0058328D"/>
    <w:rsid w:val="005832B9"/>
    <w:rsid w:val="0059059A"/>
    <w:rsid w:val="00591D09"/>
    <w:rsid w:val="005A1247"/>
    <w:rsid w:val="005A473E"/>
    <w:rsid w:val="005B54C5"/>
    <w:rsid w:val="005B55A0"/>
    <w:rsid w:val="005D16C8"/>
    <w:rsid w:val="005D75C1"/>
    <w:rsid w:val="005E2118"/>
    <w:rsid w:val="005E54CA"/>
    <w:rsid w:val="005F02D8"/>
    <w:rsid w:val="005F2C65"/>
    <w:rsid w:val="00603DC3"/>
    <w:rsid w:val="00632CA0"/>
    <w:rsid w:val="00637EA9"/>
    <w:rsid w:val="006449B0"/>
    <w:rsid w:val="00664626"/>
    <w:rsid w:val="006841B9"/>
    <w:rsid w:val="00685E98"/>
    <w:rsid w:val="006C188E"/>
    <w:rsid w:val="006C3DED"/>
    <w:rsid w:val="006C65EE"/>
    <w:rsid w:val="006E3F75"/>
    <w:rsid w:val="006E4D64"/>
    <w:rsid w:val="00700850"/>
    <w:rsid w:val="00715374"/>
    <w:rsid w:val="007261AC"/>
    <w:rsid w:val="00731853"/>
    <w:rsid w:val="00747CCF"/>
    <w:rsid w:val="00761141"/>
    <w:rsid w:val="0076372D"/>
    <w:rsid w:val="00787E1B"/>
    <w:rsid w:val="00790499"/>
    <w:rsid w:val="0079222B"/>
    <w:rsid w:val="00795837"/>
    <w:rsid w:val="007C2765"/>
    <w:rsid w:val="007C66BF"/>
    <w:rsid w:val="00807385"/>
    <w:rsid w:val="00821930"/>
    <w:rsid w:val="00821C9D"/>
    <w:rsid w:val="00822C15"/>
    <w:rsid w:val="00823180"/>
    <w:rsid w:val="00825BED"/>
    <w:rsid w:val="008261CB"/>
    <w:rsid w:val="0085063D"/>
    <w:rsid w:val="00851053"/>
    <w:rsid w:val="008608D3"/>
    <w:rsid w:val="0086638D"/>
    <w:rsid w:val="00870BE4"/>
    <w:rsid w:val="00887937"/>
    <w:rsid w:val="008970D1"/>
    <w:rsid w:val="008B5870"/>
    <w:rsid w:val="008D452E"/>
    <w:rsid w:val="008E4EBD"/>
    <w:rsid w:val="008F1967"/>
    <w:rsid w:val="008F75D2"/>
    <w:rsid w:val="009025AD"/>
    <w:rsid w:val="009127E1"/>
    <w:rsid w:val="009132C7"/>
    <w:rsid w:val="00920E65"/>
    <w:rsid w:val="009327E3"/>
    <w:rsid w:val="00945C8F"/>
    <w:rsid w:val="009713B2"/>
    <w:rsid w:val="009873A5"/>
    <w:rsid w:val="009A56EB"/>
    <w:rsid w:val="009B153F"/>
    <w:rsid w:val="009B379F"/>
    <w:rsid w:val="009D0887"/>
    <w:rsid w:val="009D3173"/>
    <w:rsid w:val="009D6368"/>
    <w:rsid w:val="009D6A05"/>
    <w:rsid w:val="009F5494"/>
    <w:rsid w:val="00A13864"/>
    <w:rsid w:val="00A2491A"/>
    <w:rsid w:val="00A40DF0"/>
    <w:rsid w:val="00A41D66"/>
    <w:rsid w:val="00A45EDB"/>
    <w:rsid w:val="00A8582C"/>
    <w:rsid w:val="00A90577"/>
    <w:rsid w:val="00AA3D35"/>
    <w:rsid w:val="00AC6C9D"/>
    <w:rsid w:val="00AD5D0B"/>
    <w:rsid w:val="00B01889"/>
    <w:rsid w:val="00B0410B"/>
    <w:rsid w:val="00B13723"/>
    <w:rsid w:val="00B2234B"/>
    <w:rsid w:val="00B236E5"/>
    <w:rsid w:val="00B249F0"/>
    <w:rsid w:val="00B3160E"/>
    <w:rsid w:val="00B35733"/>
    <w:rsid w:val="00B41441"/>
    <w:rsid w:val="00B43696"/>
    <w:rsid w:val="00B50640"/>
    <w:rsid w:val="00B5370D"/>
    <w:rsid w:val="00B6127B"/>
    <w:rsid w:val="00B67697"/>
    <w:rsid w:val="00B711AD"/>
    <w:rsid w:val="00B90A6E"/>
    <w:rsid w:val="00B94DD0"/>
    <w:rsid w:val="00B9793E"/>
    <w:rsid w:val="00BA26B3"/>
    <w:rsid w:val="00BA30CC"/>
    <w:rsid w:val="00BB0148"/>
    <w:rsid w:val="00BB4BC6"/>
    <w:rsid w:val="00BC2C38"/>
    <w:rsid w:val="00BC3266"/>
    <w:rsid w:val="00BC4A22"/>
    <w:rsid w:val="00BD1B1A"/>
    <w:rsid w:val="00C03D56"/>
    <w:rsid w:val="00C04177"/>
    <w:rsid w:val="00C06B39"/>
    <w:rsid w:val="00C078DA"/>
    <w:rsid w:val="00C11F1F"/>
    <w:rsid w:val="00C13A0C"/>
    <w:rsid w:val="00C16F7A"/>
    <w:rsid w:val="00C26898"/>
    <w:rsid w:val="00C27623"/>
    <w:rsid w:val="00C43970"/>
    <w:rsid w:val="00C57E98"/>
    <w:rsid w:val="00C65E41"/>
    <w:rsid w:val="00C67F36"/>
    <w:rsid w:val="00C7299C"/>
    <w:rsid w:val="00C7670B"/>
    <w:rsid w:val="00C87B79"/>
    <w:rsid w:val="00CB3483"/>
    <w:rsid w:val="00CC7746"/>
    <w:rsid w:val="00CD58E8"/>
    <w:rsid w:val="00CD72C3"/>
    <w:rsid w:val="00D1699A"/>
    <w:rsid w:val="00D2365F"/>
    <w:rsid w:val="00D271BB"/>
    <w:rsid w:val="00D30707"/>
    <w:rsid w:val="00D425A3"/>
    <w:rsid w:val="00D47731"/>
    <w:rsid w:val="00D53CA1"/>
    <w:rsid w:val="00D702A7"/>
    <w:rsid w:val="00D707D1"/>
    <w:rsid w:val="00D83352"/>
    <w:rsid w:val="00D92FBA"/>
    <w:rsid w:val="00D93C4E"/>
    <w:rsid w:val="00D94007"/>
    <w:rsid w:val="00DA6530"/>
    <w:rsid w:val="00DC4C6A"/>
    <w:rsid w:val="00DC59EE"/>
    <w:rsid w:val="00DE20E5"/>
    <w:rsid w:val="00DE57D8"/>
    <w:rsid w:val="00E03B8E"/>
    <w:rsid w:val="00E114D6"/>
    <w:rsid w:val="00E12057"/>
    <w:rsid w:val="00E21665"/>
    <w:rsid w:val="00E447BF"/>
    <w:rsid w:val="00E46DA7"/>
    <w:rsid w:val="00E52AFF"/>
    <w:rsid w:val="00E648E5"/>
    <w:rsid w:val="00E818B8"/>
    <w:rsid w:val="00E8492C"/>
    <w:rsid w:val="00E955AE"/>
    <w:rsid w:val="00EA3B55"/>
    <w:rsid w:val="00EA410A"/>
    <w:rsid w:val="00EA5AC8"/>
    <w:rsid w:val="00EB2C22"/>
    <w:rsid w:val="00EC275E"/>
    <w:rsid w:val="00EC6960"/>
    <w:rsid w:val="00F00D8A"/>
    <w:rsid w:val="00F0492E"/>
    <w:rsid w:val="00F0593B"/>
    <w:rsid w:val="00F24A53"/>
    <w:rsid w:val="00F251A0"/>
    <w:rsid w:val="00F26F4B"/>
    <w:rsid w:val="00F3247D"/>
    <w:rsid w:val="00F332C8"/>
    <w:rsid w:val="00F41900"/>
    <w:rsid w:val="00F439AC"/>
    <w:rsid w:val="00F4487D"/>
    <w:rsid w:val="00F54E4F"/>
    <w:rsid w:val="00F769AB"/>
    <w:rsid w:val="00F7739A"/>
    <w:rsid w:val="00F82297"/>
    <w:rsid w:val="00F84F9E"/>
    <w:rsid w:val="00F91021"/>
    <w:rsid w:val="00F91045"/>
    <w:rsid w:val="00FA2BBD"/>
    <w:rsid w:val="00FB4576"/>
    <w:rsid w:val="00FB6C57"/>
    <w:rsid w:val="00FC50AC"/>
    <w:rsid w:val="00FD0164"/>
    <w:rsid w:val="00FE3E97"/>
    <w:rsid w:val="00FE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9E97942"/>
  <w15:docId w15:val="{C125BCCF-21C0-4810-A5C7-D516FCC8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eastAsia="en-US"/>
    </w:rPr>
  </w:style>
  <w:style w:type="paragraph" w:styleId="Titre1">
    <w:name w:val="heading 1"/>
    <w:basedOn w:val="xl33"/>
    <w:next w:val="Normal"/>
    <w:qFormat/>
    <w:pPr>
      <w:tabs>
        <w:tab w:val="left" w:pos="2520"/>
      </w:tabs>
      <w:spacing w:before="0" w:beforeAutospacing="0" w:after="0" w:afterAutospacing="0"/>
      <w:outlineLvl w:val="0"/>
    </w:pPr>
    <w:rPr>
      <w:rFonts w:ascii="Verdana" w:hAnsi="Verdana" w:cs="Tahoma"/>
      <w:b w:val="0"/>
      <w:bCs w:val="0"/>
      <w:sz w:val="22"/>
      <w:szCs w:val="22"/>
    </w:rPr>
  </w:style>
  <w:style w:type="paragraph" w:styleId="Titre2">
    <w:name w:val="heading 2"/>
    <w:basedOn w:val="xl33"/>
    <w:next w:val="Normal"/>
    <w:qFormat/>
    <w:pPr>
      <w:tabs>
        <w:tab w:val="left" w:pos="2520"/>
      </w:tabs>
      <w:spacing w:before="0" w:beforeAutospacing="0" w:after="0" w:afterAutospacing="0"/>
      <w:outlineLvl w:val="1"/>
    </w:pPr>
    <w:rPr>
      <w:rFonts w:ascii="Verdana" w:hAnsi="Verdana" w:cs="Tahoma"/>
      <w:b w:val="0"/>
      <w:bCs w:val="0"/>
      <w:sz w:val="22"/>
      <w:szCs w:val="22"/>
    </w:rPr>
  </w:style>
  <w:style w:type="paragraph" w:styleId="Titre5">
    <w:name w:val="heading 5"/>
    <w:aliases w:val="Titre 5 Car Car"/>
    <w:basedOn w:val="Normal"/>
    <w:next w:val="Normal"/>
    <w:qFormat/>
    <w:pPr>
      <w:tabs>
        <w:tab w:val="left" w:pos="993"/>
        <w:tab w:val="left" w:pos="2410"/>
      </w:tabs>
      <w:spacing w:before="120" w:after="120" w:line="240" w:lineRule="auto"/>
      <w:jc w:val="both"/>
      <w:outlineLvl w:val="4"/>
    </w:pPr>
    <w:rPr>
      <w:rFonts w:ascii="Times New Roman" w:eastAsia="Times New Roman" w:hAnsi="Times New Roman"/>
      <w:b/>
      <w:bCs/>
      <w:smallCap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l33">
    <w:name w:val="xl33"/>
    <w:basedOn w:val="Normal"/>
    <w:pPr>
      <w:spacing w:before="100" w:beforeAutospacing="1" w:after="100" w:afterAutospacing="1" w:line="240" w:lineRule="auto"/>
    </w:pPr>
    <w:rPr>
      <w:rFonts w:ascii="Times New Roman" w:eastAsia="Times New Roman" w:hAnsi="Times New Roman"/>
      <w:b/>
      <w:bCs/>
      <w:sz w:val="24"/>
      <w:szCs w:val="24"/>
      <w:lang w:eastAsia="fr-FR"/>
    </w:rPr>
  </w:style>
  <w:style w:type="paragraph" w:styleId="En-tte">
    <w:name w:val="header"/>
    <w:basedOn w:val="Normal"/>
    <w:unhideWhenUsed/>
    <w:pPr>
      <w:tabs>
        <w:tab w:val="center" w:pos="4536"/>
        <w:tab w:val="right" w:pos="9072"/>
      </w:tabs>
      <w:spacing w:after="0" w:line="240" w:lineRule="auto"/>
    </w:pPr>
  </w:style>
  <w:style w:type="character" w:customStyle="1" w:styleId="CarCar2">
    <w:name w:val="Car Car2"/>
    <w:basedOn w:val="Policepardfaut"/>
  </w:style>
  <w:style w:type="paragraph" w:styleId="Pieddepage">
    <w:name w:val="footer"/>
    <w:basedOn w:val="Normal"/>
    <w:unhideWhenUsed/>
    <w:pPr>
      <w:tabs>
        <w:tab w:val="center" w:pos="4536"/>
        <w:tab w:val="right" w:pos="9072"/>
      </w:tabs>
      <w:spacing w:after="0" w:line="240" w:lineRule="auto"/>
    </w:pPr>
  </w:style>
  <w:style w:type="character" w:customStyle="1" w:styleId="CarCar1">
    <w:name w:val="Car Car1"/>
    <w:basedOn w:val="Policepardfaut"/>
  </w:style>
  <w:style w:type="paragraph" w:styleId="Textedebulles">
    <w:name w:val="Balloon Text"/>
    <w:basedOn w:val="Normal"/>
    <w:semiHidden/>
    <w:unhideWhenUsed/>
    <w:pPr>
      <w:spacing w:after="0" w:line="240" w:lineRule="auto"/>
    </w:pPr>
    <w:rPr>
      <w:rFonts w:ascii="Tahoma" w:hAnsi="Tahoma" w:cs="Tahoma"/>
      <w:sz w:val="16"/>
      <w:szCs w:val="16"/>
    </w:rPr>
  </w:style>
  <w:style w:type="character" w:customStyle="1" w:styleId="CarCar">
    <w:name w:val="Car Car"/>
    <w:semiHidden/>
    <w:rPr>
      <w:rFonts w:ascii="Tahoma" w:hAnsi="Tahoma" w:cs="Tahoma"/>
      <w:sz w:val="16"/>
      <w:szCs w:val="16"/>
    </w:rPr>
  </w:style>
  <w:style w:type="table" w:styleId="Grilledutableau">
    <w:name w:val="Table Grid"/>
    <w:basedOn w:val="TableauNormal"/>
    <w:pPr>
      <w:spacing w:after="200" w:line="276"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Car3">
    <w:name w:val="Car Car3"/>
    <w:rPr>
      <w:rFonts w:ascii="Times New Roman" w:eastAsia="Times New Roman" w:hAnsi="Times New Roman" w:cs="Times New Roman"/>
      <w:b/>
      <w:bCs/>
      <w:smallCaps/>
      <w:sz w:val="24"/>
      <w:szCs w:val="24"/>
      <w:lang w:eastAsia="fr-FR"/>
    </w:rPr>
  </w:style>
  <w:style w:type="paragraph" w:customStyle="1" w:styleId="Sansinterligne1">
    <w:name w:val="Sans interligne1"/>
    <w:qFormat/>
    <w:rPr>
      <w:sz w:val="22"/>
      <w:szCs w:val="22"/>
      <w:lang w:eastAsia="en-US"/>
    </w:rPr>
  </w:style>
  <w:style w:type="character" w:customStyle="1" w:styleId="CarCar4">
    <w:name w:val="Car Car4"/>
    <w:rPr>
      <w:rFonts w:ascii="Verdana" w:hAnsi="Verdana" w:cs="Tahoma"/>
      <w:sz w:val="22"/>
      <w:szCs w:val="22"/>
      <w:lang w:val="fr-FR" w:eastAsia="fr-FR" w:bidi="ar-SA"/>
    </w:rPr>
  </w:style>
  <w:style w:type="paragraph" w:customStyle="1" w:styleId="En-tte0">
    <w:name w:val="En-tête/"/>
    <w:basedOn w:val="Normal"/>
    <w:pPr>
      <w:tabs>
        <w:tab w:val="center" w:pos="4536"/>
        <w:tab w:val="right" w:pos="9072"/>
      </w:tabs>
      <w:spacing w:after="0" w:line="240" w:lineRule="auto"/>
    </w:pPr>
    <w:rPr>
      <w:rFonts w:ascii="Arial" w:eastAsia="Times New Roman" w:hAnsi="Arial" w:cs="Arial"/>
      <w:sz w:val="20"/>
      <w:szCs w:val="20"/>
      <w:lang w:eastAsia="fr-FR"/>
    </w:rPr>
  </w:style>
  <w:style w:type="paragraph" w:customStyle="1" w:styleId="xl28">
    <w:name w:val="xl28"/>
    <w:basedOn w:val="Normal"/>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fr-FR"/>
    </w:rPr>
  </w:style>
  <w:style w:type="paragraph" w:styleId="TM1">
    <w:name w:val="toc 1"/>
    <w:basedOn w:val="Normal"/>
    <w:next w:val="Normal"/>
    <w:semiHidden/>
  </w:style>
  <w:style w:type="character" w:styleId="Lienhypertexte">
    <w:name w:val="Hyperlink"/>
    <w:rPr>
      <w:color w:val="0000FF"/>
      <w:u w:val="single"/>
    </w:rPr>
  </w:style>
  <w:style w:type="paragraph" w:styleId="TM2">
    <w:name w:val="toc 2"/>
    <w:basedOn w:val="Normal"/>
    <w:next w:val="Normal"/>
    <w:semiHidden/>
    <w:pPr>
      <w:spacing w:after="0" w:line="240" w:lineRule="auto"/>
      <w:ind w:left="240"/>
    </w:pPr>
    <w:rPr>
      <w:rFonts w:ascii="Times New Roman" w:eastAsia="Times New Roman" w:hAnsi="Times New Roman"/>
      <w:sz w:val="24"/>
      <w:szCs w:val="24"/>
      <w:lang w:eastAsia="fr-FR"/>
    </w:rPr>
  </w:style>
  <w:style w:type="character" w:customStyle="1" w:styleId="CarCar0">
    <w:name w:val="Car Car"/>
    <w:semiHidden/>
    <w:rPr>
      <w:rFonts w:ascii="Tahoma" w:hAnsi="Tahoma" w:cs="Tahoma" w:hint="default"/>
      <w:sz w:val="16"/>
      <w:szCs w:val="16"/>
    </w:rPr>
  </w:style>
  <w:style w:type="paragraph" w:styleId="Lgende">
    <w:name w:val="caption"/>
    <w:basedOn w:val="Normal"/>
    <w:next w:val="Normal"/>
    <w:unhideWhenUsed/>
    <w:qFormat/>
    <w:rPr>
      <w:b/>
      <w:bCs/>
      <w:sz w:val="20"/>
      <w:szCs w:val="20"/>
    </w:rPr>
  </w:style>
  <w:style w:type="character" w:styleId="Appelnotedebasdep">
    <w:name w:val="footnote reference"/>
    <w:uiPriority w:val="99"/>
    <w:semiHidden/>
    <w:unhideWhenUsed/>
    <w:qFormat/>
    <w:rPr>
      <w:vertAlign w:val="superscript"/>
    </w:rPr>
  </w:style>
  <w:style w:type="character" w:styleId="Appeldenotedefin">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2821">
      <w:bodyDiv w:val="1"/>
      <w:marLeft w:val="0"/>
      <w:marRight w:val="0"/>
      <w:marTop w:val="0"/>
      <w:marBottom w:val="0"/>
      <w:divBdr>
        <w:top w:val="none" w:sz="0" w:space="0" w:color="auto"/>
        <w:left w:val="none" w:sz="0" w:space="0" w:color="auto"/>
        <w:bottom w:val="none" w:sz="0" w:space="0" w:color="auto"/>
        <w:right w:val="none" w:sz="0" w:space="0" w:color="auto"/>
      </w:divBdr>
    </w:div>
    <w:div w:id="781992040">
      <w:bodyDiv w:val="1"/>
      <w:marLeft w:val="0"/>
      <w:marRight w:val="0"/>
      <w:marTop w:val="0"/>
      <w:marBottom w:val="0"/>
      <w:divBdr>
        <w:top w:val="none" w:sz="0" w:space="0" w:color="auto"/>
        <w:left w:val="none" w:sz="0" w:space="0" w:color="auto"/>
        <w:bottom w:val="none" w:sz="0" w:space="0" w:color="auto"/>
        <w:right w:val="none" w:sz="0" w:space="0" w:color="auto"/>
      </w:divBdr>
    </w:div>
    <w:div w:id="814837737">
      <w:bodyDiv w:val="1"/>
      <w:marLeft w:val="0"/>
      <w:marRight w:val="0"/>
      <w:marTop w:val="0"/>
      <w:marBottom w:val="0"/>
      <w:divBdr>
        <w:top w:val="none" w:sz="0" w:space="0" w:color="auto"/>
        <w:left w:val="none" w:sz="0" w:space="0" w:color="auto"/>
        <w:bottom w:val="none" w:sz="0" w:space="0" w:color="auto"/>
        <w:right w:val="none" w:sz="0" w:space="0" w:color="auto"/>
      </w:divBdr>
    </w:div>
    <w:div w:id="12594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5660</Words>
  <Characters>31130</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Amiante</vt:lpstr>
    </vt:vector>
  </TitlesOfParts>
  <Company>DIAG 75</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D2 - Amiante</dc:title>
  <dc:creator>DIAG 75 v4.277</dc:creator>
  <dc:description>Diagnostics Immobiliers</dc:description>
  <cp:lastModifiedBy>Alexandre LACOSTE</cp:lastModifiedBy>
  <cp:revision>14</cp:revision>
  <cp:lastPrinted>2008-08-15T16:44:00Z</cp:lastPrinted>
  <dcterms:created xsi:type="dcterms:W3CDTF">2018-01-16T08:57:00Z</dcterms:created>
  <dcterms:modified xsi:type="dcterms:W3CDTF">2024-11-20T10:18:00Z</dcterms:modified>
</cp:coreProperties>
</file>