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Default Extension="png" ContentType="image/png"/>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pPr w:leftFromText="141" w:rightFromText="141" w:horzAnchor="page" w:tblpX="367" w:vertAnchor="text" w:tblpY="-886"/>
        <w:tblW w:w="11307" w:type="dxa"/>
        <w:tblBorders>
          <w:top w:val="nil"/>
          <w:left w:val="nil"/>
          <w:bottom w:val="nil"/>
          <w:right w:val="nil"/>
          <w:insideH w:val="nil"/>
          <w:insideV w:val="nil"/>
        </w:tblBorders>
        <w:shd w:val="clear" w:color="auto" w:fill="FFFFFF"/>
        <w:tblLook w:firstRow="1" w:lastRow="1" w:firstColumn="1" w:lastColumn="1" w:noHBand="0" w:noVBand="0" w:val="01E0"/>
      </w:tblPr>
      <w:tblGrid>
        <w:gridCol w:w="11307"/>
      </w:tblGrid>
      <w:tr>
        <w:trPr>
          <w:cnfStyle w:val="000000000000"/>
          <w:trHeight w:hRule="atLeast" w:val="1559"/>
        </w:trPr>
        <w:tc>
          <w:tcPr>
            <w:cnfStyle w:val="000000000000"/>
            <w:tcW w:w="11307" w:type="dxa"/>
            <w:shd w:val="clear" w:color="auto" w:fill="FFFFFF"/>
            <w:vAlign w:val="center"/>
          </w:tcPr>
          <w:p>
            <w:pPr>
              <w:cnfStyle w:val="000000000000"/>
              <w:jc w:val="center"/>
              <w:rPr>
                <w:rFonts w:ascii="Verdana" w:hAnsi="Verdana"/>
              </w:rPr>
            </w:pPr>
            <w:r>
              <w:drawing>
                <wp:inline>
                  <wp:extent cx="2882900" cy="990600"/>
                  <wp:docPr id="1" name="Picture 1"/>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2882900" cy="990600"/>
                          </a:xfrm>
                          <a:prstGeom prst="rect">
                            <a:avLst/>
                          </a:prstGeom>
                        </pic:spPr>
                      </pic:pic>
                    </a:graphicData>
                  </a:graphic>
                </wp:inline>
              </w:drawing>
            </w:r>
          </w:p>
        </w:tc>
      </w:tr>
    </w:tbl>
    <w:p>
      <w:pPr>
        <w:pStyle w:val="Titre3"/>
        <w:keepNext w:val="false"/>
        <w:widowControl w:val="false"/>
        <w:spacing w:lineRule="auto" w:line="240"/>
        <w:ind w:left="0" w:right="0"/>
        <w:rPr>
          <w:sz w:val="28"/>
          <w:szCs w:val="28"/>
        </w:rPr>
      </w:pPr>
      <w:r>
        <w:rPr>
          <w:sz w:val="28"/>
          <w:szCs w:val="28"/>
        </w:rPr>
        <w:t>Etat de l’Installation Intérieure d’Electricité</w:t>
      </w:r>
    </w:p>
    <w:tbl>
      <w:tblPr>
        <w:tblW w:w="0" w:type="auto"/>
        <w:jc w:val="center"/>
        <w:tblBorders>
          <w:top w:val="nil"/>
          <w:left w:val="nil"/>
          <w:bottom w:val="nil"/>
          <w:right w:val="nil"/>
          <w:insideH w:val="nil"/>
          <w:insideV w:val="nil"/>
        </w:tblBorders>
        <w:tblLayout w:type="fixed"/>
        <w:tblLook w:firstRow="1" w:lastRow="0" w:firstColumn="1" w:lastColumn="0" w:noHBand="0" w:noVBand="1" w:val="04A0"/>
      </w:tblPr>
      <w:tblGrid>
        <w:gridCol w:w="4267"/>
        <w:gridCol w:w="3955"/>
      </w:tblGrid>
      <w:tr>
        <w:trPr>
          <w:cnfStyle w:val="000000000000"/>
        </w:trPr>
        <w:tc>
          <w:tcPr>
            <w:cnfStyle w:val="000000000000"/>
            <w:tcW w:w="4267" w:type="dxa"/>
          </w:tcPr>
          <w:p>
            <w:pPr>
              <w:cnfStyle w:val="000000000000"/>
              <w:pStyle w:val="Sansinterligne1"/>
              <w:jc w:val="right"/>
              <w:rPr>
                <w:rFonts w:ascii="Verdana" w:hAnsi="Verdana"/>
                <w:sz w:val="18"/>
                <w:szCs w:val="18"/>
              </w:rPr>
            </w:pPr>
            <w:r>
              <w:rPr>
                <w:rFonts w:ascii="Verdana" w:hAnsi="Verdana"/>
                <w:sz w:val="18"/>
                <w:szCs w:val="18"/>
              </w:rPr>
              <w:t>Numéro de dossier :</w:t>
            </w:r>
          </w:p>
          <w:p>
            <w:pPr>
              <w:cnfStyle w:val="000000000000"/>
              <w:pStyle w:val="Sansinterligne1"/>
              <w:jc w:val="right"/>
              <w:rPr>
                <w:rFonts w:ascii="Verdana" w:hAnsi="Verdana"/>
                <w:sz w:val="18"/>
                <w:szCs w:val="18"/>
              </w:rPr>
            </w:pPr>
            <w:r>
              <w:rPr>
                <w:rFonts w:ascii="Verdana" w:hAnsi="Verdana"/>
                <w:sz w:val="18"/>
                <w:szCs w:val="18"/>
              </w:rPr>
              <w:t>Norme méthodologique employée :</w:t>
            </w:r>
          </w:p>
          <w:p>
            <w:pPr>
              <w:cnfStyle w:val="000000000000"/>
              <w:pStyle w:val="Sansinterligne1"/>
              <w:jc w:val="right"/>
              <w:rPr>
                <w:rFonts w:ascii="Verdana" w:hAnsi="Verdana"/>
                <w:sz w:val="18"/>
                <w:szCs w:val="18"/>
              </w:rPr>
            </w:pPr>
            <w:r>
              <w:rPr>
                <w:rFonts w:ascii="Verdana" w:hAnsi="Verdana"/>
                <w:sz w:val="18"/>
                <w:szCs w:val="18"/>
              </w:rPr>
              <w:t>Date du repérage :</w:t>
            </w:r>
          </w:p>
          <w:p>
            <w:pPr>
              <w:cnfStyle w:val="000000000000"/>
              <w:pStyle w:val="Sansinterligne1"/>
              <w:jc w:val="right"/>
              <w:rPr>
                <w:rFonts w:ascii="Verdana" w:hAnsi="Verdana"/>
                <w:sz w:val="18"/>
                <w:szCs w:val="18"/>
              </w:rPr>
            </w:pPr>
            <w:r>
              <w:rPr>
                <w:rFonts w:ascii="Verdana" w:hAnsi="Verdana"/>
                <w:sz w:val="18"/>
                <w:szCs w:val="18"/>
              </w:rPr>
              <w:t>Heure d’arrivée :</w:t>
            </w:r>
          </w:p>
          <w:p>
            <w:pPr>
              <w:cnfStyle w:val="000000000000"/>
              <w:pStyle w:val="Sansinterligne1"/>
              <w:jc w:val="right"/>
              <w:rPr>
                <w:rFonts w:ascii="Verdana" w:hAnsi="Verdana"/>
                <w:sz w:val="18"/>
                <w:szCs w:val="18"/>
              </w:rPr>
            </w:pPr>
            <w:r>
              <w:rPr>
                <w:rFonts w:ascii="Verdana" w:hAnsi="Verdana"/>
                <w:sz w:val="18"/>
                <w:szCs w:val="18"/>
              </w:rPr>
              <w:t>Durée du repérage :</w:t>
            </w:r>
          </w:p>
        </w:tc>
        <w:tc>
          <w:tcPr>
            <w:cnfStyle w:val="000000000000"/>
            <w:tcW w:w="3955" w:type="dxa"/>
            <w:shd w:val="clear" w:color="auto" w:fill="D9D9D9"/>
          </w:tcPr>
          <w:p>
            <w:pPr>
              <w:cnfStyle w:val="000000000000"/>
              <w:spacing w:after="0" w:lineRule="auto" w:line="240"/>
              <w:rPr>
                <w:rFonts w:ascii="Verdana" w:hAnsi="Verdana"/>
                <w:sz w:val="18"/>
                <w:szCs w:val="18"/>
              </w:rPr>
            </w:pPr>
            <w:r>
              <w:rPr>
                <w:rFonts w:ascii="Verdana" w:hAnsi="Verdana"/>
                <w:sz w:val="18"/>
                <w:szCs w:val="18"/>
              </w:rPr>
              <w:t>2411-20447</w:t>
            </w:r>
          </w:p>
          <w:p>
            <w:pPr>
              <w:cnfStyle w:val="000000000000"/>
              <w:spacing w:after="0" w:lineRule="auto" w:line="240"/>
              <w:rPr>
                <w:rFonts w:ascii="Verdana" w:hAnsi="Verdana"/>
                <w:sz w:val="18"/>
                <w:szCs w:val="18"/>
              </w:rPr>
            </w:pPr>
            <w:r>
              <w:rPr>
                <w:rFonts w:ascii="Verdana" w:hAnsi="Verdana"/>
                <w:sz w:val="18"/>
                <w:szCs w:val="18"/>
              </w:rPr>
              <w:t>AFNOR NF C 16-600 (juillet 2017)</w:t>
            </w:r>
          </w:p>
          <w:p>
            <w:pPr>
              <w:cnfStyle w:val="000000000000"/>
              <w:spacing w:after="0" w:lineRule="auto" w:line="240"/>
              <w:rPr>
                <w:rFonts w:ascii="Verdana" w:hAnsi="Verdana"/>
                <w:sz w:val="18"/>
                <w:szCs w:val="18"/>
                <w:lang w:val="en-US"/>
              </w:rPr>
            </w:pPr>
            <w:r>
              <w:rPr>
                <w:rFonts w:ascii="Verdana" w:hAnsi="Verdana"/>
                <w:sz w:val="18"/>
                <w:szCs w:val="18"/>
                <w:lang w:val="en-US"/>
              </w:rPr>
              <w:t>19/11/2024</w:t>
            </w:r>
          </w:p>
          <w:p>
            <w:pPr>
              <w:cnfStyle w:val="000000000000"/>
              <w:spacing w:after="0" w:lineRule="auto" w:line="240"/>
              <w:rPr>
                <w:rFonts w:ascii="Verdana" w:hAnsi="Verdana"/>
                <w:sz w:val="18"/>
                <w:szCs w:val="18"/>
                <w:lang w:val="en-US"/>
              </w:rPr>
            </w:pPr>
            <w:r>
              <w:rPr>
                <w:rFonts w:ascii="Verdana" w:hAnsi="Verdana"/>
                <w:sz w:val="18"/>
                <w:szCs w:val="18"/>
                <w:lang w:val="en-US"/>
              </w:rPr>
              <w:t>09 h 30</w:t>
            </w:r>
          </w:p>
          <w:p>
            <w:pPr>
              <w:cnfStyle w:val="000000000000"/>
              <w:spacing w:after="0" w:lineRule="auto" w:line="240"/>
              <w:rPr>
                <w:rFonts w:ascii="Verdana" w:hAnsi="Verdana"/>
                <w:sz w:val="18"/>
                <w:szCs w:val="18"/>
              </w:rPr>
            </w:pPr>
            <w:r>
              <w:rPr>
                <w:rFonts w:ascii="Verdana" w:hAnsi="Verdana"/>
                <w:sz w:val="18"/>
                <w:szCs w:val="18"/>
              </w:rPr>
              <w:t>01 h 00</w:t>
            </w:r>
          </w:p>
        </w:tc>
      </w:tr>
    </w:tbl>
    <w:p>
      <w:pPr>
        <w:spacing w:after="120" w:lineRule="auto" w:line="240"/>
        <w:jc w:val="right"/>
        <w:rPr>
          <w:rFonts w:ascii="Verdana" w:hAnsi="Verdana"/>
          <w:sz w:val="2"/>
          <w:szCs w:val="2"/>
        </w:rPr>
      </w:pPr>
    </w:p>
    <w:p>
      <w:pPr>
        <w:pStyle w:val="En-tte0"/>
        <w:tabs>
          <w:tab w:pos="708" w:val="left"/>
        </w:tabs>
        <w:spacing w:after="120"/>
        <w:ind w:left="-425" w:right="-340"/>
        <w:jc w:val="both"/>
        <w:rPr>
          <w:rFonts w:ascii="Verdana" w:hAnsi="Verdana" w:cs="Times New Roman"/>
          <w:sz w:val="16"/>
          <w:szCs w:val="16"/>
        </w:rPr>
      </w:pPr>
      <w:r>
        <w:rPr>
          <w:rFonts w:ascii="Verdana" w:hAnsi="Verdana" w:cs="Times New Roman"/>
          <w:sz w:val="16"/>
          <w:szCs w:val="16"/>
        </w:rPr>
        <w:t>La présente mission consiste, suivant l’</w:t>
      </w:r>
      <w:bookmarkStart w:id="0" w:name="OLE_LINK21"/>
      <w:bookmarkStart w:id="1" w:name="OLE_LINK22"/>
      <w:bookmarkStart w:id="2" w:name="OLE_LINK23"/>
      <w:r>
        <w:rPr>
          <w:rFonts w:ascii="Verdana" w:hAnsi="Verdana" w:cs="Times New Roman"/>
          <w:sz w:val="16"/>
          <w:szCs w:val="16"/>
        </w:rPr>
        <w:t xml:space="preserve">arrêté du </w:t>
      </w:r>
      <w:bookmarkStart w:id="3" w:name="OLE_LINK3"/>
      <w:bookmarkStart w:id="4" w:name="OLE_LINK4"/>
      <w:bookmarkStart w:id="5" w:name="OLE_LINK5"/>
      <w:bookmarkStart w:id="6" w:name="OLE_LINK13"/>
      <w:bookmarkStart w:id="7" w:name="OLE_LINK14"/>
      <w:r>
        <w:rPr>
          <w:rFonts w:ascii="Verdana" w:hAnsi="Verdana" w:cs="Times New Roman"/>
          <w:sz w:val="16"/>
          <w:szCs w:val="16"/>
        </w:rPr>
        <w:t>28 septembre 2017</w:t>
      </w:r>
      <w:bookmarkEnd w:id="0"/>
      <w:bookmarkEnd w:id="1"/>
      <w:bookmarkEnd w:id="2"/>
      <w:bookmarkEnd w:id="3"/>
      <w:bookmarkEnd w:id="4"/>
      <w:bookmarkEnd w:id="5"/>
      <w:bookmarkEnd w:id="6"/>
      <w:bookmarkEnd w:id="7"/>
      <w:r>
        <w:rPr>
          <w:rFonts w:ascii="Verdana" w:hAnsi="Verdana" w:cs="Times New Roman"/>
          <w:sz w:val="16"/>
          <w:szCs w:val="16"/>
        </w:rPr>
        <w:t xml:space="preserve"> et du 4 avril 2011, à établir un état de l’installation électrique, en vue d’évaluer les risques pouvant porter atteinte à la sécurité des personnes. (Application des articles L. 134-7, R134-10 et R134-11 du code de la construction et de l'habitation). En aucun cas, il ne s’agit d’un contrôle de conformité de l’installation vis-à-vis de la règlementation en vigueur. Cet état de l’installation intérieure d’électricité a une durée de validité de 3 ans.</w:t>
      </w: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62" w:type="dxa"/>
          <w:bottom w:w="62" w:type="dxa"/>
        </w:tblCellMar>
        <w:tblLook w:firstRow="1" w:lastRow="1" w:firstColumn="1" w:lastColumn="1" w:noHBand="0" w:noVBand="0" w:val="01E0"/>
      </w:tblPr>
      <w:tblGrid>
        <w:gridCol w:w="10632"/>
      </w:tblGrid>
      <w:tr>
        <w:trPr>
          <w:cnfStyle w:val="000000000000"/>
          <w:trHeight w:hRule="atLeast" w:val="66"/>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 xml:space="preserve">A. - Désignation et description du </w:t>
            </w:r>
            <w:bookmarkStart w:id="8" w:name="OLE_LINK6"/>
            <w:bookmarkStart w:id="9" w:name="OLE_LINK7"/>
            <w:bookmarkStart w:id="10" w:name="OLE_LINK8"/>
            <w:bookmarkStart w:id="11" w:name="OLE_LINK9"/>
            <w:bookmarkStart w:id="12" w:name="OLE_LINK10"/>
            <w:r>
              <w:rPr>
                <w:rFonts w:ascii="Verdana" w:hAnsi="Verdana" w:cs="Tahoma"/>
                <w:b w:val="false"/>
                <w:bCs w:val="false"/>
                <w:sz w:val="20"/>
                <w:szCs w:val="20"/>
              </w:rPr>
              <w:t>local d’habitation et de ses dépendances</w:t>
            </w:r>
            <w:bookmarkEnd w:id="8"/>
            <w:bookmarkEnd w:id="9"/>
            <w:bookmarkEnd w:id="10"/>
            <w:bookmarkEnd w:id="11"/>
            <w:bookmarkEnd w:id="12"/>
          </w:p>
        </w:tc>
      </w:tr>
      <w:tr>
        <w:trPr>
          <w:cnfStyle w:val="000000000000"/>
          <w:trHeight w:hRule="atLeast" w:val="2154"/>
        </w:trPr>
        <w:tc>
          <w:tcPr>
            <w:cnfStyle w:val="000000000000"/>
            <w:tcW w:w="10632" w:type="dxa"/>
            <w:tcBorders>
              <w:bottom w:val="single" w:sz="4" w:color="auto"/>
            </w:tcBorders>
          </w:tcPr>
          <w:p>
            <w:pPr>
              <w:cnfStyle w:val="000000000000"/>
              <w:pStyle w:val="xl33"/>
              <w:tabs>
                <w:tab w:pos="3600" w:val="left" w:leader="dot"/>
              </w:tabs>
              <w:spacing w:before="0" w:beforeAutospacing="false" w:after="0" w:afterAutospacing="false"/>
              <w:rPr>
                <w:rFonts w:ascii="Verdana" w:hAnsi="Verdana" w:cs="Tahoma"/>
                <w:sz w:val="16"/>
                <w:szCs w:val="16"/>
              </w:rPr>
            </w:pPr>
            <w:r>
              <w:rPr>
                <w:rFonts w:ascii="Verdana" w:hAnsi="Verdana" w:cs="Tahoma"/>
                <w:b w:val="false"/>
                <w:bCs w:val="false"/>
                <w:i/>
                <w:sz w:val="16"/>
                <w:szCs w:val="16"/>
              </w:rPr>
              <w:t>Localisation du local d’habitation et de ses dépendances :</w:t>
            </w:r>
            <w:r>
              <w:rPr>
                <w:rFonts w:ascii="Verdana" w:hAnsi="Verdana" w:cs="Tahoma"/>
                <w:sz w:val="16"/>
                <w:szCs w:val="16"/>
              </w:rPr>
              <w:t xml:space="preserve"> </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Type d’immeuble :</w:t>
            </w:r>
            <w:r>
              <w:rPr>
                <w:rFonts w:ascii="Verdana" w:hAnsi="Verdana" w:cs="Tahoma"/>
                <w:b w:val="false"/>
                <w:bCs w:val="false"/>
                <w:sz w:val="16"/>
                <w:szCs w:val="16"/>
              </w:rPr>
              <w:tab/>
            </w:r>
            <w:r>
              <w:rPr>
                <w:rFonts w:ascii="Verdana" w:hAnsi="Verdana" w:cs="Tahoma"/>
                <w:sz w:val="16"/>
                <w:szCs w:val="16"/>
              </w:rPr>
              <w:t>Appartement</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 xml:space="preserve">7 Rue des Cottages </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Commune :</w:t>
            </w:r>
            <w:r>
              <w:rPr>
                <w:rFonts w:ascii="Verdana" w:hAnsi="Verdana" w:cs="Tahoma"/>
                <w:b w:val="false"/>
                <w:bCs w:val="false"/>
                <w:sz w:val="16"/>
                <w:szCs w:val="16"/>
              </w:rPr>
              <w:tab/>
            </w:r>
            <w:r>
              <w:rPr>
                <w:rFonts w:ascii="Verdana" w:hAnsi="Verdana" w:cs="Tahoma"/>
                <w:sz w:val="16"/>
                <w:szCs w:val="16"/>
              </w:rPr>
              <w:t>75018 PARIS</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Département :</w:t>
            </w:r>
            <w:r>
              <w:rPr>
                <w:rFonts w:ascii="Verdana" w:hAnsi="Verdana" w:cs="Tahoma"/>
                <w:b w:val="false"/>
                <w:bCs w:val="false"/>
                <w:sz w:val="16"/>
                <w:szCs w:val="16"/>
              </w:rPr>
              <w:tab/>
            </w:r>
            <w:r>
              <w:rPr>
                <w:rFonts w:ascii="Verdana" w:hAnsi="Verdana" w:cs="Tahoma"/>
                <w:sz w:val="16"/>
                <w:szCs w:val="16"/>
              </w:rPr>
              <w:t>Paris</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Référence cadastrale :</w:t>
            </w:r>
            <w:r>
              <w:rPr>
                <w:rFonts w:ascii="Verdana" w:hAnsi="Verdana" w:cs="Tahoma"/>
                <w:b w:val="false"/>
                <w:bCs w:val="false"/>
                <w:sz w:val="16"/>
                <w:szCs w:val="16"/>
              </w:rPr>
              <w:tab/>
            </w:r>
            <w:r>
              <w:rPr>
                <w:rFonts w:ascii="Verdana" w:hAnsi="Verdana" w:cs="Tahoma"/>
                <w:sz w:val="16"/>
                <w:szCs w:val="16"/>
              </w:rPr>
              <w:t xml:space="preserve">Section cadastrale AV, Parcelle(s) n° 32, </w:t>
            </w:r>
            <w:r>
              <w:rPr>
                <w:rFonts w:ascii="Verdana" w:hAnsi="Verdana" w:cs="Tahoma"/>
                <w:b w:val="false"/>
                <w:bCs w:val="false"/>
                <w:sz w:val="16"/>
                <w:szCs w:val="16"/>
              </w:rPr>
              <w:t>identifiant fiscal :</w:t>
            </w:r>
            <w:r>
              <w:rPr>
                <w:rFonts w:ascii="Verdana" w:hAnsi="Verdana" w:cs="Tahoma"/>
                <w:sz w:val="16"/>
                <w:szCs w:val="16"/>
              </w:rPr>
              <w:t xml:space="preserve"> NC</w:t>
            </w:r>
          </w:p>
          <w:p>
            <w:pPr>
              <w:cnfStyle w:val="000000000000"/>
              <w:pStyle w:val="xl33"/>
              <w:tabs>
                <w:tab w:pos="2695" w:val="left"/>
              </w:tabs>
              <w:spacing w:before="0" w:beforeAutospacing="false" w:after="0" w:afterAutospacing="false"/>
              <w:ind w:left="2695" w:hanging="2695"/>
              <w:rPr>
                <w:rFonts w:ascii="Verdana" w:hAnsi="Verdana" w:cs="Tahoma"/>
                <w:b w:val="false"/>
                <w:bCs w:val="false"/>
                <w:i/>
                <w:sz w:val="16"/>
                <w:szCs w:val="16"/>
              </w:rPr>
            </w:pPr>
            <w:r>
              <w:rPr>
                <w:rFonts w:ascii="Verdana" w:hAnsi="Verdana" w:cs="Tahoma"/>
                <w:b w:val="false"/>
                <w:bCs w:val="false"/>
                <w:i/>
                <w:sz w:val="16"/>
                <w:szCs w:val="16"/>
              </w:rPr>
              <w:t xml:space="preserve">Désignation et situation du ou des lot(s) de copropriété : </w:t>
            </w:r>
          </w:p>
          <w:p>
            <w:pPr>
              <w:cnfStyle w:val="000000000000"/>
              <w:pStyle w:val="xl33"/>
              <w:tabs>
                <w:tab w:pos="2695" w:val="left"/>
              </w:tabs>
              <w:spacing w:before="0" w:beforeAutospacing="false" w:after="0" w:afterAutospacing="false"/>
              <w:ind w:left="2695" w:hanging="2695"/>
              <w:rPr>
                <w:rFonts w:ascii="Verdana" w:hAnsi="Verdana" w:cs="Tahoma"/>
                <w:b w:val="false"/>
                <w:bCs w:val="false"/>
                <w:sz w:val="16"/>
                <w:szCs w:val="16"/>
              </w:rPr>
            </w:pPr>
            <w:r>
              <w:rPr>
                <w:rFonts w:ascii="Verdana" w:hAnsi="Verdana" w:cs="Tahoma"/>
                <w:b w:val="false"/>
                <w:bCs w:val="false"/>
                <w:sz w:val="16"/>
                <w:szCs w:val="16"/>
              </w:rPr>
              <w:tab/>
            </w:r>
            <w:r>
              <w:rPr>
                <w:rFonts w:ascii="Verdana" w:hAnsi="Verdana" w:cs="Tahoma"/>
                <w:sz w:val="16"/>
                <w:szCs w:val="16"/>
              </w:rPr>
              <w:t xml:space="preserve">Etage : 7 ; </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Périmètre de repérage :</w:t>
            </w:r>
            <w:r>
              <w:rPr>
                <w:rFonts w:ascii="Verdana" w:hAnsi="Verdana" w:cs="Tahoma"/>
                <w:b w:val="false"/>
                <w:bCs w:val="false"/>
                <w:sz w:val="16"/>
                <w:szCs w:val="16"/>
              </w:rPr>
              <w:tab/>
            </w:r>
            <w:r>
              <w:rPr>
                <w:rFonts w:ascii="Verdana" w:hAnsi="Verdana" w:cs="Tahoma"/>
                <w:sz w:val="16"/>
                <w:szCs w:val="16"/>
              </w:rPr>
              <w:t>Toutes parties accessibles sans démontage ni destruction</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Année de construction :</w:t>
            </w:r>
            <w:r>
              <w:rPr>
                <w:rFonts w:ascii="Verdana" w:hAnsi="Verdana" w:cs="Tahoma"/>
                <w:b w:val="false"/>
                <w:bCs w:val="false"/>
                <w:sz w:val="16"/>
                <w:szCs w:val="16"/>
              </w:rPr>
              <w:tab/>
            </w:r>
            <w:r>
              <w:rPr>
                <w:rFonts w:ascii="Verdana" w:hAnsi="Verdana" w:cs="Tahoma"/>
                <w:sz w:val="16"/>
                <w:szCs w:val="16"/>
              </w:rPr>
              <w:t>Avant Janvier 1949</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Année de l’installation :</w:t>
            </w:r>
            <w:r>
              <w:rPr>
                <w:rFonts w:ascii="Verdana" w:hAnsi="Verdana" w:cs="Tahoma"/>
                <w:b w:val="false"/>
                <w:bCs w:val="false"/>
                <w:sz w:val="16"/>
                <w:szCs w:val="16"/>
              </w:rPr>
              <w:tab/>
            </w:r>
            <w:r>
              <w:rPr>
                <w:rFonts w:ascii="Verdana" w:hAnsi="Verdana" w:cs="Tahoma"/>
                <w:sz w:val="16"/>
                <w:szCs w:val="16"/>
              </w:rPr>
              <w:t xml:space="preserve">&gt; 15 ans </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Distributeur d’électricité :</w:t>
            </w:r>
            <w:r>
              <w:rPr>
                <w:rFonts w:ascii="Verdana" w:hAnsi="Verdana" w:cs="Tahoma"/>
                <w:b w:val="false"/>
                <w:bCs w:val="false"/>
                <w:sz w:val="16"/>
                <w:szCs w:val="16"/>
              </w:rPr>
              <w:tab/>
            </w:r>
            <w:r>
              <w:rPr>
                <w:rFonts w:ascii="Verdana" w:hAnsi="Verdana" w:cs="Tahoma"/>
                <w:sz w:val="16"/>
                <w:szCs w:val="16"/>
              </w:rPr>
              <w:t>NR</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Parties du bien non visitées :</w:t>
            </w:r>
            <w:r>
              <w:rPr>
                <w:rFonts w:ascii="Verdana" w:hAnsi="Verdana" w:cs="Tahoma"/>
                <w:b w:val="false"/>
                <w:bCs w:val="false"/>
                <w:sz w:val="16"/>
                <w:szCs w:val="16"/>
              </w:rPr>
              <w:tab/>
            </w:r>
            <w:r>
              <w:rPr>
                <w:rFonts w:ascii="Verdana" w:hAnsi="Verdana" w:cs="Tahoma"/>
                <w:sz w:val="16"/>
                <w:szCs w:val="16"/>
              </w:rPr>
              <w:t>Néant</w:t>
            </w:r>
          </w:p>
        </w:tc>
      </w:tr>
      <w:tr>
        <w:trPr>
          <w:cnfStyle w:val="000000000000"/>
          <w:trHeight w:hRule="atLeast" w:val="113"/>
        </w:trPr>
        <w:tc>
          <w:tcPr>
            <w:cnfStyle w:val="000000000000"/>
            <w:tcW w:w="10632" w:type="dxa"/>
            <w:tcBorders>
              <w:left w:val="nil"/>
              <w:bottom w:val="single" w:sz="4" w:color="auto"/>
              <w:right w:val="nil"/>
            </w:tcBorders>
            <w:tcMar>
              <w:top w:w="0" w:type="dxa"/>
              <w:bottom w:w="0" w:type="dxa"/>
            </w:tcMar>
          </w:tcPr>
          <w:p>
            <w:pPr>
              <w:cnfStyle w:val="000000000000"/>
              <w:pStyle w:val="xl33"/>
              <w:spacing w:before="0" w:beforeAutospacing="false" w:after="0" w:afterAutospacing="false"/>
              <w:rPr>
                <w:rFonts w:ascii="Verdana" w:hAnsi="Verdana" w:cs="Tahoma"/>
                <w:b w:val="false"/>
                <w:bCs w:val="false"/>
                <w:sz w:val="16"/>
                <w:szCs w:val="16"/>
              </w:rPr>
            </w:pPr>
          </w:p>
        </w:tc>
      </w:tr>
      <w:tr>
        <w:trPr>
          <w:cnfStyle w:val="000000000000"/>
          <w:trHeight w:hRule="atLeast" w:val="66"/>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B. - Identification du donneur d’ordre</w:t>
            </w:r>
          </w:p>
        </w:tc>
      </w:tr>
      <w:tr>
        <w:trPr>
          <w:cnfStyle w:val="000000000000"/>
          <w:trHeight w:hRule="atLeast" w:val="1247"/>
        </w:trPr>
        <w:tc>
          <w:tcPr>
            <w:cnfStyle w:val="000000000000"/>
            <w:tcW w:w="10632" w:type="dxa"/>
            <w:tcBorders>
              <w:bottom w:val="single" w:sz="4" w:color="auto"/>
            </w:tcBorders>
          </w:tcPr>
          <w:p>
            <w:pPr>
              <w:cnfStyle w:val="000000000000"/>
              <w:pStyle w:val="xl33"/>
              <w:spacing w:before="0" w:beforeAutospacing="false" w:after="0" w:afterAutospacing="false"/>
              <w:rPr>
                <w:rFonts w:ascii="Verdana" w:hAnsi="Verdana" w:cs="Tahoma"/>
                <w:b w:val="false"/>
                <w:bCs w:val="false"/>
                <w:i/>
                <w:sz w:val="16"/>
                <w:szCs w:val="16"/>
              </w:rPr>
            </w:pPr>
            <w:r>
              <w:rPr>
                <w:rFonts w:ascii="Verdana" w:hAnsi="Verdana" w:cs="Tahoma"/>
                <w:b w:val="false"/>
                <w:bCs w:val="false"/>
                <w:i/>
                <w:sz w:val="16"/>
                <w:szCs w:val="16"/>
              </w:rPr>
              <w:t>Identité du donneur d’ordre :</w:t>
            </w:r>
            <w:bookmarkStart w:id="13" w:name="OLE_LINK15"/>
            <w:bookmarkStart w:id="14" w:name="OLE_LINK16"/>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bookmarkStart w:id="15" w:name="OLE_LINK17"/>
            <w:bookmarkStart w:id="16" w:name="OLE_LINK18"/>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SARL DAMREMONT -  CONNEXION DAMREMONT</w:t>
            </w:r>
            <w:bookmarkEnd w:id="13"/>
            <w:bookmarkEnd w:id="14"/>
            <w:bookmarkEnd w:id="15"/>
          </w:p>
          <w:bookmarkEnd w:id="16"/>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47, Rue Damrémont</w:t>
            </w:r>
          </w:p>
          <w:p>
            <w:pPr>
              <w:cnfStyle w:val="000000000000"/>
              <w:pStyle w:val="xl33"/>
              <w:tabs>
                <w:tab w:pos="2695" w:val="left" w:leader="dot"/>
              </w:tabs>
              <w:spacing w:before="0" w:beforeAutospacing="false" w:after="0" w:afterAutospacing="false"/>
              <w:ind w:left="2695" w:hanging="59"/>
              <w:rPr>
                <w:rFonts w:ascii="Verdana" w:hAnsi="Verdana" w:cs="Tahoma"/>
                <w:sz w:val="16"/>
                <w:szCs w:val="16"/>
              </w:rPr>
            </w:pPr>
            <w:r>
              <w:rPr>
                <w:rFonts w:ascii="Verdana" w:hAnsi="Verdana" w:cs="Tahoma"/>
                <w:sz w:val="16"/>
                <w:szCs w:val="16"/>
              </w:rPr>
              <w:t xml:space="preserve"> </w:t>
            </w:r>
            <w:r>
              <w:rPr>
                <w:rFonts w:ascii="Verdana" w:hAnsi="Verdana" w:cs="Tahoma"/>
                <w:b w:val="false"/>
                <w:bCs w:val="false"/>
                <w:sz w:val="16"/>
                <w:szCs w:val="16"/>
              </w:rPr>
              <w:tab/>
            </w:r>
            <w:r>
              <w:rPr>
                <w:rFonts w:ascii="Verdana" w:hAnsi="Verdana" w:cs="Tahoma"/>
                <w:sz w:val="16"/>
                <w:szCs w:val="16"/>
              </w:rPr>
              <w:t>75018 PARIS</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Téléphone et adresse internet :</w:t>
            </w:r>
            <w:r>
              <w:rPr>
                <w:rFonts w:ascii="Verdana" w:hAnsi="Verdana" w:cs="Tahoma"/>
                <w:b w:val="false"/>
                <w:bCs w:val="false"/>
                <w:sz w:val="16"/>
                <w:szCs w:val="16"/>
              </w:rPr>
              <w:tab/>
            </w:r>
            <w:r>
              <w:rPr>
                <w:rFonts w:ascii="Verdana" w:hAnsi="Verdana" w:cs="Tahoma"/>
                <w:sz w:val="16"/>
                <w:szCs w:val="16"/>
              </w:rPr>
              <w:t>Non communiqués</w:t>
            </w:r>
          </w:p>
          <w:p>
            <w:pPr>
              <w:cnfStyle w:val="000000000000"/>
              <w:pStyle w:val="xl33"/>
              <w:spacing w:before="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 xml:space="preserve">Qualité du donneur d'ordre </w:t>
            </w:r>
            <w:r>
              <w:rPr>
                <w:rFonts w:ascii="Verdana" w:hAnsi="Verdana" w:cs="Tahoma"/>
                <w:b w:val="false"/>
                <w:bCs w:val="false"/>
                <w:sz w:val="12"/>
                <w:szCs w:val="12"/>
              </w:rPr>
              <w:t>(sur déclaration de l'intéressé) :</w:t>
            </w:r>
            <w:r>
              <w:rPr>
                <w:rFonts w:ascii="Verdana" w:hAnsi="Verdana" w:cs="Tahoma"/>
                <w:b w:val="false"/>
                <w:bCs w:val="false"/>
                <w:sz w:val="16"/>
                <w:szCs w:val="16"/>
              </w:rPr>
              <w:tab/>
            </w:r>
            <w:r>
              <w:rPr>
                <w:rFonts w:ascii="Verdana" w:hAnsi="Verdana" w:cs="Tahoma"/>
                <w:sz w:val="16"/>
                <w:szCs w:val="16"/>
              </w:rPr>
              <w:t>Autre</w:t>
            </w:r>
          </w:p>
          <w:p>
            <w:pPr>
              <w:cnfStyle w:val="000000000000"/>
              <w:pStyle w:val="xl33"/>
              <w:tabs>
                <w:tab w:pos="2695" w:val="left" w:leader="dot"/>
              </w:tabs>
              <w:spacing w:before="0" w:beforeAutospacing="false" w:after="0" w:afterAutospacing="false"/>
              <w:ind w:left="2695" w:hanging="2695"/>
              <w:rPr>
                <w:rFonts w:ascii="Verdana" w:hAnsi="Verdana" w:cs="Tahoma"/>
                <w:b w:val="false"/>
                <w:bCs w:val="false"/>
                <w:sz w:val="16"/>
                <w:szCs w:val="16"/>
              </w:rPr>
            </w:pPr>
          </w:p>
          <w:p>
            <w:pPr>
              <w:cnfStyle w:val="000000000000"/>
              <w:pStyle w:val="xl33"/>
              <w:tabs>
                <w:tab w:pos="2695" w:val="left"/>
              </w:tabs>
              <w:spacing w:before="0" w:beforeAutospacing="false" w:after="0" w:afterAutospacing="false"/>
              <w:ind w:left="2695" w:hanging="2695"/>
              <w:rPr>
                <w:rFonts w:ascii="Verdana" w:hAnsi="Verdana" w:cs="Tahoma"/>
                <w:sz w:val="16"/>
                <w:szCs w:val="16"/>
              </w:rPr>
            </w:pPr>
            <w:r>
              <w:rPr>
                <w:rFonts w:ascii="Verdana" w:hAnsi="Verdana" w:cs="Tahoma"/>
                <w:b w:val="false"/>
                <w:bCs w:val="false"/>
                <w:i/>
                <w:sz w:val="16"/>
                <w:szCs w:val="16"/>
              </w:rPr>
              <w:t>Propriétaire du local d’habitation et de ses dépendances:</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Mme DESRUES</w:t>
            </w:r>
          </w:p>
          <w:p>
            <w:pPr>
              <w:cnfStyle w:val="000000000000"/>
              <w:pStyle w:val="xl33"/>
              <w:tabs>
                <w:tab w:pos="2695" w:val="left" w:leader="dot"/>
              </w:tabs>
              <w:spacing w:before="0" w:beforeAutospacing="false" w:after="0" w:afterAutospacing="false"/>
              <w:ind w:left="2695" w:hanging="2695"/>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7 Rue des Cottages</w:t>
            </w:r>
          </w:p>
          <w:p>
            <w:pPr>
              <w:cnfStyle w:val="000000000000"/>
              <w:pStyle w:val="xl33"/>
              <w:tabs>
                <w:tab w:pos="2695" w:val="left"/>
              </w:tabs>
              <w:spacing w:before="0" w:beforeAutospacing="false" w:after="0" w:afterAutospacing="false"/>
              <w:ind w:left="2695" w:hanging="2695"/>
              <w:rPr>
                <w:rFonts w:ascii="Verdana" w:hAnsi="Verdana" w:cs="Tahoma"/>
                <w:b w:val="false"/>
                <w:bCs w:val="false"/>
                <w:sz w:val="16"/>
                <w:szCs w:val="16"/>
              </w:rPr>
            </w:pPr>
            <w:r>
              <w:rPr>
                <w:rFonts w:ascii="Verdana" w:hAnsi="Verdana" w:cs="Tahoma"/>
                <w:b w:val="false"/>
                <w:bCs w:val="false"/>
                <w:sz w:val="16"/>
                <w:szCs w:val="16"/>
              </w:rPr>
              <w:tab/>
            </w:r>
            <w:r>
              <w:rPr>
                <w:rFonts w:ascii="Verdana" w:hAnsi="Verdana" w:cs="Tahoma"/>
                <w:sz w:val="16"/>
                <w:szCs w:val="16"/>
              </w:rPr>
              <w:t>75018 PARIS</w:t>
            </w:r>
          </w:p>
        </w:tc>
      </w:tr>
      <w:tr>
        <w:trPr>
          <w:cnfStyle w:val="000000000000"/>
          <w:trHeight w:hRule="atLeast" w:val="113"/>
        </w:trPr>
        <w:tc>
          <w:tcPr>
            <w:cnfStyle w:val="000000000000"/>
            <w:tcW w:w="10632" w:type="dxa"/>
            <w:tcBorders>
              <w:left w:val="nil"/>
              <w:bottom w:val="single" w:sz="4" w:color="auto"/>
              <w:right w:val="nil"/>
            </w:tcBorders>
            <w:tcMar>
              <w:top w:w="0" w:type="dxa"/>
              <w:bottom w:w="0" w:type="dxa"/>
            </w:tcMar>
          </w:tcPr>
          <w:p>
            <w:pPr>
              <w:cnfStyle w:val="000000000000"/>
              <w:pStyle w:val="xl33"/>
              <w:spacing w:before="0" w:beforeAutospacing="false" w:after="0" w:afterAutospacing="false"/>
              <w:rPr>
                <w:rFonts w:ascii="Verdana" w:hAnsi="Verdana" w:cs="Tahoma"/>
                <w:b w:val="false"/>
                <w:bCs w:val="false"/>
                <w:sz w:val="16"/>
                <w:szCs w:val="16"/>
              </w:rPr>
            </w:pPr>
          </w:p>
        </w:tc>
      </w:tr>
      <w:tr>
        <w:trPr>
          <w:cnfStyle w:val="000000000000"/>
          <w:trHeight w:hRule="atLeast" w:val="18"/>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C. – Identification de l’opérateur ayant réalisé l’intervention et signé le rapport</w:t>
            </w:r>
          </w:p>
        </w:tc>
      </w:tr>
      <w:tr>
        <w:trPr>
          <w:cnfStyle w:val="000000000000"/>
          <w:trHeight w:hRule="atLeast" w:val="966"/>
        </w:trPr>
        <w:tc>
          <w:tcPr>
            <w:cnfStyle w:val="000000000000"/>
            <w:tcW w:w="10632" w:type="dxa"/>
          </w:tcPr>
          <w:p>
            <w:pPr>
              <w:cnfStyle w:val="000000000000"/>
              <w:pStyle w:val="xl33"/>
              <w:spacing w:before="0" w:beforeAutospacing="false" w:after="0" w:afterAutospacing="false"/>
              <w:rPr>
                <w:rFonts w:ascii="Verdana" w:hAnsi="Verdana" w:cs="Tahoma"/>
                <w:b w:val="false"/>
                <w:bCs w:val="false"/>
                <w:i/>
                <w:sz w:val="16"/>
                <w:szCs w:val="16"/>
              </w:rPr>
            </w:pPr>
            <w:r>
              <w:rPr>
                <w:rFonts w:ascii="Verdana" w:hAnsi="Verdana" w:cs="Tahoma"/>
                <w:b w:val="false"/>
                <w:bCs w:val="false"/>
                <w:i/>
                <w:sz w:val="16"/>
                <w:szCs w:val="16"/>
              </w:rPr>
              <w:t>Identité de l'opérateur de diagnostic :</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SCORDEL jacquelin</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Raison sociale et nom de l'entreprise :</w:t>
            </w:r>
            <w:r>
              <w:rPr>
                <w:rFonts w:ascii="Verdana" w:hAnsi="Verdana" w:cs="Tahoma"/>
                <w:b w:val="false"/>
                <w:bCs w:val="false"/>
                <w:sz w:val="16"/>
                <w:szCs w:val="16"/>
              </w:rPr>
              <w:tab/>
            </w:r>
            <w:r>
              <w:rPr>
                <w:rFonts w:ascii="Verdana" w:hAnsi="Verdana" w:cs="Tahoma"/>
                <w:sz w:val="16"/>
                <w:szCs w:val="16"/>
              </w:rPr>
              <w:t>DIAG 75</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TMM - 33, avenue du Maine</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75015 PARIS</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Numéro SIRET :</w:t>
            </w:r>
            <w:r>
              <w:rPr>
                <w:rFonts w:ascii="Verdana" w:hAnsi="Verdana" w:cs="Tahoma"/>
                <w:b w:val="false"/>
                <w:bCs w:val="false"/>
                <w:sz w:val="16"/>
                <w:szCs w:val="16"/>
              </w:rPr>
              <w:tab/>
            </w:r>
            <w:r>
              <w:rPr>
                <w:rFonts w:ascii="Verdana" w:hAnsi="Verdana" w:cs="Tahoma"/>
                <w:sz w:val="16"/>
                <w:szCs w:val="16"/>
              </w:rPr>
              <w:t>522373430</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Désignation de la compagnie d'assurance :</w:t>
            </w:r>
            <w:r>
              <w:rPr>
                <w:rFonts w:ascii="Verdana" w:hAnsi="Verdana" w:cs="Tahoma"/>
                <w:b w:val="false"/>
                <w:bCs w:val="false"/>
                <w:sz w:val="16"/>
                <w:szCs w:val="16"/>
              </w:rPr>
              <w:tab/>
            </w:r>
            <w:r>
              <w:rPr>
                <w:rFonts w:ascii="Verdana" w:hAnsi="Verdana" w:cs="Tahoma"/>
                <w:sz w:val="16"/>
                <w:szCs w:val="16"/>
              </w:rPr>
              <w:t>AXA</w:t>
            </w:r>
          </w:p>
          <w:p>
            <w:pPr>
              <w:cnfStyle w:val="000000000000"/>
              <w:pStyle w:val="xl33"/>
              <w:tabs>
                <w:tab w:pos="3545" w:val="left" w:leader="dot"/>
              </w:tabs>
              <w:spacing w:before="0" w:beforeAutospacing="false" w:after="0" w:afterAutospacing="false"/>
              <w:ind w:left="3545" w:hanging="3545"/>
              <w:rPr>
                <w:rFonts w:ascii="Verdana" w:hAnsi="Verdana" w:cs="Tahoma"/>
                <w:sz w:val="16"/>
                <w:szCs w:val="16"/>
              </w:rPr>
            </w:pPr>
            <w:r>
              <w:rPr>
                <w:rFonts w:ascii="Verdana" w:hAnsi="Verdana" w:cs="Tahoma"/>
                <w:b w:val="false"/>
                <w:bCs w:val="false"/>
                <w:sz w:val="16"/>
                <w:szCs w:val="16"/>
              </w:rPr>
              <w:t>Numéro de police et date de validité :</w:t>
            </w:r>
            <w:r>
              <w:rPr>
                <w:rFonts w:ascii="Verdana" w:hAnsi="Verdana" w:cs="Tahoma"/>
                <w:b w:val="false"/>
                <w:bCs w:val="false"/>
                <w:sz w:val="16"/>
                <w:szCs w:val="16"/>
              </w:rPr>
              <w:tab/>
            </w:r>
            <w:r>
              <w:rPr>
                <w:rFonts w:ascii="Verdana" w:hAnsi="Verdana" w:cs="Tahoma"/>
                <w:sz w:val="16"/>
                <w:szCs w:val="16"/>
              </w:rPr>
              <w:t xml:space="preserve">10592956604 - </w:t>
            </w:r>
            <w:r>
              <w:rPr>
                <w:rFonts w:ascii="Verdana" w:hAnsi="Verdana" w:cs="Tahoma"/>
                <w:sz w:val="16"/>
                <w:szCs w:val="16"/>
              </w:rPr>
              <w:t>31/12/2024</w:t>
            </w:r>
          </w:p>
          <w:p>
            <w:pPr>
              <w:cnfStyle w:val="000000000000"/>
              <w:pStyle w:val="xl33"/>
              <w:spacing w:before="12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 xml:space="preserve">Le présent rapport est établi par une personne dont les compétences sont certifiées par </w:t>
            </w:r>
            <w:r>
              <w:rPr>
                <w:rFonts w:ascii="Verdana" w:hAnsi="Verdana" w:cs="Tahoma"/>
                <w:sz w:val="16"/>
                <w:szCs w:val="16"/>
              </w:rPr>
              <w:t>I.Cert</w:t>
            </w:r>
            <w:r>
              <w:rPr>
                <w:rFonts w:ascii="Verdana" w:hAnsi="Verdana" w:cs="Tahoma"/>
                <w:b w:val="false"/>
                <w:bCs w:val="false"/>
                <w:sz w:val="16"/>
                <w:szCs w:val="16"/>
              </w:rPr>
              <w:t xml:space="preserve"> le </w:t>
            </w:r>
            <w:r>
              <w:rPr>
                <w:rFonts w:ascii="Verdana" w:hAnsi="Verdana" w:cs="Tahoma"/>
                <w:sz w:val="16"/>
                <w:szCs w:val="16"/>
              </w:rPr>
              <w:t>21/11/2021</w:t>
            </w:r>
            <w:r>
              <w:rPr>
                <w:rFonts w:ascii="Verdana" w:hAnsi="Verdana" w:cs="Tahoma"/>
                <w:b w:val="false"/>
                <w:bCs w:val="false"/>
                <w:sz w:val="16"/>
                <w:szCs w:val="16"/>
              </w:rPr>
              <w:t xml:space="preserve"> jusqu’au  </w:t>
            </w:r>
            <w:r>
              <w:rPr>
                <w:rFonts w:ascii="Verdana" w:hAnsi="Verdana" w:cs="Tahoma"/>
                <w:sz w:val="16"/>
                <w:szCs w:val="16"/>
              </w:rPr>
              <w:t>20/11/2028</w:t>
            </w:r>
            <w:r>
              <w:rPr>
                <w:rFonts w:ascii="Verdana" w:hAnsi="Verdana" w:cs="Tahoma"/>
                <w:b w:val="false"/>
                <w:bCs w:val="false"/>
                <w:sz w:val="16"/>
                <w:szCs w:val="16"/>
              </w:rPr>
              <w:t xml:space="preserve">. (Certification de compétence </w:t>
            </w:r>
            <w:r>
              <w:rPr>
                <w:rFonts w:ascii="Verdana" w:hAnsi="Verdana" w:cs="Tahoma"/>
                <w:sz w:val="16"/>
                <w:szCs w:val="16"/>
              </w:rPr>
              <w:t>CPDI1755</w:t>
            </w:r>
            <w:r>
              <w:rPr>
                <w:rFonts w:ascii="Verdana" w:hAnsi="Verdana" w:cs="Tahoma"/>
                <w:b w:val="false"/>
                <w:bCs w:val="false"/>
                <w:sz w:val="16"/>
                <w:szCs w:val="16"/>
              </w:rPr>
              <w:t xml:space="preserve">) </w:t>
            </w:r>
          </w:p>
        </w:tc>
      </w:tr>
    </w:tbl>
    <w:p>
      <w:pPr>
        <w:pStyle w:val="xl28"/>
        <w:pBdr>
          <w:left w:val="nil"/>
          <w:right w:val="nil"/>
        </w:pBdr>
        <w:spacing w:before="0" w:beforeAutospacing="false" w:after="0" w:afterAutospacing="false"/>
        <w:rPr>
          <w:rFonts w:ascii="Verdana" w:hAnsi="Verdana" w:cs="Tahoma"/>
          <w:sz w:val="2"/>
          <w:szCs w:val="2"/>
        </w:rPr>
      </w:pPr>
      <w:r>
        <w:rPr>
          <w:rFonts w:ascii="Verdana" w:hAnsi="Verdana" w:cs="Tahoma"/>
          <w:sz w:val="2"/>
          <w:szCs w:val="2"/>
        </w:rPr>
        <w:br w:type="page"/>
      </w: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D. – Rappel des limites du champ de réalisation de l’état de l’installation intérieure d’électricité</w:t>
            </w:r>
          </w:p>
        </w:tc>
      </w:tr>
    </w:tbl>
    <w:p>
      <w:pPr>
        <w:spacing w:after="0" w:lineRule="auto" w:line="240"/>
        <w:rPr>
          <w:rFonts w:ascii="Verdana" w:hAnsi="Verdana"/>
          <w:sz w:val="12"/>
          <w:szCs w:val="12"/>
        </w:rPr>
      </w:pPr>
    </w:p>
    <w:p>
      <w:pPr>
        <w:spacing w:after="0" w:lineRule="auto" w:line="240"/>
        <w:ind w:left="-426"/>
        <w:jc w:val="both"/>
        <w:rPr>
          <w:rFonts w:ascii="Verdana" w:hAnsi="Verdana"/>
          <w:sz w:val="16"/>
          <w:szCs w:val="16"/>
        </w:rPr>
      </w:pPr>
      <w:r>
        <w:rPr>
          <w:rFonts w:ascii="Verdana" w:hAnsi="Verdana"/>
          <w:sz w:val="16"/>
          <w:szCs w:val="16"/>
        </w:rPr>
        <w:t>L'état de l'installation intérieure d'électricité porte sur l'ensemble de l'installation intérieure d'électricité à basse tension des locaux à usage d'habitation située en aval de l'appareil général de commande et de protection de cette installation. Il ne concerne pas les matériels d'utilisation amovibles, ni les circuits internes des matériels d'utilisation fixes, destinés à être reliés à l'installation électrique fixe, ni les installations de production ou de stockage par batteries d'énergie électrique du générateur jusqu'au point d'injection au réseau public de distribution d'énergie ou au point de raccordement à l'installation intérieure. Il ne concerne pas non plus les circuits de téléphonie, de télévision, de réseau informatique, de vidéophonie, de centrale d'alarme, etc., lorsqu'ils sont alimentés en régime permanent sous une tension inférieure ou égale à 50 V en courant alternatif et 120 V en courant continu.</w:t>
      </w:r>
    </w:p>
    <w:p>
      <w:pPr>
        <w:spacing w:after="0" w:lineRule="auto" w:line="240"/>
        <w:ind w:left="-426"/>
        <w:jc w:val="both"/>
        <w:rPr>
          <w:rFonts w:ascii="Verdana" w:hAnsi="Verdana"/>
          <w:sz w:val="16"/>
          <w:szCs w:val="16"/>
        </w:rPr>
      </w:pPr>
      <w:r>
        <w:rPr>
          <w:rFonts w:ascii="Verdana" w:hAnsi="Verdana"/>
          <w:sz w:val="16"/>
          <w:szCs w:val="16"/>
        </w:rPr>
        <w:t>L'intervention de l'opérateur réalisant l'état de l'installation intérieure d'électricité ne porte que sur les constituants visibles, visitables, de l'installation au moment du diagnostic. Elle s'effectue sans démontage de l'installation électrique (hormis le démontage des capots des tableaux électriques lorsque cela est possible) ni destruction des isolants des câbles.</w:t>
      </w:r>
    </w:p>
    <w:p>
      <w:pPr>
        <w:spacing w:after="0" w:lineRule="auto" w:line="240"/>
        <w:ind w:left="-426"/>
        <w:jc w:val="both"/>
        <w:rPr>
          <w:rFonts w:ascii="Verdana" w:hAnsi="Verdana"/>
          <w:sz w:val="16"/>
          <w:szCs w:val="16"/>
        </w:rPr>
      </w:pPr>
    </w:p>
    <w:p>
      <w:pPr>
        <w:spacing w:after="0" w:lineRule="auto" w:line="240"/>
        <w:ind w:left="-426"/>
        <w:jc w:val="both"/>
        <w:rPr>
          <w:rFonts w:ascii="Verdana" w:hAnsi="Verdana"/>
          <w:sz w:val="16"/>
          <w:szCs w:val="16"/>
        </w:rPr>
      </w:pPr>
      <w:r>
        <w:rPr>
          <w:rFonts w:ascii="Verdana" w:hAnsi="Verdana"/>
          <w:sz w:val="16"/>
          <w:szCs w:val="16"/>
        </w:rPr>
        <w:t>Des éléments dangereux de l'installation intérieure d'électricité peuvent ne pas être repérés, notamment :</w:t>
      </w:r>
    </w:p>
    <w:p>
      <w:pPr>
        <w:numPr>
          <w:ilvl w:val="0"/>
          <w:numId w:val="1"/>
        </w:numPr>
        <w:spacing w:after="0" w:lineRule="auto" w:line="240"/>
        <w:jc w:val="both"/>
        <w:rPr>
          <w:rFonts w:ascii="Verdana" w:hAnsi="Verdana"/>
          <w:sz w:val="16"/>
          <w:szCs w:val="16"/>
        </w:rPr>
      </w:pPr>
      <w:r>
        <w:rPr>
          <w:rFonts w:ascii="Verdana" w:hAnsi="Verdana"/>
          <w:sz w:val="16"/>
          <w:szCs w:val="16"/>
        </w:rPr>
        <w:t>les parties de l'installation électrique non visibles (incorporées dans le gros œuvre ou le second œuvre ou masquées par du mobilier) ou nécessitant un démontage ou une détérioration pour pouvoir y accéder (boîtes de connexion, conduits, plinthes, goulottes, huisseries, éléments chauffants incorporés dans la maçonnerie, luminaires des piscines plus particulièrement) ;</w:t>
      </w:r>
    </w:p>
    <w:p>
      <w:pPr>
        <w:numPr>
          <w:ilvl w:val="0"/>
          <w:numId w:val="1"/>
        </w:numPr>
        <w:spacing w:after="0" w:lineRule="auto" w:line="240"/>
        <w:jc w:val="both"/>
        <w:rPr>
          <w:rFonts w:ascii="Verdana" w:hAnsi="Verdana"/>
          <w:sz w:val="16"/>
          <w:szCs w:val="16"/>
        </w:rPr>
      </w:pPr>
      <w:r>
        <w:rPr>
          <w:rFonts w:ascii="Verdana" w:hAnsi="Verdana"/>
          <w:sz w:val="16"/>
          <w:szCs w:val="16"/>
        </w:rPr>
        <w:t>les parties non visibles ou non accessibles des tableaux électriques après démontage de leur capot ;</w:t>
      </w:r>
    </w:p>
    <w:p>
      <w:pPr>
        <w:numPr>
          <w:ilvl w:val="0"/>
          <w:numId w:val="1"/>
        </w:numPr>
        <w:spacing w:after="0" w:lineRule="auto" w:line="240"/>
        <w:jc w:val="both"/>
        <w:rPr>
          <w:rFonts w:ascii="Verdana" w:hAnsi="Verdana"/>
          <w:sz w:val="16"/>
          <w:szCs w:val="16"/>
        </w:rPr>
      </w:pPr>
      <w:r>
        <w:rPr>
          <w:rFonts w:ascii="Verdana" w:hAnsi="Verdana"/>
          <w:sz w:val="16"/>
          <w:szCs w:val="16"/>
        </w:rPr>
        <w:t>inadéquation entre le courant assigné (calibre) des dispositifs de protection contre les surintensités et la section des conducteurs sur toute la longueur des circuits;</w:t>
      </w:r>
    </w:p>
    <w:p>
      <w:pPr>
        <w:spacing w:after="0" w:lineRule="auto" w:line="240"/>
        <w:jc w:val="both"/>
        <w:rPr>
          <w:rFonts w:ascii="Verdana" w:hAnsi="Verdana"/>
          <w:sz w:val="16"/>
          <w:szCs w:val="16"/>
        </w:rPr>
      </w:pPr>
    </w:p>
    <w:p>
      <w:pPr>
        <w:spacing w:after="0" w:lineRule="auto" w:line="240"/>
        <w:ind w:left="360"/>
        <w:rPr>
          <w:rFonts w:ascii="Verdana" w:hAnsi="Verdana"/>
          <w:sz w:val="12"/>
          <w:szCs w:val="12"/>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E. – Synthèse de l’état de l’installation intérieure d’électricité</w:t>
            </w:r>
          </w:p>
        </w:tc>
      </w:tr>
    </w:tbl>
    <w:p>
      <w:pPr>
        <w:pStyle w:val="xl28"/>
        <w:pBdr>
          <w:left w:val="nil"/>
          <w:right w:val="nil"/>
        </w:pBdr>
        <w:spacing w:before="0" w:beforeAutospacing="false" w:after="120" w:afterAutospacing="false"/>
        <w:ind w:left="-284"/>
        <w:rPr>
          <w:rFonts w:ascii="Verdana" w:hAnsi="Verdana" w:cs="Tahoma"/>
          <w:b/>
          <w:bCs/>
          <w:sz w:val="20"/>
          <w:szCs w:val="20"/>
        </w:rPr>
      </w:pPr>
      <w:bookmarkStart w:id="17" w:name="OLE_LINK1"/>
      <w:bookmarkStart w:id="18" w:name="OLE_LINK2"/>
      <w:r>
        <w:rPr>
          <w:rFonts w:ascii="Verdana" w:hAnsi="Verdana" w:cs="Tahoma"/>
          <w:b/>
          <w:bCs/>
          <w:sz w:val="8"/>
          <w:szCs w:val="8"/>
        </w:rPr>
        <w:br/>
      </w:r>
      <w:bookmarkEnd w:id="17"/>
      <w:bookmarkEnd w:id="18"/>
      <w:r>
        <w:rPr>
          <w:rFonts w:ascii="Verdana" w:hAnsi="Verdana" w:cs="Tahoma"/>
          <w:b/>
          <w:bCs/>
          <w:sz w:val="20"/>
          <w:szCs w:val="20"/>
        </w:rPr>
        <w:t>E.1. Anomalies et/ou constatations diverses relevées</w:t>
      </w:r>
    </w:p>
    <w:tbl>
      <w:tblPr>
        <w:tblW w:w="10620" w:type="dxa"/>
        <w:tblInd w:w="-290" w:type="dxa"/>
        <w:tblBorders>
          <w:top w:val="nil"/>
          <w:left w:val="nil"/>
          <w:bottom w:val="nil"/>
          <w:right w:val="nil"/>
          <w:insideH w:val="nil"/>
          <w:insideV w:val="nil"/>
        </w:tblBorders>
        <w:tblLayout w:type="fixed"/>
        <w:tblCellMar>
          <w:left w:w="70" w:type="dxa"/>
          <w:right w:w="70" w:type="dxa"/>
        </w:tblCellMar>
        <w:tblLook w:firstRow="0" w:lastRow="0" w:firstColumn="0" w:lastColumn="0" w:noHBand="0" w:noVBand="0" w:val="0000"/>
      </w:tblPr>
      <w:tblGrid>
        <w:gridCol w:w="610"/>
        <w:gridCol w:w="10010"/>
      </w:tblGrid>
      <w:tr>
        <w:trPr>
          <w:cnfStyle w:val="000000000000"/>
          <w:cantSplit/>
          <w:trHeight w:hRule="atLeast" w:val="366"/>
          <w:tblHeader/>
        </w:trPr>
        <w:tc>
          <w:tcPr>
            <w:cnfStyle w:val="000000000000"/>
            <w:tcW w:w="610" w:type="dxa"/>
            <w:vAlign w:val="center"/>
          </w:tcPr>
          <w:p>
            <w:pPr>
              <w:cnfStyle w:val="000000000000"/>
              <w:spacing w:after="0" w:lineRule="auto" w:line="240"/>
              <w:ind w:right="-5065"/>
              <w:rPr>
                <w:rFonts w:ascii="Verdana" w:hAnsi="Verdana"/>
                <w:b/>
                <w:bCs/>
                <w:sz w:val="18"/>
                <w:szCs w:val="18"/>
              </w:rPr>
            </w:pPr>
            <w:r>
              <w:rPr>
                <w:rFonts w:ascii="Wingdings" w:eastAsia="Wingdings" w:hAnsi="Wingdings" w:cs="Wingdings"/>
                <w:b w:val="false"/>
                <w:bCs w:val="false"/>
                <w:smallCaps w:val="false"/>
                <w:sz w:val="26"/>
                <w:szCs w:val="26"/>
              </w:rPr>
              <w:t>o</w:t>
            </w:r>
          </w:p>
        </w:tc>
        <w:tc>
          <w:tcPr>
            <w:cnfStyle w:val="000000000000"/>
            <w:tcW w:w="10010" w:type="dxa"/>
            <w:vAlign w:val="center"/>
          </w:tcPr>
          <w:p>
            <w:pPr>
              <w:cnfStyle w:val="000000000000"/>
              <w:spacing w:after="0" w:lineRule="auto" w:line="240"/>
              <w:rPr>
                <w:rFonts w:ascii="Verdana" w:hAnsi="Verdana"/>
                <w:sz w:val="18"/>
                <w:szCs w:val="18"/>
              </w:rPr>
            </w:pPr>
            <w:r>
              <w:rPr>
                <w:rFonts w:ascii="Verdana" w:hAnsi="Verdana"/>
                <w:sz w:val="18"/>
                <w:szCs w:val="18"/>
              </w:rPr>
              <w:t xml:space="preserve">L’installation intérieure d’électricité ne comporte </w:t>
            </w:r>
            <w:r>
              <w:rPr>
                <w:rFonts w:ascii="Verdana" w:hAnsi="Verdana"/>
                <w:b/>
                <w:bCs/>
                <w:sz w:val="18"/>
                <w:szCs w:val="18"/>
              </w:rPr>
              <w:t>aucune anomalie</w:t>
            </w:r>
            <w:r>
              <w:rPr>
                <w:rFonts w:ascii="Verdana" w:hAnsi="Verdana"/>
                <w:sz w:val="18"/>
                <w:szCs w:val="18"/>
              </w:rPr>
              <w:t xml:space="preserve"> et ne fait pas l’objet de constatations diverses. </w:t>
            </w:r>
          </w:p>
        </w:tc>
      </w:tr>
      <w:tr>
        <w:trPr>
          <w:cnfStyle w:val="000000000000"/>
          <w:cantSplit/>
          <w:trHeight w:hRule="atLeast" w:val="366"/>
          <w:tblHeader/>
        </w:trPr>
        <w:tc>
          <w:tcPr>
            <w:cnfStyle w:val="000000000000"/>
            <w:tcW w:w="610" w:type="dxa"/>
            <w:vAlign w:val="center"/>
          </w:tcPr>
          <w:p>
            <w:pPr>
              <w:cnfStyle w:val="000000000000"/>
              <w:spacing w:after="0" w:lineRule="auto" w:line="240"/>
              <w:ind w:right="-5065"/>
              <w:rPr>
                <w:rFonts w:ascii="Verdana" w:hAnsi="Verdana"/>
                <w:b/>
                <w:bCs/>
                <w:sz w:val="18"/>
                <w:szCs w:val="18"/>
              </w:rPr>
            </w:pPr>
            <w:r>
              <w:rPr>
                <w:rFonts w:ascii="Wingdings" w:eastAsia="Wingdings" w:hAnsi="Wingdings" w:cs="Wingdings"/>
                <w:b w:val="false"/>
                <w:bCs w:val="false"/>
                <w:smallCaps w:val="false"/>
                <w:sz w:val="26"/>
                <w:szCs w:val="26"/>
              </w:rPr>
              <w:t>o</w:t>
            </w:r>
          </w:p>
        </w:tc>
        <w:tc>
          <w:tcPr>
            <w:cnfStyle w:val="000000000000"/>
            <w:tcW w:w="10010" w:type="dxa"/>
            <w:vAlign w:val="center"/>
          </w:tcPr>
          <w:p>
            <w:pPr>
              <w:cnfStyle w:val="000000000000"/>
              <w:spacing w:after="0" w:lineRule="auto" w:line="240"/>
              <w:rPr>
                <w:rFonts w:ascii="Verdana" w:hAnsi="Verdana"/>
                <w:sz w:val="18"/>
                <w:szCs w:val="18"/>
              </w:rPr>
            </w:pPr>
            <w:r>
              <w:rPr>
                <w:rFonts w:ascii="Verdana" w:hAnsi="Verdana"/>
                <w:sz w:val="18"/>
                <w:szCs w:val="18"/>
              </w:rPr>
              <w:t xml:space="preserve">L’installation intérieure d’électricité ne comporte </w:t>
            </w:r>
            <w:r>
              <w:rPr>
                <w:rFonts w:ascii="Verdana" w:hAnsi="Verdana"/>
                <w:b/>
                <w:bCs/>
                <w:sz w:val="18"/>
                <w:szCs w:val="18"/>
              </w:rPr>
              <w:t>aucune anomalie</w:t>
            </w:r>
            <w:r>
              <w:rPr>
                <w:rFonts w:ascii="Verdana" w:hAnsi="Verdana"/>
                <w:sz w:val="18"/>
                <w:szCs w:val="18"/>
              </w:rPr>
              <w:t xml:space="preserve">, mais fait l’objet de </w:t>
            </w:r>
            <w:r>
              <w:rPr>
                <w:rFonts w:ascii="Verdana" w:hAnsi="Verdana"/>
                <w:b/>
                <w:bCs/>
                <w:sz w:val="18"/>
                <w:szCs w:val="18"/>
              </w:rPr>
              <w:t>constatations diverses</w:t>
            </w:r>
            <w:r>
              <w:rPr>
                <w:rFonts w:ascii="Verdana" w:hAnsi="Verdana"/>
                <w:sz w:val="18"/>
                <w:szCs w:val="18"/>
              </w:rPr>
              <w:t xml:space="preserve">. </w:t>
            </w:r>
          </w:p>
        </w:tc>
      </w:tr>
      <w:tr>
        <w:trPr>
          <w:cnfStyle w:val="000000000000"/>
          <w:cantSplit/>
          <w:trHeight w:hRule="atLeast" w:val="366"/>
          <w:tblHeader/>
        </w:trPr>
        <w:tc>
          <w:tcPr>
            <w:cnfStyle w:val="000000000000"/>
            <w:tcW w:w="610" w:type="dxa"/>
            <w:vAlign w:val="center"/>
          </w:tcPr>
          <w:p>
            <w:pPr>
              <w:cnfStyle w:val="000000000000"/>
              <w:spacing w:after="0" w:lineRule="auto" w:line="240"/>
              <w:ind w:right="-5065"/>
              <w:rPr>
                <w:rFonts w:ascii="Verdana" w:hAnsi="Verdana"/>
                <w:b/>
                <w:bCs/>
                <w:sz w:val="18"/>
                <w:szCs w:val="18"/>
              </w:rPr>
            </w:pPr>
            <w:r>
              <w:rPr>
                <w:rFonts w:ascii="Wingdings" w:eastAsia="Wingdings" w:hAnsi="Wingdings" w:cs="Wingdings"/>
                <w:b w:val="false"/>
                <w:bCs w:val="false"/>
                <w:smallCaps w:val="false"/>
                <w:sz w:val="26"/>
                <w:szCs w:val="26"/>
              </w:rPr>
              <w:t>o</w:t>
            </w:r>
          </w:p>
        </w:tc>
        <w:tc>
          <w:tcPr>
            <w:cnfStyle w:val="000000000000"/>
            <w:tcW w:w="10010" w:type="dxa"/>
            <w:vAlign w:val="center"/>
          </w:tcPr>
          <w:p>
            <w:pPr>
              <w:cnfStyle w:val="000000000000"/>
              <w:spacing w:after="0" w:lineRule="auto" w:line="240"/>
              <w:rPr>
                <w:rFonts w:ascii="Verdana" w:hAnsi="Verdana"/>
                <w:sz w:val="18"/>
                <w:szCs w:val="18"/>
              </w:rPr>
            </w:pPr>
            <w:r>
              <w:rPr>
                <w:rFonts w:ascii="Verdana" w:hAnsi="Verdana"/>
                <w:sz w:val="18"/>
                <w:szCs w:val="18"/>
              </w:rPr>
              <w:t xml:space="preserve">L’installation intérieure d’électricité </w:t>
            </w:r>
            <w:r>
              <w:rPr>
                <w:rFonts w:ascii="Verdana" w:hAnsi="Verdana"/>
                <w:b/>
                <w:bCs/>
                <w:sz w:val="18"/>
                <w:szCs w:val="18"/>
              </w:rPr>
              <w:t>comporte une ou des anomalies</w:t>
            </w:r>
            <w:r>
              <w:rPr>
                <w:rFonts w:ascii="Verdana" w:hAnsi="Verdana"/>
                <w:sz w:val="18"/>
                <w:szCs w:val="18"/>
              </w:rPr>
              <w:t xml:space="preserve">. Il est recommandé au propriétaire de les supprimer en consultant dans les meilleurs délais un installateur électricien qualifié afin d’éliminer les dangers qu’elle(s) présente(nt). L’installation ne fait pas l’objet de constatations diverses. </w:t>
            </w:r>
          </w:p>
        </w:tc>
      </w:tr>
      <w:tr>
        <w:trPr>
          <w:cnfStyle w:val="000000000000"/>
          <w:cantSplit/>
          <w:trHeight w:hRule="atLeast" w:val="366"/>
          <w:tblHeader/>
        </w:trPr>
        <w:tc>
          <w:tcPr>
            <w:cnfStyle w:val="000000000000"/>
            <w:tcW w:w="610" w:type="dxa"/>
            <w:vAlign w:val="center"/>
          </w:tcPr>
          <w:p>
            <w:pPr>
              <w:cnfStyle w:val="000000000000"/>
              <w:spacing w:after="0" w:lineRule="auto" w:line="240"/>
              <w:ind w:right="-5065"/>
              <w:rPr>
                <w:rFonts w:ascii="Verdana" w:hAnsi="Verdana"/>
                <w:b/>
                <w:bCs/>
                <w:sz w:val="18"/>
                <w:szCs w:val="18"/>
              </w:rPr>
            </w:pPr>
            <w:r>
              <w:rPr>
                <w:rFonts w:ascii="Wingdings" w:eastAsia="Wingdings" w:hAnsi="Wingdings" w:cs="Wingdings"/>
                <w:b w:val="false"/>
                <w:bCs w:val="false"/>
                <w:smallCaps w:val="false"/>
                <w:sz w:val="26"/>
                <w:szCs w:val="26"/>
              </w:rPr>
              <w:t>ý</w:t>
            </w:r>
          </w:p>
        </w:tc>
        <w:tc>
          <w:tcPr>
            <w:cnfStyle w:val="000000000000"/>
            <w:tcW w:w="10010" w:type="dxa"/>
            <w:vAlign w:val="center"/>
          </w:tcPr>
          <w:p>
            <w:pPr>
              <w:cnfStyle w:val="000000000000"/>
              <w:spacing w:after="0" w:lineRule="auto" w:line="240"/>
              <w:rPr>
                <w:rFonts w:ascii="Verdana" w:hAnsi="Verdana"/>
                <w:sz w:val="18"/>
                <w:szCs w:val="18"/>
              </w:rPr>
            </w:pPr>
            <w:r>
              <w:rPr>
                <w:rFonts w:ascii="Verdana" w:hAnsi="Verdana"/>
                <w:sz w:val="18"/>
                <w:szCs w:val="18"/>
              </w:rPr>
              <w:t xml:space="preserve">L’installation intérieure d’électricité </w:t>
            </w:r>
            <w:r>
              <w:rPr>
                <w:rFonts w:ascii="Verdana" w:hAnsi="Verdana"/>
                <w:b/>
                <w:bCs/>
                <w:sz w:val="18"/>
                <w:szCs w:val="18"/>
              </w:rPr>
              <w:t>comporte une ou des anomalies</w:t>
            </w:r>
            <w:r>
              <w:rPr>
                <w:rFonts w:ascii="Verdana" w:hAnsi="Verdana"/>
                <w:sz w:val="18"/>
                <w:szCs w:val="18"/>
              </w:rPr>
              <w:t xml:space="preserve">. Il est recommandé au propriétaire de les supprimer en consultant dans les meilleurs délais un installateur électricien qualifié afin d’éliminer les dangers qu’elle(s) présente(nt). L’installation fait également l’objet de </w:t>
            </w:r>
            <w:r>
              <w:rPr>
                <w:rFonts w:ascii="Verdana" w:hAnsi="Verdana"/>
                <w:b/>
                <w:bCs/>
                <w:sz w:val="18"/>
                <w:szCs w:val="18"/>
              </w:rPr>
              <w:t>constatations diverses</w:t>
            </w:r>
            <w:r>
              <w:rPr>
                <w:rFonts w:ascii="Verdana" w:hAnsi="Verdana"/>
                <w:sz w:val="18"/>
                <w:szCs w:val="18"/>
              </w:rPr>
              <w:t>.</w:t>
            </w:r>
          </w:p>
        </w:tc>
      </w:tr>
    </w:tbl>
    <w:p>
      <w:pPr>
        <w:pStyle w:val="xl28"/>
        <w:pBdr>
          <w:left w:val="nil"/>
          <w:right w:val="nil"/>
        </w:pBdr>
        <w:spacing w:before="0" w:beforeAutospacing="false" w:after="120" w:afterAutospacing="false"/>
        <w:ind w:left="-284"/>
        <w:rPr>
          <w:rFonts w:ascii="Verdana" w:hAnsi="Verdana" w:cs="Tahoma"/>
          <w:b/>
          <w:bCs/>
          <w:sz w:val="20"/>
          <w:szCs w:val="20"/>
        </w:rPr>
      </w:pPr>
      <w:r>
        <w:rPr>
          <w:rFonts w:ascii="Verdana" w:hAnsi="Verdana" w:cs="Tahoma"/>
          <w:b/>
          <w:bCs/>
          <w:sz w:val="8"/>
          <w:szCs w:val="8"/>
        </w:rPr>
        <w:br/>
      </w:r>
      <w:r>
        <w:rPr>
          <w:rFonts w:ascii="Verdana" w:hAnsi="Verdana" w:cs="Tahoma"/>
          <w:b/>
          <w:bCs/>
          <w:sz w:val="20"/>
          <w:szCs w:val="20"/>
        </w:rPr>
        <w:t>E.2. Les domaines faisant l’objet d’anomalies sont :</w:t>
      </w:r>
    </w:p>
    <w:tbl>
      <w:tblPr>
        <w:tblW w:w="10566" w:type="dxa"/>
        <w:tblInd w:w="-290" w:type="dxa"/>
        <w:tblBorders>
          <w:top w:val="nil"/>
          <w:left w:val="nil"/>
          <w:bottom w:val="nil"/>
          <w:right w:val="nil"/>
          <w:insideH w:val="nil"/>
          <w:insideV w:val="nil"/>
        </w:tblBorders>
        <w:tblLayout w:type="fixed"/>
        <w:tblCellMar>
          <w:left w:w="70" w:type="dxa"/>
          <w:right w:w="70" w:type="dxa"/>
        </w:tblCellMar>
        <w:tblLook w:firstRow="0" w:lastRow="0" w:firstColumn="0" w:lastColumn="0" w:noHBand="0" w:noVBand="0" w:val="0000"/>
      </w:tblPr>
      <w:tblGrid>
        <w:gridCol w:w="644"/>
        <w:gridCol w:w="9922"/>
      </w:tblGrid>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tabs>
                <w:tab w:pos="2477" w:val="left"/>
              </w:tabs>
              <w:spacing w:after="0" w:lineRule="auto" w:line="240"/>
              <w:rPr>
                <w:rFonts w:ascii="Verdana" w:hAnsi="Verdana" w:cs="Courier New"/>
                <w:sz w:val="18"/>
                <w:szCs w:val="18"/>
              </w:rPr>
            </w:pPr>
            <w:r>
              <w:rPr>
                <w:rFonts w:ascii="Verdana" w:hAnsi="Verdana"/>
                <w:sz w:val="18"/>
                <w:szCs w:val="18"/>
              </w:rPr>
              <w:t xml:space="preserve">1. </w:t>
            </w:r>
            <w:r>
              <w:rPr>
                <w:rFonts w:ascii="Verdana" w:hAnsi="Verdana" w:cs="Courier New"/>
                <w:sz w:val="18"/>
                <w:szCs w:val="18"/>
              </w:rPr>
              <w:t>L’appareil général de commande et de protection et de son accessibilité.</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2. </w:t>
            </w:r>
            <w:r>
              <w:rPr>
                <w:rFonts w:ascii="Verdana" w:hAnsi="Verdana" w:cs="Courier New"/>
                <w:sz w:val="18"/>
                <w:szCs w:val="18"/>
              </w:rPr>
              <w:t>La protection différentielle à l’origine de l’installation électrique et sa sensibilité appropriée aux conditions de mise à la terre.</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ý</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3. </w:t>
            </w:r>
            <w:r>
              <w:rPr>
                <w:rFonts w:ascii="Verdana" w:hAnsi="Verdana" w:cs="Courier New"/>
                <w:sz w:val="18"/>
                <w:szCs w:val="18"/>
              </w:rPr>
              <w:t>La prise de terre et l’installation de mise à la terre.</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4. </w:t>
            </w:r>
            <w:r>
              <w:rPr>
                <w:rFonts w:ascii="Verdana" w:hAnsi="Verdana" w:cs="Courier New"/>
                <w:sz w:val="18"/>
                <w:szCs w:val="18"/>
              </w:rPr>
              <w:t>La protection contre les surintensités adaptée à la section des conducteurs, sur chaque circuit.</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5. </w:t>
            </w:r>
            <w:r>
              <w:rPr>
                <w:rFonts w:ascii="Verdana" w:hAnsi="Verdana" w:cs="Courier New"/>
                <w:sz w:val="18"/>
                <w:szCs w:val="18"/>
              </w:rPr>
              <w:t>La liaison équipotentielle dans les locaux contenant une baignoire ou une douche.</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6. </w:t>
            </w:r>
            <w:r>
              <w:rPr>
                <w:rFonts w:ascii="Verdana" w:hAnsi="Verdana" w:cs="Courier New"/>
                <w:sz w:val="18"/>
                <w:szCs w:val="18"/>
              </w:rPr>
              <w:t>Les règles liées aux zones dans les locaux contenant une baignoire ou une douche.</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ý</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7. </w:t>
            </w:r>
            <w:r>
              <w:rPr>
                <w:rFonts w:ascii="Verdana" w:hAnsi="Verdana" w:cs="Courier New"/>
                <w:sz w:val="18"/>
                <w:szCs w:val="18"/>
              </w:rPr>
              <w:t>Des matériels électriques présentant des risques de contacts directs.</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8.1 </w:t>
            </w:r>
            <w:r>
              <w:rPr>
                <w:rFonts w:ascii="Verdana" w:hAnsi="Verdana" w:cs="Courier New"/>
                <w:sz w:val="18"/>
                <w:szCs w:val="18"/>
              </w:rPr>
              <w:t>Des matériels électriques vétustes, inadaptés à l’usage.</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ý</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8.2 </w:t>
            </w:r>
            <w:r>
              <w:rPr>
                <w:rFonts w:ascii="Verdana" w:hAnsi="Verdana" w:cs="Courier New"/>
                <w:sz w:val="18"/>
                <w:szCs w:val="18"/>
              </w:rPr>
              <w:t>Des conducteurs non protégés mécaniquement.</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9. </w:t>
            </w:r>
            <w:r>
              <w:rPr>
                <w:rFonts w:ascii="Verdana" w:hAnsi="Verdana" w:cs="Courier New"/>
                <w:sz w:val="18"/>
                <w:szCs w:val="18"/>
              </w:rPr>
              <w:t>Des appareils d’utilisation situés dans les parties communes et alimentés depuis la partie privative ou des appareils d’utilisation situés dans la partie privative et alimentés depuis les parties communes.</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rPr>
                <w:rFonts w:ascii="Verdana" w:hAnsi="Verdana" w:cs="Courier New"/>
                <w:sz w:val="18"/>
                <w:szCs w:val="18"/>
              </w:rPr>
            </w:pPr>
            <w:r>
              <w:rPr>
                <w:rFonts w:ascii="Verdana" w:hAnsi="Verdana"/>
                <w:sz w:val="18"/>
                <w:szCs w:val="18"/>
              </w:rPr>
              <w:t xml:space="preserve">10. </w:t>
            </w:r>
            <w:r>
              <w:rPr>
                <w:rFonts w:ascii="Verdana" w:hAnsi="Verdana" w:cs="Courier New"/>
                <w:sz w:val="18"/>
                <w:szCs w:val="18"/>
              </w:rPr>
              <w:t>La piscine privée ou le bassin de fontaine.</w:t>
            </w:r>
          </w:p>
        </w:tc>
      </w:tr>
    </w:tbl>
    <w:p>
      <w:pPr>
        <w:pStyle w:val="xl28"/>
        <w:pBdr>
          <w:left w:val="nil"/>
          <w:right w:val="nil"/>
        </w:pBdr>
        <w:spacing w:before="0" w:beforeAutospacing="false" w:after="0" w:afterAutospacing="false"/>
        <w:ind w:left="540"/>
        <w:rPr>
          <w:rFonts w:ascii="Verdana" w:hAnsi="Verdana" w:cs="Tahoma"/>
          <w:b/>
          <w:bCs/>
          <w:sz w:val="8"/>
          <w:szCs w:val="8"/>
        </w:rPr>
      </w:pPr>
    </w:p>
    <w:p>
      <w:pPr>
        <w:pStyle w:val="xl28"/>
        <w:pBdr>
          <w:left w:val="nil"/>
          <w:right w:val="nil"/>
        </w:pBdr>
        <w:spacing w:before="0" w:beforeAutospacing="false" w:after="120" w:afterAutospacing="false"/>
        <w:ind w:left="-284"/>
        <w:rPr>
          <w:rFonts w:ascii="Verdana" w:hAnsi="Verdana" w:cs="Tahoma"/>
          <w:b/>
          <w:bCs/>
          <w:sz w:val="20"/>
          <w:szCs w:val="20"/>
        </w:rPr>
      </w:pPr>
      <w:r>
        <w:rPr>
          <w:rFonts w:ascii="Verdana" w:hAnsi="Verdana" w:cs="Tahoma"/>
          <w:b/>
          <w:bCs/>
          <w:sz w:val="20"/>
          <w:szCs w:val="20"/>
        </w:rPr>
        <w:t>E.3. Les constatations diverses concernent :</w:t>
      </w:r>
    </w:p>
    <w:tbl>
      <w:tblPr>
        <w:tblW w:w="10566" w:type="dxa"/>
        <w:tblInd w:w="-290" w:type="dxa"/>
        <w:tblBorders>
          <w:top w:val="nil"/>
          <w:left w:val="nil"/>
          <w:bottom w:val="nil"/>
          <w:right w:val="nil"/>
          <w:insideH w:val="nil"/>
          <w:insideV w:val="nil"/>
        </w:tblBorders>
        <w:tblLayout w:type="fixed"/>
        <w:tblCellMar>
          <w:left w:w="70" w:type="dxa"/>
          <w:right w:w="70" w:type="dxa"/>
        </w:tblCellMar>
        <w:tblLook w:firstRow="0" w:lastRow="0" w:firstColumn="0" w:lastColumn="0" w:noHBand="0" w:noVBand="0" w:val="0000"/>
      </w:tblPr>
      <w:tblGrid>
        <w:gridCol w:w="644"/>
        <w:gridCol w:w="9922"/>
      </w:tblGrid>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ý</w:t>
            </w:r>
          </w:p>
        </w:tc>
        <w:tc>
          <w:tcPr>
            <w:cnfStyle w:val="000000000000"/>
            <w:tcW w:w="9922" w:type="dxa"/>
            <w:vAlign w:val="center"/>
          </w:tcPr>
          <w:p>
            <w:pPr>
              <w:cnfStyle w:val="000000000000"/>
              <w:tabs>
                <w:tab w:pos="2477" w:val="left"/>
              </w:tabs>
              <w:spacing w:after="0" w:lineRule="auto" w:line="240"/>
              <w:ind w:left="522" w:hanging="522"/>
              <w:rPr>
                <w:rFonts w:ascii="Verdana" w:hAnsi="Verdana" w:cs="Courier New"/>
                <w:sz w:val="18"/>
                <w:szCs w:val="18"/>
              </w:rPr>
            </w:pPr>
            <w:r>
              <w:rPr>
                <w:rFonts w:ascii="Verdana" w:hAnsi="Verdana" w:cs="Courier New"/>
                <w:sz w:val="18"/>
                <w:szCs w:val="18"/>
              </w:rPr>
              <w:t>Des  installations,  parties  d’installations  ou  spécificités  non  couvertes  par  le  présent  diagnostic.</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ind w:left="522" w:hanging="522"/>
              <w:rPr>
                <w:rFonts w:ascii="Verdana" w:hAnsi="Verdana" w:cs="Courier New"/>
                <w:sz w:val="18"/>
                <w:szCs w:val="18"/>
              </w:rPr>
            </w:pPr>
            <w:r>
              <w:rPr>
                <w:rFonts w:ascii="Verdana" w:hAnsi="Verdana" w:cs="Courier New"/>
                <w:sz w:val="18"/>
                <w:szCs w:val="18"/>
              </w:rPr>
              <w:t>Des  points  de  contrôle  n’ayant  pu  être  vérifiés.</w:t>
            </w:r>
          </w:p>
        </w:tc>
      </w:tr>
      <w:tr>
        <w:trPr>
          <w:cnfStyle w:val="000000000000"/>
          <w:cantSplit/>
          <w:trHeight w:hRule="atLeast" w:val="312"/>
          <w:tblHeader/>
        </w:trPr>
        <w:tc>
          <w:tcPr>
            <w:cnfStyle w:val="000000000000"/>
            <w:tcW w:w="644" w:type="dxa"/>
            <w:vAlign w:val="center"/>
          </w:tcPr>
          <w:p>
            <w:pPr>
              <w:cnfStyle w:val="000000000000"/>
              <w:spacing w:after="0" w:lineRule="auto" w:line="240"/>
              <w:ind w:right="-8149"/>
              <w:rPr>
                <w:rFonts w:ascii="Verdana" w:hAnsi="Verdana" w:cs="Courier New"/>
                <w:sz w:val="18"/>
                <w:szCs w:val="18"/>
              </w:rPr>
            </w:pPr>
            <w:r>
              <w:rPr>
                <w:rFonts w:ascii="Wingdings" w:eastAsia="Wingdings" w:hAnsi="Wingdings" w:cs="Wingdings"/>
                <w:b w:val="false"/>
                <w:bCs w:val="false"/>
                <w:smallCaps w:val="false"/>
                <w:sz w:val="26"/>
                <w:szCs w:val="26"/>
              </w:rPr>
              <w:t>o</w:t>
            </w:r>
          </w:p>
        </w:tc>
        <w:tc>
          <w:tcPr>
            <w:cnfStyle w:val="000000000000"/>
            <w:tcW w:w="9922" w:type="dxa"/>
            <w:vAlign w:val="center"/>
          </w:tcPr>
          <w:p>
            <w:pPr>
              <w:cnfStyle w:val="000000000000"/>
              <w:spacing w:after="0" w:lineRule="auto" w:line="240"/>
              <w:ind w:left="522" w:hanging="522"/>
              <w:rPr>
                <w:rFonts w:ascii="Verdana" w:hAnsi="Verdana" w:cs="Courier New"/>
                <w:sz w:val="18"/>
                <w:szCs w:val="18"/>
              </w:rPr>
            </w:pPr>
            <w:r>
              <w:rPr>
                <w:rFonts w:ascii="Verdana" w:hAnsi="Verdana" w:cs="Courier New"/>
                <w:sz w:val="18"/>
                <w:szCs w:val="18"/>
              </w:rPr>
              <w:t>Des  constatations  concernant  l’installation  électrique  et/ou  son  environnement.</w:t>
            </w:r>
          </w:p>
        </w:tc>
      </w:tr>
    </w:tbl>
    <w:p>
      <w:pPr>
        <w:pStyle w:val="xl28"/>
        <w:pBdr>
          <w:left w:val="nil"/>
          <w:right w:val="nil"/>
        </w:pBdr>
        <w:spacing w:before="0" w:beforeAutospacing="false" w:after="0" w:afterAutospacing="false"/>
        <w:ind w:left="709"/>
        <w:rPr>
          <w:rFonts w:ascii="Verdana" w:hAnsi="Verdana" w:cs="Tahoma"/>
          <w:sz w:val="2"/>
          <w:szCs w:val="2"/>
        </w:rPr>
      </w:pPr>
    </w:p>
    <w:p>
      <w:pPr>
        <w:pStyle w:val="xl28"/>
        <w:pBdr>
          <w:left w:val="nil"/>
          <w:right w:val="nil"/>
        </w:pBdr>
        <w:spacing w:before="0" w:beforeAutospacing="false" w:after="0" w:afterAutospacing="false"/>
        <w:rPr>
          <w:rFonts w:ascii="Verdana" w:hAnsi="Verdana" w:cs="Tahoma"/>
          <w:sz w:val="4"/>
          <w:szCs w:val="4"/>
        </w:rPr>
      </w:pPr>
      <w:r>
        <w:rPr>
          <w:rFonts w:ascii="Verdana" w:hAnsi="Verdana" w:cs="Tahoma"/>
          <w:sz w:val="2"/>
          <w:szCs w:val="2"/>
        </w:rPr>
        <w:br w:type="page"/>
      </w: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F. - Anomalies identifiées</w:t>
            </w:r>
          </w:p>
        </w:tc>
      </w:tr>
    </w:tbl>
    <w:p>
      <w:pPr>
        <w:pStyle w:val="xl28"/>
        <w:pBdr>
          <w:left w:val="nil"/>
          <w:right w:val="nil"/>
        </w:pBdr>
        <w:spacing w:before="0" w:beforeAutospacing="false" w:after="0" w:afterAutospacing="false"/>
        <w:rPr>
          <w:rFonts w:ascii="Verdana" w:hAnsi="Verdana"/>
          <w:color w:val="000000"/>
        </w:rPr>
      </w:pPr>
    </w:p>
    <w:tbl>
      <w:tblPr>
        <w:tblW w:w="10632" w:type="dxa"/>
        <w:tblInd w:w="-356"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left w:w="70" w:type="dxa"/>
          <w:bottom w:w="23" w:type="dxa"/>
          <w:right w:w="70" w:type="dxa"/>
        </w:tblCellMar>
        <w:tblLook w:firstRow="0" w:lastRow="0" w:firstColumn="0" w:lastColumn="0" w:noHBand="0" w:noVBand="0" w:val="0000"/>
      </w:tblPr>
      <w:tblGrid>
        <w:gridCol w:w="1146"/>
        <w:gridCol w:w="4140"/>
        <w:gridCol w:w="900"/>
        <w:gridCol w:w="2340"/>
        <w:gridCol w:w="2106"/>
      </w:tblGrid>
      <w:tr>
        <w:trPr>
          <w:cnfStyle w:val="000000000000"/>
          <w:cantSplit/>
          <w:trHeight w:hRule="atLeast" w:val="43"/>
          <w:tblHeader/>
        </w:trPr>
        <w:tc>
          <w:tcPr>
            <w:cnfStyle w:val="000000000000"/>
            <w:tcW w:w="1146" w:type="dxa"/>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6"/>
                <w:szCs w:val="16"/>
              </w:rPr>
              <w:t>N° Article (1)</w:t>
            </w:r>
          </w:p>
        </w:tc>
        <w:tc>
          <w:tcPr>
            <w:cnfStyle w:val="000000000000"/>
            <w:tcW w:w="4140" w:type="dxa"/>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Libellé et localisation (*) des anomalies</w:t>
            </w:r>
          </w:p>
        </w:tc>
        <w:tc>
          <w:tcPr>
            <w:cnfStyle w:val="000000000000"/>
            <w:tcW w:w="900" w:type="dxa"/>
            <w:shd w:val="clear" w:color="auto" w:fill="D9D9D9"/>
            <w:vAlign w:val="center"/>
          </w:tcPr>
          <w:p>
            <w:pPr>
              <w:cnfStyle w:val="000000000000"/>
              <w:spacing w:after="0" w:lineRule="auto" w:line="240"/>
              <w:jc w:val="center"/>
              <w:rPr>
                <w:rFonts w:ascii="Verdana" w:hAnsi="Verdana"/>
                <w:b/>
                <w:bCs/>
                <w:sz w:val="14"/>
                <w:szCs w:val="14"/>
              </w:rPr>
            </w:pPr>
            <w:r>
              <w:rPr>
                <w:rFonts w:ascii="Verdana" w:hAnsi="Verdana"/>
                <w:b/>
                <w:bCs/>
                <w:sz w:val="14"/>
                <w:szCs w:val="14"/>
              </w:rPr>
              <w:t>N° Article (2)</w:t>
            </w:r>
          </w:p>
        </w:tc>
        <w:tc>
          <w:tcPr>
            <w:cnfStyle w:val="000000000000"/>
            <w:tcW w:w="2340" w:type="dxa"/>
            <w:shd w:val="clear" w:color="auto" w:fill="D9D9D9"/>
            <w:vAlign w:val="center"/>
          </w:tcPr>
          <w:p>
            <w:pPr>
              <w:cnfStyle w:val="000000000000"/>
              <w:spacing w:after="0" w:lineRule="auto" w:line="240"/>
              <w:jc w:val="center"/>
              <w:rPr>
                <w:rFonts w:ascii="Verdana" w:hAnsi="Verdana"/>
                <w:b/>
                <w:bCs/>
                <w:sz w:val="14"/>
                <w:szCs w:val="14"/>
              </w:rPr>
            </w:pPr>
            <w:r>
              <w:rPr>
                <w:rFonts w:ascii="Verdana" w:hAnsi="Verdana"/>
                <w:b/>
                <w:bCs/>
                <w:sz w:val="14"/>
                <w:szCs w:val="14"/>
              </w:rPr>
              <w:t>Libellé des mesures compensatoires (3) correctement mises en œuvre</w:t>
            </w:r>
          </w:p>
        </w:tc>
        <w:tc>
          <w:tcPr>
            <w:cnfStyle w:val="000000000000"/>
            <w:tcW w:w="2106" w:type="dxa"/>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Photos</w:t>
            </w:r>
          </w:p>
        </w:tc>
      </w:tr>
      <w:tr>
        <w:trPr>
          <w:cnfStyle w:val="000000000000"/>
          <w:cantSplit/>
          <w:trHeight w:hRule="atLeast" w:val="43"/>
          <w:tblHeader w:val="false"/>
        </w:trPr>
        <w:tc>
          <w:tcPr>
            <w:cnfStyle w:val="000000000000"/>
            <w:tcW w:w="1146" w:type="dxa"/>
            <w:vAlign w:val="center"/>
          </w:tcPr>
          <w:p>
            <w:pPr>
              <w:cnfStyle w:val="000000000000"/>
              <w:spacing w:before="0" w:after="0" w:lineRule="auto" w:line="240"/>
              <w:jc w:val="center"/>
              <w:rPr>
                <w:rFonts w:ascii="Verdana" w:hAnsi="Verdana"/>
                <w:sz w:val="18"/>
                <w:szCs w:val="18"/>
              </w:rPr>
            </w:pPr>
            <w:r>
              <w:rPr>
                <w:rFonts w:ascii="Verdana" w:hAnsi="Verdana"/>
                <w:sz w:val="18"/>
                <w:szCs w:val="18"/>
              </w:rPr>
              <w:t>B3.3.6 a1</w:t>
            </w:r>
          </w:p>
        </w:tc>
        <w:tc>
          <w:tcPr>
            <w:cnfStyle w:val="000000000000"/>
            <w:tcW w:w="4140" w:type="dxa"/>
            <w:vAlign w:val="center"/>
          </w:tcPr>
          <w:p>
            <w:pPr>
              <w:cnfStyle w:val="000000000000"/>
              <w:spacing w:before="0" w:after="0" w:lineRule="auto" w:line="240"/>
              <w:rPr>
                <w:rFonts w:ascii="Verdana" w:hAnsi="Verdana"/>
                <w:sz w:val="18"/>
                <w:szCs w:val="18"/>
              </w:rPr>
            </w:pPr>
            <w:r>
              <w:rPr>
                <w:rFonts w:ascii="Verdana" w:hAnsi="Verdana"/>
                <w:sz w:val="18"/>
                <w:szCs w:val="18"/>
              </w:rPr>
              <w:t>Au moins un socle de prise de courant ne comporte pas de broche de terre.</w:t>
            </w:r>
          </w:p>
          <w:p>
            <w:pPr>
              <w:cnfStyle w:val="000000000000"/>
              <w:spacing w:before="0" w:after="0" w:lineRule="auto" w:line="240"/>
            </w:pPr>
            <w:r>
              <w:rPr>
                <w:rFonts w:ascii="Verdana" w:hAnsi="Verdana"/>
                <w:b/>
                <w:bCs/>
                <w:i/>
                <w:sz w:val="18"/>
                <w:szCs w:val="18"/>
                <w:u w:val="single"/>
              </w:rPr>
              <w:t>Remarques :</w:t>
            </w:r>
            <w:r>
              <w:rPr>
                <w:rFonts w:ascii="Verdana" w:hAnsi="Verdana"/>
                <w:sz w:val="18"/>
                <w:szCs w:val="18"/>
              </w:rPr>
              <w:t xml:space="preserve"> Absence de conducteurs de protection ; </w:t>
            </w:r>
            <w:r>
              <w:rPr>
                <w:rFonts w:ascii="Verdana" w:hAnsi="Verdana"/>
                <w:b/>
                <w:bCs/>
                <w:i/>
                <w:sz w:val="18"/>
                <w:szCs w:val="18"/>
              </w:rPr>
              <w:t>Faire intervenir un électricien qualifié afin d'installer des conducteurs de protection (7ème étage - Séjour/Cuisine)</w:t>
            </w:r>
          </w:p>
        </w:tc>
        <w:tc>
          <w:tcPr>
            <w:cnfStyle w:val="000000000000"/>
            <w:tcW w:w="900" w:type="dxa"/>
            <w:vAlign w:val="center"/>
          </w:tcPr>
          <w:p>
            <w:pPr>
              <w:cnfStyle w:val="000000000000"/>
              <w:spacing w:after="0" w:lineRule="auto" w:line="240"/>
              <w:rPr>
                <w:rFonts w:ascii="Verdana" w:hAnsi="Verdana"/>
                <w:sz w:val="14"/>
                <w:szCs w:val="14"/>
              </w:rPr>
            </w:pPr>
          </w:p>
        </w:tc>
        <w:tc>
          <w:tcPr>
            <w:cnfStyle w:val="000000000000"/>
            <w:tcW w:w="2340" w:type="dxa"/>
            <w:vAlign w:val="center"/>
          </w:tcPr>
          <w:p>
            <w:pPr>
              <w:cnfStyle w:val="000000000000"/>
              <w:spacing w:after="0" w:lineRule="auto" w:line="240"/>
              <w:rPr>
                <w:rFonts w:ascii="Verdana" w:hAnsi="Verdana"/>
                <w:sz w:val="14"/>
                <w:szCs w:val="14"/>
              </w:rPr>
            </w:pPr>
          </w:p>
        </w:tc>
        <w:tc>
          <w:tcPr>
            <w:cnfStyle w:val="000000000000"/>
            <w:tcW w:w="2106" w:type="dxa"/>
            <w:vAlign w:val="center"/>
          </w:tcPr>
          <w:p>
            <w:pPr>
              <w:cnfStyle w:val="000000000000"/>
              <w:spacing w:after="0" w:lineRule="auto" w:line="240"/>
              <w:jc w:val="center"/>
              <w:rPr>
                <w:rFonts w:ascii="Verdana" w:hAnsi="Verdana"/>
                <w:sz w:val="18"/>
                <w:szCs w:val="18"/>
              </w:rPr>
            </w:pPr>
            <w:r>
              <w:drawing>
                <wp:inline>
                  <wp:extent cx="1244600" cy="1660652"/>
                  <wp:docPr id="3" name="Picture 3"/>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2"/>
                          <a:stretch>
                            <a:fillRect/>
                          </a:stretch>
                        </pic:blipFill>
                        <pic:spPr>
                          <a:xfrm>
                            <a:off x="0" y="0"/>
                            <a:ext cx="1244600" cy="1660652"/>
                          </a:xfrm>
                          <a:prstGeom prst="rect">
                            <a:avLst/>
                          </a:prstGeom>
                        </pic:spPr>
                      </pic:pic>
                    </a:graphicData>
                  </a:graphic>
                </wp:inline>
              </w:drawing>
            </w:r>
          </w:p>
        </w:tc>
      </w:tr>
      <w:tr>
        <w:trPr>
          <w:cnfStyle w:val="000000000000"/>
          <w:cantSplit/>
          <w:trHeight w:hRule="atLeast" w:val="43"/>
          <w:tblHeader w:val="false"/>
        </w:trPr>
        <w:tc>
          <w:tcPr>
            <w:cnfStyle w:val="000000000000"/>
            <w:tcW w:w="1146" w:type="dxa"/>
            <w:vAlign w:val="center"/>
          </w:tcPr>
          <w:p>
            <w:pPr>
              <w:cnfStyle w:val="000000000000"/>
              <w:spacing w:before="0" w:after="0" w:lineRule="auto" w:line="240"/>
              <w:jc w:val="center"/>
              <w:rPr>
                <w:rFonts w:ascii="Verdana" w:hAnsi="Verdana"/>
                <w:sz w:val="18"/>
                <w:szCs w:val="18"/>
              </w:rPr>
            </w:pPr>
            <w:r>
              <w:rPr>
                <w:rFonts w:ascii="Verdana" w:hAnsi="Verdana"/>
                <w:sz w:val="18"/>
                <w:szCs w:val="18"/>
              </w:rPr>
              <w:t>B7.3 a</w:t>
            </w:r>
          </w:p>
        </w:tc>
        <w:tc>
          <w:tcPr>
            <w:cnfStyle w:val="000000000000"/>
            <w:tcW w:w="4140" w:type="dxa"/>
            <w:vAlign w:val="center"/>
          </w:tcPr>
          <w:p>
            <w:pPr>
              <w:cnfStyle w:val="000000000000"/>
              <w:spacing w:before="0" w:after="0" w:lineRule="auto" w:line="240"/>
              <w:rPr>
                <w:rFonts w:ascii="Verdana" w:hAnsi="Verdana"/>
                <w:sz w:val="18"/>
                <w:szCs w:val="18"/>
              </w:rPr>
            </w:pPr>
            <w:r>
              <w:rPr>
                <w:rFonts w:ascii="Verdana" w:hAnsi="Verdana"/>
                <w:sz w:val="18"/>
                <w:szCs w:val="18"/>
              </w:rPr>
              <w:t>L'Enveloppe d'au moins un matériel est manquante ou détériorée.</w:t>
            </w:r>
          </w:p>
          <w:p>
            <w:pPr>
              <w:cnfStyle w:val="000000000000"/>
              <w:spacing w:before="0" w:after="0" w:lineRule="auto" w:line="240"/>
            </w:pPr>
            <w:r>
              <w:rPr>
                <w:rFonts w:ascii="Verdana" w:hAnsi="Verdana"/>
                <w:b/>
                <w:bCs/>
                <w:i/>
                <w:sz w:val="18"/>
                <w:szCs w:val="18"/>
                <w:u w:val="single"/>
              </w:rPr>
              <w:t>Remarques :</w:t>
            </w:r>
            <w:r>
              <w:rPr>
                <w:rFonts w:ascii="Verdana" w:hAnsi="Verdana"/>
                <w:sz w:val="18"/>
                <w:szCs w:val="18"/>
              </w:rPr>
              <w:t xml:space="preserve"> Présence de matériel électrique en place dont l'enveloppe présente des détériorations ; </w:t>
            </w:r>
            <w:r>
              <w:rPr>
                <w:rFonts w:ascii="Verdana" w:hAnsi="Verdana"/>
                <w:b/>
                <w:bCs/>
                <w:i/>
                <w:sz w:val="18"/>
                <w:szCs w:val="18"/>
              </w:rPr>
              <w:t>Faire intervenir un électricien qualifié afin de remplacer les matériels présentant des détériorations (7ème étage - Séjour/Cuisine)</w:t>
            </w:r>
          </w:p>
        </w:tc>
        <w:tc>
          <w:tcPr>
            <w:cnfStyle w:val="000000000000"/>
            <w:tcW w:w="900" w:type="dxa"/>
            <w:vAlign w:val="center"/>
          </w:tcPr>
          <w:p>
            <w:pPr>
              <w:cnfStyle w:val="000000000000"/>
              <w:spacing w:after="0" w:lineRule="auto" w:line="240"/>
              <w:rPr>
                <w:rFonts w:ascii="Verdana" w:hAnsi="Verdana"/>
                <w:sz w:val="14"/>
                <w:szCs w:val="14"/>
              </w:rPr>
            </w:pPr>
          </w:p>
        </w:tc>
        <w:tc>
          <w:tcPr>
            <w:cnfStyle w:val="000000000000"/>
            <w:tcW w:w="2340" w:type="dxa"/>
            <w:vAlign w:val="center"/>
          </w:tcPr>
          <w:p>
            <w:pPr>
              <w:cnfStyle w:val="000000000000"/>
              <w:spacing w:after="0" w:lineRule="auto" w:line="240"/>
              <w:rPr>
                <w:rFonts w:ascii="Verdana" w:hAnsi="Verdana"/>
                <w:sz w:val="14"/>
                <w:szCs w:val="14"/>
              </w:rPr>
            </w:pPr>
          </w:p>
        </w:tc>
        <w:tc>
          <w:tcPr>
            <w:cnfStyle w:val="000000000000"/>
            <w:tcW w:w="2106" w:type="dxa"/>
            <w:vAlign w:val="center"/>
          </w:tcPr>
          <w:p>
            <w:pPr>
              <w:cnfStyle w:val="000000000000"/>
              <w:spacing w:after="0" w:lineRule="auto" w:line="240"/>
              <w:jc w:val="center"/>
              <w:rPr>
                <w:rFonts w:ascii="Verdana" w:hAnsi="Verdana"/>
                <w:sz w:val="18"/>
                <w:szCs w:val="18"/>
              </w:rPr>
            </w:pPr>
            <w:r>
              <w:drawing>
                <wp:inline>
                  <wp:extent cx="1244600" cy="1660652"/>
                  <wp:docPr id="5" name="Picture 5"/>
                  <a:graphic xmlns:a="http://schemas.openxmlformats.org/drawingml/2006/main">
                    <a:graphicData uri="http://schemas.openxmlformats.org/drawingml/2006/picture">
                      <pic:pic xmlns:pic="http://schemas.openxmlformats.org/drawingml/2006/picture">
                        <pic:nvPicPr>
                          <pic:cNvPr id="6" name="Picture 6"/>
                          <pic:cNvPicPr/>
                        </pic:nvPicPr>
                        <pic:blipFill>
                          <a:blip cstate="print" r:embed="PictureId3"/>
                          <a:stretch>
                            <a:fillRect/>
                          </a:stretch>
                        </pic:blipFill>
                        <pic:spPr>
                          <a:xfrm>
                            <a:off x="0" y="0"/>
                            <a:ext cx="1244600" cy="1660652"/>
                          </a:xfrm>
                          <a:prstGeom prst="rect">
                            <a:avLst/>
                          </a:prstGeom>
                        </pic:spPr>
                      </pic:pic>
                    </a:graphicData>
                  </a:graphic>
                </wp:inline>
              </w:drawing>
            </w:r>
          </w:p>
        </w:tc>
      </w:tr>
      <w:tr>
        <w:trPr>
          <w:cnfStyle w:val="000000000000"/>
          <w:cantSplit/>
          <w:trHeight w:hRule="atLeast" w:val="43"/>
          <w:tblHeader w:val="false"/>
        </w:trPr>
        <w:tc>
          <w:tcPr>
            <w:cnfStyle w:val="000000000000"/>
            <w:tcW w:w="1146" w:type="dxa"/>
            <w:vAlign w:val="center"/>
          </w:tcPr>
          <w:p>
            <w:pPr>
              <w:cnfStyle w:val="000000000000"/>
              <w:spacing w:before="0" w:after="0" w:lineRule="auto" w:line="240"/>
              <w:jc w:val="center"/>
              <w:rPr>
                <w:rFonts w:ascii="Verdana" w:hAnsi="Verdana"/>
                <w:sz w:val="18"/>
                <w:szCs w:val="18"/>
              </w:rPr>
            </w:pPr>
            <w:r>
              <w:rPr>
                <w:rFonts w:ascii="Verdana" w:hAnsi="Verdana"/>
                <w:sz w:val="18"/>
                <w:szCs w:val="18"/>
              </w:rPr>
              <w:t>B8.3 e</w:t>
            </w:r>
          </w:p>
        </w:tc>
        <w:tc>
          <w:tcPr>
            <w:cnfStyle w:val="000000000000"/>
            <w:tcW w:w="4140" w:type="dxa"/>
            <w:vAlign w:val="center"/>
          </w:tcPr>
          <w:p>
            <w:pPr>
              <w:cnfStyle w:val="000000000000"/>
              <w:spacing w:before="0" w:after="0" w:lineRule="auto" w:line="240"/>
              <w:rPr>
                <w:rFonts w:ascii="Verdana" w:hAnsi="Verdana"/>
                <w:sz w:val="18"/>
                <w:szCs w:val="18"/>
              </w:rPr>
            </w:pPr>
            <w:r>
              <w:rPr>
                <w:rFonts w:ascii="Verdana" w:hAnsi="Verdana"/>
                <w:sz w:val="18"/>
                <w:szCs w:val="18"/>
              </w:rPr>
              <w:t>Au moins un conducteur isolé n'est pas placé sur toute sa longueur dans un conduit, une goulotte ou une plinthe ou une huisserie, en matière isolante ou métallique, jusqu'à sa pénétration dans le matériel électrique qu'il alimente.</w:t>
            </w:r>
          </w:p>
          <w:p>
            <w:pPr>
              <w:cnfStyle w:val="000000000000"/>
              <w:spacing w:before="0" w:after="0" w:lineRule="auto" w:line="240"/>
            </w:pPr>
            <w:r>
              <w:rPr>
                <w:rFonts w:ascii="Verdana" w:hAnsi="Verdana"/>
                <w:b/>
                <w:bCs/>
                <w:i/>
                <w:sz w:val="18"/>
                <w:szCs w:val="18"/>
                <w:u w:val="single"/>
              </w:rPr>
              <w:t>Remarques :</w:t>
            </w:r>
            <w:r>
              <w:rPr>
                <w:rFonts w:ascii="Verdana" w:hAnsi="Verdana"/>
                <w:sz w:val="18"/>
                <w:szCs w:val="18"/>
              </w:rPr>
              <w:t xml:space="preserve"> Présence de conducteurs électriques non protégés mécaniquement ; </w:t>
            </w:r>
            <w:r>
              <w:rPr>
                <w:rFonts w:ascii="Verdana" w:hAnsi="Verdana"/>
                <w:b/>
                <w:bCs/>
                <w:i/>
                <w:sz w:val="18"/>
                <w:szCs w:val="18"/>
              </w:rPr>
              <w:t>Faire intervenir un électricien qualifié afin d'installer des protections mécanique sur les conducteurs non protégés (7ème étage - Séjour/Cuisine)</w:t>
            </w:r>
          </w:p>
        </w:tc>
        <w:tc>
          <w:tcPr>
            <w:cnfStyle w:val="000000000000"/>
            <w:tcW w:w="900" w:type="dxa"/>
            <w:vAlign w:val="center"/>
          </w:tcPr>
          <w:p>
            <w:pPr>
              <w:cnfStyle w:val="000000000000"/>
              <w:spacing w:after="0" w:lineRule="auto" w:line="240"/>
              <w:rPr>
                <w:rFonts w:ascii="Verdana" w:hAnsi="Verdana"/>
                <w:sz w:val="14"/>
                <w:szCs w:val="14"/>
              </w:rPr>
            </w:pPr>
          </w:p>
        </w:tc>
        <w:tc>
          <w:tcPr>
            <w:cnfStyle w:val="000000000000"/>
            <w:tcW w:w="2340" w:type="dxa"/>
            <w:vAlign w:val="center"/>
          </w:tcPr>
          <w:p>
            <w:pPr>
              <w:cnfStyle w:val="000000000000"/>
              <w:spacing w:after="0" w:lineRule="auto" w:line="240"/>
              <w:rPr>
                <w:rFonts w:ascii="Verdana" w:hAnsi="Verdana"/>
                <w:sz w:val="14"/>
                <w:szCs w:val="14"/>
              </w:rPr>
            </w:pPr>
          </w:p>
        </w:tc>
        <w:tc>
          <w:tcPr>
            <w:cnfStyle w:val="000000000000"/>
            <w:tcW w:w="2106" w:type="dxa"/>
            <w:vAlign w:val="center"/>
          </w:tcPr>
          <w:p>
            <w:pPr>
              <w:cnfStyle w:val="000000000000"/>
              <w:spacing w:after="0" w:lineRule="auto" w:line="240"/>
              <w:jc w:val="center"/>
              <w:rPr>
                <w:rFonts w:ascii="Verdana" w:hAnsi="Verdana"/>
                <w:sz w:val="18"/>
                <w:szCs w:val="18"/>
              </w:rPr>
            </w:pPr>
            <w:r>
              <w:drawing>
                <wp:inline>
                  <wp:extent cx="1244600" cy="1660652"/>
                  <wp:docPr id="7" name="Picture 7"/>
                  <a:graphic xmlns:a="http://schemas.openxmlformats.org/drawingml/2006/main">
                    <a:graphicData uri="http://schemas.openxmlformats.org/drawingml/2006/picture">
                      <pic:pic xmlns:pic="http://schemas.openxmlformats.org/drawingml/2006/picture">
                        <pic:nvPicPr>
                          <pic:cNvPr id="8" name="Picture 8"/>
                          <pic:cNvPicPr/>
                        </pic:nvPicPr>
                        <pic:blipFill>
                          <a:blip cstate="print" r:embed="PictureId4"/>
                          <a:stretch>
                            <a:fillRect/>
                          </a:stretch>
                        </pic:blipFill>
                        <pic:spPr>
                          <a:xfrm>
                            <a:off x="0" y="0"/>
                            <a:ext cx="1244600" cy="1660652"/>
                          </a:xfrm>
                          <a:prstGeom prst="rect">
                            <a:avLst/>
                          </a:prstGeom>
                        </pic:spPr>
                      </pic:pic>
                    </a:graphicData>
                  </a:graphic>
                </wp:inline>
              </w:drawing>
            </w:r>
          </w:p>
        </w:tc>
      </w:tr>
    </w:tbl>
    <w:p>
      <w:pPr>
        <w:spacing w:after="0" w:lineRule="auto" w:line="240"/>
        <w:ind w:left="360" w:right="-519" w:hanging="360"/>
        <w:jc w:val="both"/>
        <w:rPr>
          <w:rFonts w:ascii="Verdana" w:eastAsia="Times New Roman" w:hAnsi="Verdana"/>
          <w:sz w:val="16"/>
          <w:szCs w:val="16"/>
          <w:lang w:eastAsia="fr-FR"/>
        </w:rPr>
      </w:pPr>
      <w:r>
        <w:rPr>
          <w:rFonts w:ascii="Verdana" w:eastAsia="Times New Roman" w:hAnsi="Verdana"/>
          <w:sz w:val="16"/>
          <w:szCs w:val="16"/>
          <w:lang w:eastAsia="fr-FR"/>
        </w:rPr>
        <w:t xml:space="preserve">(1) Référence des anomalies selon la norme ou la spécification technique utilisée. </w:t>
      </w:r>
    </w:p>
    <w:p>
      <w:pPr>
        <w:spacing w:after="0" w:lineRule="auto" w:line="240"/>
        <w:ind w:left="360" w:right="-519" w:hanging="360"/>
        <w:jc w:val="both"/>
        <w:rPr>
          <w:rFonts w:ascii="Verdana" w:eastAsia="Times New Roman" w:hAnsi="Verdana"/>
          <w:sz w:val="16"/>
          <w:szCs w:val="16"/>
          <w:lang w:eastAsia="fr-FR"/>
        </w:rPr>
      </w:pPr>
      <w:r>
        <w:rPr>
          <w:rFonts w:ascii="Verdana" w:eastAsia="Times New Roman" w:hAnsi="Verdana"/>
          <w:sz w:val="16"/>
          <w:szCs w:val="16"/>
          <w:lang w:eastAsia="fr-FR"/>
        </w:rPr>
        <w:t xml:space="preserve">(2) Référence des mesures compensatoires selon la norme ou la spécification technique utilisée. </w:t>
      </w:r>
    </w:p>
    <w:p>
      <w:pPr>
        <w:spacing w:after="0" w:lineRule="auto" w:line="240"/>
        <w:ind w:left="360" w:right="-519" w:hanging="360"/>
        <w:jc w:val="both"/>
        <w:rPr>
          <w:rFonts w:ascii="Verdana" w:eastAsia="Times New Roman" w:hAnsi="Verdana"/>
          <w:sz w:val="16"/>
          <w:szCs w:val="16"/>
          <w:lang w:eastAsia="fr-FR"/>
        </w:rPr>
      </w:pPr>
      <w:r>
        <w:rPr>
          <w:rFonts w:ascii="Verdana" w:eastAsia="Times New Roman" w:hAnsi="Verdana"/>
          <w:sz w:val="16"/>
          <w:szCs w:val="16"/>
          <w:lang w:eastAsia="fr-FR"/>
        </w:rPr>
        <w:t xml:space="preserve">(3) Une mesure compensatoire est une mesure qui permet de limiter un risque de choc électrique lorsque les règles fondamentales de sécurité ne peuvent s’appliquer pleinement pour des raisons soit économiques, soit techniques, soit administratives. Le numéro d’article et le libellé de la mesure compensatoire sont indiqués en regard de l’anomalie concernée. </w:t>
      </w:r>
    </w:p>
    <w:p>
      <w:pPr>
        <w:spacing w:after="0" w:lineRule="auto" w:line="240"/>
        <w:ind w:left="360" w:right="-519" w:hanging="360"/>
        <w:jc w:val="both"/>
        <w:rPr>
          <w:rFonts w:ascii="Verdana" w:eastAsia="Times New Roman" w:hAnsi="Verdana"/>
          <w:sz w:val="16"/>
          <w:szCs w:val="16"/>
          <w:lang w:eastAsia="fr-FR"/>
        </w:rPr>
      </w:pPr>
      <w:r>
        <w:rPr>
          <w:rFonts w:ascii="Verdana" w:eastAsia="Times New Roman" w:hAnsi="Verdana"/>
          <w:sz w:val="16"/>
          <w:szCs w:val="16"/>
          <w:lang w:eastAsia="fr-FR"/>
        </w:rPr>
        <w:t xml:space="preserve">(*) Avertissement : la localisation des anomalies n’est pas exhaustive. Il est admis que l’opérateur de diagnostic ne procède à la localisation que d’une anomalie par point de contrôle. Toutefois, cet avertissement ne concerne pas le test de déclenchement des dispositifs différentiels. </w:t>
      </w:r>
    </w:p>
    <w:p>
      <w:pPr>
        <w:pStyle w:val="xl28"/>
        <w:pBdr>
          <w:left w:val="nil"/>
          <w:right w:val="nil"/>
        </w:pBdr>
        <w:spacing w:before="0" w:beforeAutospacing="false" w:after="0" w:afterAutospacing="false"/>
        <w:rPr>
          <w:rFonts w:ascii="Verdana" w:hAnsi="Verdana" w:cs="Tahoma"/>
          <w:sz w:val="22"/>
          <w:szCs w:val="22"/>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G.1. – Informations complémentaires</w:t>
            </w:r>
          </w:p>
        </w:tc>
      </w:tr>
    </w:tbl>
    <w:p>
      <w:pPr>
        <w:pStyle w:val="xl28"/>
        <w:pBdr>
          <w:left w:val="nil"/>
          <w:right w:val="nil"/>
        </w:pBdr>
        <w:spacing w:before="0" w:beforeAutospacing="false" w:after="0" w:afterAutospacing="false"/>
        <w:rPr>
          <w:rFonts w:ascii="Verdana" w:hAnsi="Verdana"/>
          <w:color w:val="000000"/>
        </w:rPr>
      </w:pPr>
    </w:p>
    <w:tbl>
      <w:tblPr>
        <w:tblW w:w="10632" w:type="dxa"/>
        <w:tblInd w:w="-356"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left w:w="70" w:type="dxa"/>
          <w:bottom w:w="23" w:type="dxa"/>
          <w:right w:w="70" w:type="dxa"/>
        </w:tblCellMar>
        <w:tblLook w:firstRow="0" w:lastRow="0" w:firstColumn="0" w:lastColumn="0" w:noHBand="0" w:noVBand="0" w:val="0000"/>
      </w:tblPr>
      <w:tblGrid>
        <w:gridCol w:w="1626"/>
        <w:gridCol w:w="9006"/>
      </w:tblGrid>
      <w:tr>
        <w:trPr>
          <w:cnfStyle w:val="000000000000"/>
          <w:cantSplit/>
          <w:trHeight w:hRule="atLeast" w:val="46"/>
          <w:tblHeader/>
        </w:trPr>
        <w:tc>
          <w:tcPr>
            <w:cnfStyle w:val="000000000000"/>
            <w:tcW w:w="1626" w:type="dxa"/>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6"/>
                <w:szCs w:val="16"/>
              </w:rPr>
              <w:t>Article (1)</w:t>
            </w:r>
          </w:p>
        </w:tc>
        <w:tc>
          <w:tcPr>
            <w:cnfStyle w:val="000000000000"/>
            <w:tcW w:w="9006" w:type="dxa"/>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Libellé des informations</w:t>
            </w:r>
          </w:p>
        </w:tc>
      </w:tr>
      <w:tr>
        <w:trPr>
          <w:cnfStyle w:val="000000000000"/>
          <w:cantSplit/>
          <w:trHeight w:hRule="atLeast" w:val="43"/>
          <w:tblHeader w:val="false"/>
        </w:trPr>
        <w:tc>
          <w:tcPr>
            <w:cnfStyle w:val="000000000000"/>
            <w:tcW w:w="1626" w:type="dxa"/>
            <w:vAlign w:val="center"/>
          </w:tcPr>
          <w:p>
            <w:pPr>
              <w:cnfStyle w:val="000000000000"/>
              <w:spacing w:before="0" w:after="0" w:lineRule="auto" w:line="240"/>
              <w:rPr>
                <w:rFonts w:ascii="Verdana" w:hAnsi="Verdana"/>
                <w:sz w:val="18"/>
                <w:szCs w:val="18"/>
              </w:rPr>
            </w:pPr>
            <w:r>
              <w:rPr>
                <w:rFonts w:ascii="Verdana" w:hAnsi="Verdana"/>
                <w:sz w:val="18"/>
                <w:szCs w:val="18"/>
              </w:rPr>
              <w:t>B11 a2</w:t>
            </w:r>
          </w:p>
        </w:tc>
        <w:tc>
          <w:tcPr>
            <w:cnfStyle w:val="000000000000"/>
            <w:tcW w:w="9006" w:type="dxa"/>
            <w:vAlign w:val="center"/>
          </w:tcPr>
          <w:p>
            <w:pPr>
              <w:cnfStyle w:val="000000000000"/>
              <w:spacing w:before="0" w:after="0" w:lineRule="auto" w:line="240"/>
              <w:rPr>
                <w:rFonts w:ascii="Verdana" w:hAnsi="Verdana"/>
                <w:sz w:val="18"/>
                <w:szCs w:val="18"/>
              </w:rPr>
            </w:pPr>
            <w:r>
              <w:rPr>
                <w:rFonts w:ascii="Verdana" w:hAnsi="Verdana"/>
                <w:sz w:val="18"/>
                <w:szCs w:val="18"/>
              </w:rPr>
              <w:t>Une partie seulement de l'installation électrique est protégé par au moins un dispositif différentiel à haute sensibilité inf. ou égal à 30 mA.</w:t>
            </w:r>
          </w:p>
        </w:tc>
      </w:tr>
      <w:tr>
        <w:trPr>
          <w:cnfStyle w:val="000000000000"/>
          <w:cantSplit/>
          <w:trHeight w:hRule="atLeast" w:val="43"/>
          <w:tblHeader w:val="false"/>
        </w:trPr>
        <w:tc>
          <w:tcPr>
            <w:cnfStyle w:val="000000000000"/>
            <w:tcW w:w="1626" w:type="dxa"/>
            <w:vAlign w:val="center"/>
          </w:tcPr>
          <w:p>
            <w:pPr>
              <w:cnfStyle w:val="000000000000"/>
              <w:spacing w:before="0" w:after="0" w:lineRule="auto" w:line="240"/>
              <w:rPr>
                <w:rFonts w:ascii="Verdana" w:hAnsi="Verdana"/>
                <w:sz w:val="18"/>
                <w:szCs w:val="18"/>
              </w:rPr>
            </w:pPr>
            <w:r>
              <w:rPr>
                <w:rFonts w:ascii="Verdana" w:hAnsi="Verdana"/>
                <w:sz w:val="18"/>
                <w:szCs w:val="18"/>
              </w:rPr>
              <w:t>B11 b1</w:t>
            </w:r>
          </w:p>
        </w:tc>
        <w:tc>
          <w:tcPr>
            <w:cnfStyle w:val="000000000000"/>
            <w:tcW w:w="9006" w:type="dxa"/>
            <w:vAlign w:val="center"/>
          </w:tcPr>
          <w:p>
            <w:pPr>
              <w:cnfStyle w:val="000000000000"/>
              <w:spacing w:before="0" w:after="0" w:lineRule="auto" w:line="240"/>
              <w:rPr>
                <w:rFonts w:ascii="Verdana" w:hAnsi="Verdana"/>
                <w:sz w:val="18"/>
                <w:szCs w:val="18"/>
              </w:rPr>
            </w:pPr>
            <w:r>
              <w:rPr>
                <w:rFonts w:ascii="Verdana" w:hAnsi="Verdana"/>
                <w:sz w:val="18"/>
                <w:szCs w:val="18"/>
              </w:rPr>
              <w:t>L'ensemble des socles de prise de courant est de type à obturateur.</w:t>
            </w:r>
          </w:p>
        </w:tc>
      </w:tr>
      <w:tr>
        <w:trPr>
          <w:cnfStyle w:val="000000000000"/>
          <w:cantSplit/>
          <w:trHeight w:hRule="atLeast" w:val="43"/>
          <w:tblHeader w:val="false"/>
        </w:trPr>
        <w:tc>
          <w:tcPr>
            <w:cnfStyle w:val="000000000000"/>
            <w:tcW w:w="1626" w:type="dxa"/>
            <w:vAlign w:val="center"/>
          </w:tcPr>
          <w:p>
            <w:pPr>
              <w:cnfStyle w:val="000000000000"/>
              <w:spacing w:before="0" w:after="0" w:lineRule="auto" w:line="240"/>
              <w:rPr>
                <w:rFonts w:ascii="Verdana" w:hAnsi="Verdana"/>
                <w:sz w:val="18"/>
                <w:szCs w:val="18"/>
              </w:rPr>
            </w:pPr>
            <w:r>
              <w:rPr>
                <w:rFonts w:ascii="Verdana" w:hAnsi="Verdana"/>
                <w:sz w:val="18"/>
                <w:szCs w:val="18"/>
              </w:rPr>
              <w:t>B11 c1</w:t>
            </w:r>
          </w:p>
        </w:tc>
        <w:tc>
          <w:tcPr>
            <w:cnfStyle w:val="000000000000"/>
            <w:tcW w:w="9006" w:type="dxa"/>
            <w:vAlign w:val="center"/>
          </w:tcPr>
          <w:p>
            <w:pPr>
              <w:cnfStyle w:val="000000000000"/>
              <w:spacing w:before="0" w:after="0" w:lineRule="auto" w:line="240"/>
              <w:rPr>
                <w:rFonts w:ascii="Verdana" w:hAnsi="Verdana"/>
                <w:sz w:val="18"/>
                <w:szCs w:val="18"/>
              </w:rPr>
            </w:pPr>
            <w:r>
              <w:rPr>
                <w:rFonts w:ascii="Verdana" w:hAnsi="Verdana"/>
                <w:sz w:val="18"/>
                <w:szCs w:val="18"/>
              </w:rPr>
              <w:t>L'ensemble des socles de prise de courant possède un puits de 15 mm.</w:t>
            </w:r>
          </w:p>
        </w:tc>
      </w:tr>
    </w:tbl>
    <w:p>
      <w:pPr>
        <w:widowControl w:val="false"/>
        <w:spacing w:after="0" w:lineRule="auto" w:line="240"/>
        <w:jc w:val="right"/>
        <w:rPr>
          <w:rFonts w:ascii="Verdana" w:hAnsi="Verdana"/>
          <w:sz w:val="18"/>
          <w:szCs w:val="18"/>
        </w:rPr>
      </w:pPr>
      <w:r>
        <w:rPr>
          <w:rFonts w:ascii="Verdana" w:hAnsi="Verdana"/>
          <w:sz w:val="18"/>
          <w:szCs w:val="18"/>
        </w:rPr>
        <w:t>(1) Référence des informations complémentaires selon la norme ou la spécification technique utilisée.</w:t>
      </w:r>
    </w:p>
    <w:p>
      <w:pPr>
        <w:pStyle w:val="xl28"/>
        <w:pBdr>
          <w:left w:val="nil"/>
          <w:right w:val="nil"/>
        </w:pBdr>
        <w:spacing w:before="0" w:beforeAutospacing="false" w:after="0" w:afterAutospacing="false"/>
        <w:rPr>
          <w:rFonts w:ascii="Verdana" w:hAnsi="Verdana" w:cs="Tahoma"/>
          <w:sz w:val="22"/>
          <w:szCs w:val="22"/>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after="0"/>
              <w:rPr>
                <w:rFonts w:ascii="Verdana" w:hAnsi="Verdana" w:cs="Tahoma"/>
                <w:b w:val="false"/>
                <w:bCs w:val="false"/>
                <w:sz w:val="20"/>
                <w:szCs w:val="20"/>
              </w:rPr>
            </w:pPr>
            <w:r>
              <w:rPr>
                <w:rFonts w:ascii="Verdana" w:hAnsi="Verdana" w:cs="Tahoma"/>
                <w:b w:val="false"/>
                <w:bCs w:val="false"/>
                <w:sz w:val="20"/>
                <w:szCs w:val="20"/>
              </w:rPr>
              <w:t>G.2. – Constatations diverses</w:t>
            </w:r>
          </w:p>
        </w:tc>
      </w:tr>
    </w:tbl>
    <w:p>
      <w:pPr>
        <w:pStyle w:val="xl28"/>
        <w:pBdr>
          <w:left w:val="nil"/>
          <w:right w:val="nil"/>
        </w:pBdr>
        <w:spacing w:before="0" w:beforeAutospacing="false" w:after="0" w:afterAutospacing="false"/>
        <w:ind w:left="-426"/>
        <w:rPr>
          <w:rFonts w:ascii="Verdana" w:hAnsi="Verdana"/>
          <w:sz w:val="18"/>
          <w:szCs w:val="18"/>
        </w:rPr>
      </w:pPr>
    </w:p>
    <w:p>
      <w:pPr>
        <w:pStyle w:val="xl28"/>
        <w:pBdr>
          <w:left w:val="nil"/>
          <w:right w:val="nil"/>
        </w:pBdr>
        <w:spacing w:before="0" w:beforeAutospacing="false" w:after="120" w:afterAutospacing="false"/>
        <w:ind w:left="-426"/>
        <w:rPr>
          <w:rFonts w:ascii="Verdana" w:hAnsi="Verdana" w:cs="Tahoma"/>
          <w:b/>
          <w:bCs/>
          <w:sz w:val="18"/>
          <w:szCs w:val="18"/>
        </w:rPr>
      </w:pPr>
      <w:bookmarkStart w:id="19" w:name="OLE_LINK39"/>
      <w:bookmarkStart w:id="20" w:name="OLE_LINK40"/>
      <w:bookmarkStart w:id="21" w:name="OLE_LINK41"/>
      <w:bookmarkStart w:id="22" w:name="OLE_LINK42"/>
      <w:r>
        <w:rPr>
          <w:rFonts w:ascii="Verdana" w:hAnsi="Verdana" w:cs="Tahoma"/>
          <w:b/>
          <w:bCs/>
          <w:sz w:val="18"/>
          <w:szCs w:val="18"/>
        </w:rPr>
        <w:t xml:space="preserve">Constatation type </w:t>
      </w:r>
      <w:bookmarkEnd w:id="19"/>
      <w:bookmarkEnd w:id="20"/>
      <w:bookmarkEnd w:id="21"/>
      <w:bookmarkEnd w:id="22"/>
      <w:r>
        <w:rPr>
          <w:rFonts w:ascii="Verdana" w:hAnsi="Verdana" w:cs="Tahoma"/>
          <w:b/>
          <w:bCs/>
          <w:sz w:val="18"/>
          <w:szCs w:val="18"/>
        </w:rPr>
        <w:t>E1. – Installations, partie d’installation ou spécificités non couvertes</w:t>
      </w:r>
    </w:p>
    <w:p>
      <w:pPr>
        <w:pStyle w:val="xl28"/>
        <w:pBdr>
          <w:left w:val="nil"/>
          <w:right w:val="nil"/>
        </w:pBdr>
        <w:spacing w:before="0" w:beforeAutospacing="false" w:after="120" w:afterAutospacing="false"/>
        <w:ind w:left="-426"/>
        <w:jc w:val="both"/>
        <w:rPr>
          <w:rFonts w:ascii="Verdana" w:hAnsi="Verdana"/>
          <w:sz w:val="18"/>
          <w:szCs w:val="18"/>
        </w:rPr>
      </w:pPr>
      <w:r>
        <w:rPr>
          <w:rFonts w:ascii="Verdana" w:hAnsi="Verdana"/>
          <w:sz w:val="18"/>
          <w:szCs w:val="18"/>
        </w:rPr>
        <w:t xml:space="preserve">E1 d) le logement étant situé dans un immeuble collectif d'habitation : </w:t>
      </w:r>
    </w:p>
    <w:p>
      <w:pPr>
        <w:pStyle w:val="xl28"/>
        <w:pBdr>
          <w:left w:val="nil"/>
          <w:right w:val="nil"/>
        </w:pBdr>
        <w:spacing w:before="0" w:beforeAutospacing="false" w:after="120" w:afterAutospacing="false"/>
        <w:ind w:left="-426"/>
        <w:jc w:val="both"/>
      </w:pPr>
      <w:r>
        <w:rPr>
          <w:rFonts w:ascii="Verdana" w:hAnsi="Verdana"/>
          <w:sz w:val="18"/>
          <w:szCs w:val="18"/>
        </w:rPr>
        <w:t>- L'installation de mise à la terre située dans les parties communes de l'immeuble collectif d'habitation (prise de terre, conducteur de terre, borne ou barrette principale de terre, liaison équipotentielle principale, conducteur principal de protection et la ou les dérivation(s) éventuelle(s) de terre situées en parties communes de l'immeuble d'habitation) : plus précisément, il n'a pas été contrôlé son existence ni ses caractéristiques</w:t>
      </w:r>
    </w:p>
    <w:p>
      <w:pPr>
        <w:pStyle w:val="xl28"/>
        <w:pBdr>
          <w:left w:val="nil"/>
          <w:right w:val="nil"/>
        </w:pBdr>
        <w:spacing w:before="0" w:beforeAutospacing="false" w:after="0" w:afterAutospacing="false"/>
        <w:ind w:left="-426"/>
        <w:jc w:val="both"/>
        <w:rPr>
          <w:rFonts w:ascii="Verdana" w:hAnsi="Verdana"/>
          <w:sz w:val="18"/>
          <w:szCs w:val="18"/>
        </w:rPr>
      </w:pPr>
    </w:p>
    <w:p>
      <w:pPr>
        <w:pStyle w:val="xl28"/>
        <w:pBdr>
          <w:left w:val="nil"/>
          <w:right w:val="nil"/>
        </w:pBdr>
        <w:spacing w:before="0" w:beforeAutospacing="false" w:after="120" w:afterAutospacing="false"/>
        <w:ind w:left="-426"/>
        <w:rPr>
          <w:rFonts w:ascii="Verdana" w:hAnsi="Verdana" w:cs="Tahoma"/>
          <w:b/>
          <w:bCs/>
          <w:sz w:val="18"/>
          <w:szCs w:val="18"/>
        </w:rPr>
      </w:pPr>
      <w:r>
        <w:rPr>
          <w:rFonts w:ascii="Verdana" w:hAnsi="Verdana" w:cs="Tahoma"/>
          <w:b/>
          <w:bCs/>
          <w:sz w:val="18"/>
          <w:szCs w:val="18"/>
        </w:rPr>
        <w:t>Constatation type E2. – Points de contrôle du diagnostic n’ayant pu être vérifiés</w:t>
      </w:r>
    </w:p>
    <w:tbl>
      <w:tblPr>
        <w:tblW w:w="10632" w:type="dxa"/>
        <w:tblInd w:w="-356"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left w:w="70" w:type="dxa"/>
          <w:bottom w:w="23" w:type="dxa"/>
          <w:right w:w="70" w:type="dxa"/>
        </w:tblCellMar>
        <w:tblLook w:firstRow="0" w:lastRow="0" w:firstColumn="0" w:lastColumn="0" w:noHBand="0" w:noVBand="0" w:val="0000"/>
      </w:tblPr>
      <w:tblGrid>
        <w:gridCol w:w="1440"/>
        <w:gridCol w:w="4860"/>
        <w:gridCol w:w="4332"/>
      </w:tblGrid>
      <w:tr>
        <w:trPr>
          <w:cnfStyle w:val="000000000000"/>
          <w:cantSplit/>
          <w:trHeight w:hRule="atLeast" w:val="66"/>
          <w:tblHeader/>
        </w:trPr>
        <w:tc>
          <w:tcPr>
            <w:cnfStyle w:val="000000000000"/>
            <w:tcW w:w="1440" w:type="dxa"/>
            <w:tcBorders>
              <w:top w:val="single" w:sz="4" w:color="auto"/>
              <w:left w:val="single" w:sz="4" w:color="auto"/>
              <w:bottom w:val="single" w:sz="4" w:color="auto"/>
              <w:right w:val="single" w:sz="4" w:color="auto"/>
            </w:tcBorders>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6"/>
                <w:szCs w:val="16"/>
              </w:rPr>
              <w:t>N° Article (1)</w:t>
            </w:r>
          </w:p>
        </w:tc>
        <w:tc>
          <w:tcPr>
            <w:cnfStyle w:val="000000000000"/>
            <w:tcW w:w="4860" w:type="dxa"/>
            <w:tcBorders>
              <w:top w:val="single" w:sz="4" w:color="auto"/>
              <w:left w:val="single" w:sz="4" w:color="auto"/>
              <w:bottom w:val="single" w:sz="4" w:color="auto"/>
              <w:right w:val="single" w:sz="4" w:color="auto"/>
            </w:tcBorders>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Libellé des points de contrôle n’ayant pu être vérifiés selon norme NF C 16-600 – Annexe C</w:t>
            </w:r>
          </w:p>
        </w:tc>
        <w:tc>
          <w:tcPr>
            <w:cnfStyle w:val="000000000000"/>
            <w:tcW w:w="4332" w:type="dxa"/>
            <w:tcBorders>
              <w:top w:val="single" w:sz="4" w:color="auto"/>
              <w:left w:val="single" w:sz="4" w:color="auto"/>
              <w:bottom w:val="single" w:sz="4" w:color="auto"/>
              <w:right w:val="single" w:sz="4" w:color="auto"/>
            </w:tcBorders>
            <w:shd w:val="clear" w:color="auto" w:fill="D9D9D9"/>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Motifs</w:t>
            </w:r>
          </w:p>
        </w:tc>
      </w:tr>
      <w:tr>
        <w:trPr>
          <w:cnfStyle w:val="000000000000"/>
          <w:cantSplit/>
          <w:trHeight w:hRule="atLeast" w:val="43"/>
          <w:tblHeader w:val="false"/>
        </w:trPr>
        <w:tc>
          <w:tcPr>
            <w:cnfStyle w:val="000000000000"/>
            <w:tcW w:w="1440" w:type="dxa"/>
            <w:tcBorders>
              <w:top w:val="single" w:sz="4" w:color="auto"/>
              <w:left w:val="single" w:sz="4" w:color="auto"/>
              <w:bottom w:val="single" w:sz="4" w:color="auto"/>
              <w:right w:val="single" w:sz="4" w:color="auto"/>
            </w:tcBorders>
            <w:vAlign w:val="center"/>
          </w:tcPr>
          <w:p>
            <w:pPr>
              <w:cnfStyle w:val="000000000000"/>
              <w:spacing w:after="0" w:lineRule="auto" w:line="240"/>
              <w:rPr>
                <w:rFonts w:ascii="Verdana" w:hAnsi="Verdana"/>
                <w:sz w:val="18"/>
                <w:szCs w:val="18"/>
              </w:rPr>
            </w:pPr>
            <w:r>
              <w:rPr>
                <w:rFonts w:ascii="Verdana" w:hAnsi="Verdana"/>
                <w:sz w:val="18"/>
                <w:szCs w:val="18"/>
              </w:rPr>
              <w:t>Néant</w:t>
            </w:r>
          </w:p>
        </w:tc>
        <w:tc>
          <w:tcPr>
            <w:cnfStyle w:val="000000000000"/>
            <w:tcW w:w="4860" w:type="dxa"/>
            <w:tcBorders>
              <w:top w:val="single" w:sz="4" w:color="auto"/>
              <w:left w:val="single" w:sz="4" w:color="auto"/>
              <w:bottom w:val="single" w:sz="4" w:color="auto"/>
              <w:right w:val="single" w:sz="4" w:color="auto"/>
            </w:tcBorders>
            <w:vAlign w:val="center"/>
          </w:tcPr>
          <w:p>
            <w:pPr>
              <w:cnfStyle w:val="000000000000"/>
              <w:spacing w:after="0" w:lineRule="auto" w:line="240"/>
              <w:rPr>
                <w:rFonts w:ascii="Verdana" w:hAnsi="Verdana"/>
                <w:sz w:val="18"/>
                <w:szCs w:val="18"/>
              </w:rPr>
            </w:pPr>
            <w:r>
              <w:rPr>
                <w:rFonts w:ascii="Verdana" w:hAnsi="Verdana"/>
                <w:sz w:val="18"/>
                <w:szCs w:val="18"/>
              </w:rPr>
              <w:t>-</w:t>
            </w:r>
          </w:p>
        </w:tc>
        <w:tc>
          <w:tcPr>
            <w:cnfStyle w:val="000000000000"/>
            <w:tcW w:w="4332" w:type="dxa"/>
            <w:tcBorders>
              <w:top w:val="single" w:sz="4" w:color="auto"/>
              <w:left w:val="single" w:sz="4" w:color="auto"/>
              <w:bottom w:val="single" w:sz="4" w:color="auto"/>
              <w:right w:val="single" w:sz="4" w:color="auto"/>
            </w:tcBorders>
            <w:vAlign w:val="center"/>
          </w:tcPr>
          <w:p>
            <w:pPr>
              <w:cnfStyle w:val="000000000000"/>
              <w:spacing w:after="0" w:lineRule="auto" w:line="240"/>
              <w:rPr>
                <w:rFonts w:ascii="Verdana" w:hAnsi="Verdana"/>
                <w:sz w:val="18"/>
                <w:szCs w:val="18"/>
              </w:rPr>
            </w:pPr>
          </w:p>
        </w:tc>
      </w:tr>
    </w:tbl>
    <w:p>
      <w:pPr>
        <w:tabs>
          <w:tab w:pos="900" w:val="left"/>
          <w:tab w:pos="9639" w:val="left"/>
        </w:tabs>
        <w:spacing w:after="0" w:lineRule="auto" w:line="240"/>
        <w:ind w:left="993" w:right="-285" w:hanging="360"/>
        <w:jc w:val="right"/>
        <w:rPr>
          <w:rFonts w:ascii="Verdana" w:eastAsia="Times New Roman" w:hAnsi="Verdana"/>
          <w:sz w:val="16"/>
          <w:szCs w:val="16"/>
          <w:lang w:eastAsia="fr-FR"/>
        </w:rPr>
      </w:pPr>
      <w:r>
        <w:rPr>
          <w:rFonts w:ascii="Verdana" w:eastAsia="Times New Roman" w:hAnsi="Verdana"/>
          <w:sz w:val="16"/>
          <w:szCs w:val="16"/>
          <w:lang w:eastAsia="fr-FR"/>
        </w:rPr>
        <w:t>(1) Référence des constatations diverses selon la norme ou la spécification technique utilisée.</w:t>
      </w:r>
    </w:p>
    <w:p>
      <w:pPr>
        <w:spacing w:after="0" w:lineRule="auto" w:line="240"/>
        <w:ind w:left="540" w:right="-519" w:hanging="360"/>
        <w:jc w:val="both"/>
        <w:rPr>
          <w:rFonts w:ascii="Verdana" w:eastAsia="Times New Roman" w:hAnsi="Verdana"/>
          <w:sz w:val="16"/>
          <w:szCs w:val="16"/>
          <w:lang w:eastAsia="fr-FR"/>
        </w:rPr>
      </w:pPr>
    </w:p>
    <w:p>
      <w:pPr>
        <w:pStyle w:val="xl28"/>
        <w:pBdr>
          <w:left w:val="nil"/>
          <w:right w:val="nil"/>
        </w:pBdr>
        <w:spacing w:before="0" w:beforeAutospacing="false" w:after="120" w:afterAutospacing="false"/>
        <w:ind w:left="-426"/>
        <w:rPr>
          <w:rFonts w:ascii="Verdana" w:hAnsi="Verdana" w:cs="Tahoma"/>
          <w:b/>
          <w:bCs/>
          <w:sz w:val="18"/>
          <w:szCs w:val="18"/>
        </w:rPr>
      </w:pPr>
      <w:r>
        <w:rPr>
          <w:rFonts w:ascii="Verdana" w:hAnsi="Verdana" w:cs="Tahoma"/>
          <w:b/>
          <w:bCs/>
          <w:sz w:val="18"/>
          <w:szCs w:val="18"/>
        </w:rPr>
        <w:t>Constatation type E3. - Constatations concernant l’installation électrique et/ou son environnement</w:t>
      </w:r>
    </w:p>
    <w:p>
      <w:pPr>
        <w:pStyle w:val="xl28"/>
        <w:pBdr>
          <w:left w:val="nil"/>
          <w:right w:val="nil"/>
        </w:pBdr>
        <w:spacing w:before="0" w:beforeAutospacing="false" w:after="0" w:afterAutospacing="false"/>
        <w:ind w:left="-426"/>
        <w:jc w:val="both"/>
        <w:rPr>
          <w:rFonts w:ascii="Verdana" w:hAnsi="Verdana"/>
          <w:sz w:val="18"/>
          <w:szCs w:val="18"/>
        </w:rPr>
      </w:pPr>
      <w:r>
        <w:rPr>
          <w:rFonts w:ascii="Verdana" w:hAnsi="Verdana"/>
          <w:sz w:val="18"/>
          <w:szCs w:val="18"/>
        </w:rPr>
        <w:t>Néant</w:t>
      </w:r>
    </w:p>
    <w:p>
      <w:pPr>
        <w:pStyle w:val="xl28"/>
        <w:pBdr>
          <w:left w:val="nil"/>
          <w:right w:val="nil"/>
        </w:pBdr>
        <w:spacing w:before="0" w:beforeAutospacing="false" w:after="0" w:afterAutospacing="false"/>
        <w:ind w:left="-426"/>
        <w:rPr>
          <w:rFonts w:ascii="Verdana" w:hAnsi="Verdana" w:cs="Tahoma"/>
          <w:sz w:val="22"/>
          <w:szCs w:val="22"/>
        </w:rPr>
      </w:pPr>
    </w:p>
    <w:p>
      <w:pPr>
        <w:pStyle w:val="xl28"/>
        <w:pBdr>
          <w:left w:val="nil"/>
          <w:right w:val="nil"/>
        </w:pBdr>
        <w:spacing w:before="0" w:beforeAutospacing="false" w:after="0" w:afterAutospacing="false"/>
        <w:ind w:left="709"/>
        <w:rPr>
          <w:rFonts w:ascii="Verdana" w:hAnsi="Verdana" w:cs="Tahoma"/>
          <w:sz w:val="2"/>
          <w:szCs w:val="2"/>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 xml:space="preserve">H. – Identification des parties du bien </w:t>
            </w:r>
            <w:r>
              <w:rPr>
                <w:rFonts w:ascii="Verdana" w:hAnsi="Verdana" w:cs="Tahoma"/>
                <w:b w:val="false"/>
                <w:bCs w:val="false"/>
                <w:sz w:val="18"/>
                <w:szCs w:val="18"/>
              </w:rPr>
              <w:t xml:space="preserve">(pièces et emplacements) </w:t>
            </w:r>
            <w:r>
              <w:rPr>
                <w:rFonts w:ascii="Verdana" w:hAnsi="Verdana" w:cs="Tahoma"/>
                <w:b w:val="false"/>
                <w:bCs w:val="false"/>
                <w:sz w:val="20"/>
                <w:szCs w:val="20"/>
              </w:rPr>
              <w:t>n’ayant pu être visitées et justification :</w:t>
            </w:r>
          </w:p>
        </w:tc>
      </w:tr>
    </w:tbl>
    <w:p>
      <w:pPr>
        <w:spacing w:after="0"/>
        <w:rPr>
          <w:rFonts w:ascii="Verdana" w:eastAsia="Times New Roman" w:hAnsi="Verdana"/>
          <w:b/>
          <w:bCs/>
          <w:sz w:val="18"/>
          <w:szCs w:val="18"/>
          <w:lang w:eastAsia="fr-FR"/>
        </w:rPr>
      </w:pPr>
    </w:p>
    <w:p>
      <w:pPr>
        <w:spacing w:after="0"/>
        <w:ind w:left="-426"/>
        <w:rPr>
          <w:rFonts w:ascii="Verdana" w:eastAsia="Times New Roman" w:hAnsi="Verdana"/>
          <w:b/>
          <w:bCs/>
          <w:sz w:val="18"/>
          <w:szCs w:val="18"/>
          <w:lang w:eastAsia="fr-FR"/>
        </w:rPr>
      </w:pPr>
      <w:bookmarkStart w:id="23" w:name="OLE_LINK11"/>
      <w:bookmarkStart w:id="24" w:name="OLE_LINK12"/>
      <w:r>
        <w:rPr>
          <w:rFonts w:ascii="Verdana" w:eastAsia="Times New Roman" w:hAnsi="Verdana"/>
          <w:b/>
          <w:bCs/>
          <w:sz w:val="18"/>
          <w:szCs w:val="18"/>
          <w:lang w:eastAsia="fr-FR"/>
        </w:rPr>
        <w:t>Néant</w:t>
      </w:r>
      <w:bookmarkEnd w:id="23"/>
      <w:bookmarkEnd w:id="24"/>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p>
    <w:p>
      <w:pPr>
        <w:pStyle w:val="xl33"/>
        <w:tabs>
          <w:tab w:pos="284" w:val="left"/>
        </w:tabs>
        <w:spacing w:before="0" w:beforeAutospacing="false" w:after="0" w:afterAutospacing="false"/>
        <w:ind w:left="284" w:hanging="710"/>
        <w:jc w:val="both"/>
        <w:rPr>
          <w:rFonts w:ascii="Verdana" w:hAnsi="Verdana" w:cs="Tahoma"/>
          <w:i/>
          <w:sz w:val="18"/>
          <w:szCs w:val="18"/>
        </w:rPr>
      </w:pPr>
      <w:r>
        <w:rPr>
          <w:rFonts w:ascii="Verdana" w:hAnsi="Verdana"/>
          <w:b w:val="false"/>
          <w:bCs w:val="false"/>
          <w:i/>
          <w:sz w:val="18"/>
          <w:szCs w:val="18"/>
        </w:rPr>
        <w:t>Nota :</w:t>
      </w:r>
      <w:r>
        <w:rPr>
          <w:rFonts w:ascii="Verdana" w:hAnsi="Verdana"/>
          <w:b w:val="false"/>
          <w:bCs w:val="false"/>
          <w:i/>
          <w:sz w:val="18"/>
          <w:szCs w:val="18"/>
        </w:rPr>
        <w:tab/>
      </w:r>
      <w:r>
        <w:rPr>
          <w:rFonts w:ascii="Verdana" w:hAnsi="Verdana"/>
          <w:b w:val="false"/>
          <w:bCs w:val="false"/>
          <w:i/>
          <w:sz w:val="18"/>
          <w:szCs w:val="18"/>
        </w:rPr>
        <w:t xml:space="preserve">Le présent rapport est établi par une personne dont les compétences sont certifiées par </w:t>
      </w:r>
      <w:r>
        <w:rPr>
          <w:rFonts w:ascii="Verdana" w:hAnsi="Verdana" w:cs="Tahoma"/>
          <w:i/>
          <w:sz w:val="18"/>
          <w:szCs w:val="18"/>
        </w:rPr>
        <w:t>I.Cert - Centre Alphasis - Bâtiment K - Parc d'affaires - Espace Performance 35760 SAINT GREGOIRE (détail sur www.info-certif.fr)</w:t>
      </w:r>
    </w:p>
    <w:p>
      <w:pPr>
        <w:spacing w:after="0" w:lineRule="auto" w:line="240"/>
        <w:jc w:val="both"/>
        <w:rPr>
          <w:rFonts w:ascii="Verdana" w:hAnsi="Verdana"/>
          <w:sz w:val="18"/>
          <w:szCs w:val="18"/>
        </w:rPr>
      </w:pPr>
    </w:p>
    <w:p>
      <w:pPr>
        <w:spacing w:after="0" w:lineRule="auto" w:line="240"/>
        <w:ind w:left="540"/>
        <w:jc w:val="both"/>
        <w:rPr>
          <w:rFonts w:ascii="Verdana" w:eastAsia="Times New Roman" w:hAnsi="Verdana" w:cs="Tahoma"/>
          <w:sz w:val="16"/>
          <w:szCs w:val="16"/>
          <w:lang w:eastAsia="fr-FR"/>
        </w:rPr>
      </w:pPr>
      <w:r>
        <w:rPr>
          <w:rFonts w:ascii="Verdana" w:eastAsia="Times New Roman" w:hAnsi="Verdana" w:cs="Tahoma"/>
          <w:sz w:val="16"/>
          <w:szCs w:val="16"/>
          <w:lang w:eastAsia="fr-FR"/>
        </w:rPr>
        <w:t>Dates de visite et d'établissement de l'état :</w:t>
      </w:r>
    </w:p>
    <w:tbl>
      <w:tblPr>
        <w:tblpPr w:leftFromText="141" w:rightFromText="141" w:horzAnchor="page" w:tblpX="7093" w:vertAnchor="text" w:tblpY="819"/>
        <w:tblW w:w="3420" w:type="dxa"/>
        <w:tblBorders>
          <w:top w:val="single" w:sz="4" w:color="000000"/>
          <w:left w:val="single" w:sz="4" w:color="000000"/>
          <w:bottom w:val="single" w:sz="4" w:color="000000"/>
          <w:right w:val="single" w:sz="4" w:color="000000"/>
          <w:insideH w:val="single" w:sz="4" w:color="000000"/>
          <w:insideV w:val="single" w:sz="4" w:color="000000"/>
        </w:tblBorders>
        <w:tblLayout w:type="fixed"/>
        <w:tblLook w:firstRow="1" w:lastRow="1" w:firstColumn="1" w:lastColumn="1" w:noHBand="0" w:noVBand="0" w:val="01E0"/>
      </w:tblPr>
      <w:tblGrid>
        <w:gridCol w:w="3420"/>
      </w:tblGrid>
      <w:tr>
        <w:trPr>
          <w:cnfStyle w:val="000000000000"/>
          <w:trHeight w:hRule="atLeast" w:val="385"/>
        </w:trPr>
        <w:tc>
          <w:tcPr>
            <w:cnfStyle w:val="000000000000"/>
            <w:tcW w:w="342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s="Tahoma"/>
                <w:sz w:val="16"/>
                <w:szCs w:val="16"/>
              </w:rPr>
            </w:pPr>
            <w:r>
              <w:rPr>
                <w:rFonts w:ascii="Verdana" w:hAnsi="Verdana" w:cs="Tahoma"/>
                <w:sz w:val="16"/>
                <w:szCs w:val="16"/>
              </w:rPr>
              <w:t>Cachet de l'entreprise</w:t>
            </w:r>
          </w:p>
        </w:tc>
      </w:tr>
      <w:tr>
        <w:trPr>
          <w:cnfStyle w:val="000000000000"/>
          <w:trHeight w:hRule="exact" w:val="1701"/>
        </w:trPr>
        <w:tc>
          <w:tcPr>
            <w:cnfStyle w:val="000000000000"/>
            <w:tcW w:w="3420" w:type="dxa"/>
            <w:tcBorders>
              <w:top w:val="single" w:sz="4" w:color="auto"/>
              <w:left w:val="single" w:sz="4" w:color="auto"/>
              <w:bottom w:val="single" w:sz="4" w:color="auto"/>
              <w:right w:val="single" w:sz="4" w:color="auto"/>
            </w:tcBorders>
          </w:tcPr>
          <w:p>
            <w:pPr>
              <w:cnfStyle w:val="000000000000"/>
              <w:pStyle w:val="xl28"/>
              <w:pBdr>
                <w:left w:val="nil"/>
                <w:right w:val="nil"/>
              </w:pBdr>
              <w:spacing w:before="0" w:beforeAutospacing="false" w:after="0" w:afterAutospacing="false"/>
              <w:jc w:val="center"/>
              <w:rPr>
                <w:rFonts w:ascii="Verdana" w:hAnsi="Verdana" w:cs="Tahoma"/>
                <w:sz w:val="16"/>
                <w:szCs w:val="16"/>
              </w:rPr>
            </w:pPr>
            <w:r>
              <w:drawing>
                <wp:inline>
                  <wp:extent cx="2032000" cy="785091"/>
                  <wp:docPr id="9" name="Picture 9"/>
                  <a:graphic xmlns:a="http://schemas.openxmlformats.org/drawingml/2006/main">
                    <a:graphicData uri="http://schemas.openxmlformats.org/drawingml/2006/picture">
                      <pic:pic xmlns:pic="http://schemas.openxmlformats.org/drawingml/2006/picture">
                        <pic:nvPicPr>
                          <pic:cNvPr id="10" name="Picture 10"/>
                          <pic:cNvPicPr/>
                        </pic:nvPicPr>
                        <pic:blipFill>
                          <a:blip cstate="print" r:embed="PictureId5"/>
                          <a:stretch>
                            <a:fillRect/>
                          </a:stretch>
                        </pic:blipFill>
                        <pic:spPr>
                          <a:xfrm>
                            <a:off x="0" y="0"/>
                            <a:ext cx="2032000" cy="785091"/>
                          </a:xfrm>
                          <a:prstGeom prst="rect">
                            <a:avLst/>
                          </a:prstGeom>
                        </pic:spPr>
                      </pic:pic>
                    </a:graphicData>
                  </a:graphic>
                </wp:inline>
              </w:drawing>
            </w:r>
          </w:p>
        </w:tc>
      </w:tr>
    </w:tbl>
    <w:p>
      <w:pPr>
        <w:keepNext/>
        <w:spacing w:after="0"/>
        <w:ind w:left="540"/>
        <w:jc w:val="both"/>
        <w:rPr>
          <w:rFonts w:ascii="Verdana" w:eastAsia="Times New Roman" w:hAnsi="Verdana" w:cs="Tahoma"/>
          <w:sz w:val="16"/>
          <w:szCs w:val="16"/>
          <w:lang w:eastAsia="fr-FR"/>
        </w:rPr>
      </w:pPr>
      <w:r>
        <w:rPr>
          <w:rFonts w:ascii="Verdana" w:eastAsia="Times New Roman" w:hAnsi="Verdana" w:cs="Tahoma"/>
          <w:sz w:val="16"/>
          <w:szCs w:val="16"/>
          <w:lang w:eastAsia="fr-FR"/>
        </w:rPr>
        <w:t xml:space="preserve">Visite effectuée le : </w:t>
      </w:r>
      <w:r>
        <w:rPr>
          <w:rFonts w:ascii="Verdana" w:eastAsia="Times New Roman" w:hAnsi="Verdana" w:cs="Tahoma"/>
          <w:b/>
          <w:bCs/>
          <w:sz w:val="16"/>
          <w:szCs w:val="16"/>
          <w:lang w:eastAsia="fr-FR"/>
        </w:rPr>
        <w:t>19/11/2024</w:t>
      </w:r>
    </w:p>
    <w:p>
      <w:pPr>
        <w:keepNext/>
        <w:spacing w:after="0"/>
        <w:ind w:left="540"/>
        <w:jc w:val="both"/>
        <w:rPr>
          <w:rFonts w:ascii="Verdana" w:eastAsia="Times New Roman" w:hAnsi="Verdana" w:cs="Tahoma"/>
          <w:sz w:val="16"/>
          <w:szCs w:val="16"/>
          <w:lang w:eastAsia="fr-FR"/>
        </w:rPr>
      </w:pPr>
      <w:r>
        <w:rPr>
          <w:rFonts w:ascii="Verdana" w:eastAsia="Times New Roman" w:hAnsi="Verdana" w:cs="Tahoma"/>
          <w:sz w:val="16"/>
          <w:szCs w:val="16"/>
          <w:lang w:eastAsia="fr-FR"/>
        </w:rPr>
        <w:t xml:space="preserve">Etat rédigé </w:t>
      </w:r>
      <w:r>
        <w:rPr>
          <w:rFonts w:ascii="Verdana" w:hAnsi="Verdana" w:cs="Tahoma"/>
          <w:sz w:val="16"/>
          <w:szCs w:val="16"/>
        </w:rPr>
        <w:t xml:space="preserve">à </w:t>
      </w:r>
      <w:r>
        <w:rPr>
          <w:rFonts w:ascii="Verdana" w:hAnsi="Verdana" w:cs="Tahoma"/>
          <w:b/>
          <w:bCs/>
          <w:sz w:val="16"/>
          <w:szCs w:val="16"/>
        </w:rPr>
        <w:t>PARIS</w:t>
      </w:r>
      <w:r>
        <w:rPr>
          <w:rFonts w:ascii="Verdana" w:hAnsi="Verdana" w:cs="Tahoma"/>
          <w:sz w:val="16"/>
          <w:szCs w:val="16"/>
        </w:rPr>
        <w:t xml:space="preserve">, le </w:t>
      </w:r>
      <w:r>
        <w:rPr>
          <w:rFonts w:ascii="Verdana" w:hAnsi="Verdana" w:cs="Tahoma"/>
          <w:b/>
          <w:bCs/>
          <w:sz w:val="16"/>
          <w:szCs w:val="16"/>
        </w:rPr>
        <w:t>20/11/2024</w:t>
      </w:r>
    </w:p>
    <w:tbl>
      <w:tblPr>
        <w:tblW w:w="0" w:type="auto"/>
        <w:tblInd w:w="288" w:type="dxa"/>
        <w:tblBorders>
          <w:top w:val="nil"/>
          <w:left w:val="nil"/>
          <w:bottom w:val="nil"/>
          <w:right w:val="nil"/>
          <w:insideH w:val="nil"/>
          <w:insideV w:val="nil"/>
        </w:tblBorders>
        <w:tblLayout w:type="fixed"/>
        <w:tblLook w:firstRow="1" w:lastRow="1" w:firstColumn="1" w:lastColumn="1" w:noHBand="0" w:noVBand="0" w:val="01E0"/>
      </w:tblPr>
      <w:tblGrid>
        <w:gridCol w:w="4073"/>
      </w:tblGrid>
      <w:tr>
        <w:trPr>
          <w:cnfStyle w:val="000000000000"/>
          <w:trHeight w:hRule="atLeast" w:val="313"/>
        </w:trPr>
        <w:tc>
          <w:tcPr>
            <w:cnfStyle w:val="000000000000"/>
            <w:tcW w:w="4073" w:type="dxa"/>
          </w:tcPr>
          <w:p>
            <w:pPr>
              <w:cnfStyle w:val="000000000000"/>
              <w:keepNext/>
              <w:spacing w:before="120" w:after="120"/>
              <w:ind w:left="539"/>
              <w:jc w:val="center"/>
              <w:rPr>
                <w:rFonts w:ascii="Verdana" w:eastAsia="Times New Roman" w:hAnsi="Verdana"/>
                <w:b/>
                <w:bCs/>
                <w:color w:val="000000"/>
                <w:sz w:val="16"/>
                <w:szCs w:val="16"/>
                <w:lang w:eastAsia="fr-FR"/>
              </w:rPr>
            </w:pPr>
            <w:r>
              <w:rPr>
                <w:rFonts w:ascii="Verdana" w:eastAsia="Times New Roman" w:hAnsi="Verdana"/>
                <w:b/>
                <w:bCs/>
                <w:color w:val="000000"/>
                <w:sz w:val="16"/>
                <w:szCs w:val="16"/>
                <w:lang w:eastAsia="fr-FR"/>
              </w:rPr>
              <w:t>Par : SCORDEL jacquelin</w:t>
            </w:r>
          </w:p>
        </w:tc>
      </w:tr>
      <w:tr>
        <w:trPr>
          <w:cnfStyle w:val="000000000000"/>
          <w:trHeight w:hRule="exact" w:val="1701"/>
        </w:trPr>
        <w:tc>
          <w:tcPr>
            <w:cnfStyle w:val="000000000000"/>
            <w:tcW w:w="4073" w:type="dxa"/>
          </w:tcPr>
          <w:p>
            <w:pPr>
              <w:cnfStyle w:val="000000000000"/>
              <w:pStyle w:val="xl28"/>
              <w:pBdr>
                <w:left w:val="nil"/>
                <w:right w:val="nil"/>
              </w:pBdr>
              <w:spacing w:before="0" w:beforeAutospacing="false" w:after="0" w:afterAutospacing="false"/>
              <w:jc w:val="center"/>
              <w:rPr>
                <w:b/>
                <w:bCs/>
                <w:sz w:val="12"/>
                <w:szCs w:val="12"/>
              </w:rPr>
            </w:pPr>
            <w:r>
              <w:drawing>
                <wp:inline>
                  <wp:extent cx="1786223" cy="1079500"/>
                  <wp:docPr id="11" name="Picture 11"/>
                  <a:graphic xmlns:a="http://schemas.openxmlformats.org/drawingml/2006/main">
                    <a:graphicData uri="http://schemas.openxmlformats.org/drawingml/2006/picture">
                      <pic:pic xmlns:pic="http://schemas.openxmlformats.org/drawingml/2006/picture">
                        <pic:nvPicPr>
                          <pic:cNvPr id="12" name="Picture 12"/>
                          <pic:cNvPicPr/>
                        </pic:nvPicPr>
                        <pic:blipFill>
                          <a:blip cstate="print" r:embed="PictureId6"/>
                          <a:stretch>
                            <a:fillRect/>
                          </a:stretch>
                        </pic:blipFill>
                        <pic:spPr>
                          <a:xfrm>
                            <a:off x="0" y="0"/>
                            <a:ext cx="1786223" cy="1079500"/>
                          </a:xfrm>
                          <a:prstGeom prst="rect">
                            <a:avLst/>
                          </a:prstGeom>
                        </pic:spPr>
                      </pic:pic>
                    </a:graphicData>
                  </a:graphic>
                </wp:inline>
              </w:drawing>
            </w:r>
          </w:p>
        </w:tc>
      </w:tr>
    </w:tbl>
    <w:p>
      <w:pPr>
        <w:spacing w:after="0"/>
        <w:rPr>
          <w:sz w:val="2"/>
          <w:szCs w:val="2"/>
        </w:rPr>
      </w:pPr>
      <w:r>
        <w:rPr>
          <w:b/>
          <w:bCs/>
          <w:sz w:val="2"/>
          <w:szCs w:val="2"/>
        </w:rPr>
        <w:br w:type="page"/>
      </w: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after="0"/>
              <w:rPr>
                <w:rFonts w:ascii="Verdana" w:hAnsi="Verdana" w:cs="Tahoma"/>
                <w:b w:val="false"/>
                <w:bCs w:val="false"/>
                <w:sz w:val="20"/>
                <w:szCs w:val="20"/>
              </w:rPr>
            </w:pPr>
            <w:r>
              <w:rPr>
                <w:rFonts w:ascii="Verdana" w:hAnsi="Verdana" w:cs="Tahoma"/>
                <w:b w:val="false"/>
                <w:bCs w:val="false"/>
                <w:sz w:val="20"/>
                <w:szCs w:val="20"/>
              </w:rPr>
              <w:t>I. - Objectif des dispositions et description des risques encourus en fonction des anomalies identifiées</w:t>
            </w:r>
          </w:p>
        </w:tc>
      </w:tr>
    </w:tbl>
    <w:p>
      <w:pPr>
        <w:spacing w:after="0"/>
        <w:rPr>
          <w:rFonts w:ascii="Verdana" w:hAnsi="Verdana"/>
          <w:b/>
          <w:bCs/>
          <w:sz w:val="16"/>
          <w:szCs w:val="16"/>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bottom w:w="23" w:type="dxa"/>
        </w:tblCellMar>
        <w:tblLook w:firstRow="1" w:lastRow="1" w:firstColumn="1" w:lastColumn="1" w:noHBand="0" w:noVBand="0" w:val="01E0"/>
      </w:tblPr>
      <w:tblGrid>
        <w:gridCol w:w="1702"/>
        <w:gridCol w:w="8930"/>
      </w:tblGrid>
      <w:tr>
        <w:trPr>
          <w:cnfStyle w:val="000000000000"/>
          <w:trHeight w:hRule="atLeast" w:val="142"/>
        </w:trPr>
        <w:tc>
          <w:tcPr>
            <w:cnfStyle w:val="000000000000"/>
            <w:tcW w:w="1702" w:type="dxa"/>
            <w:vAlign w:val="center"/>
          </w:tcPr>
          <w:p>
            <w:pPr>
              <w:cnfStyle w:val="000000000000"/>
              <w:spacing w:after="0" w:lineRule="auto" w:line="240"/>
              <w:jc w:val="center"/>
              <w:rPr>
                <w:rFonts w:ascii="Verdana" w:hAnsi="Verdana"/>
                <w:b/>
                <w:bCs/>
                <w:sz w:val="14"/>
                <w:szCs w:val="14"/>
              </w:rPr>
            </w:pPr>
            <w:r>
              <w:rPr>
                <w:rFonts w:ascii="Verdana" w:hAnsi="Verdana"/>
                <w:b/>
                <w:bCs/>
                <w:sz w:val="14"/>
                <w:szCs w:val="14"/>
              </w:rPr>
              <w:t>Correspondance avec le domaine d’anomalies (1)</w:t>
            </w:r>
          </w:p>
        </w:tc>
        <w:tc>
          <w:tcPr>
            <w:cnfStyle w:val="000000000000"/>
            <w:tcW w:w="8930" w:type="dxa"/>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Objectif des dispositions et description des risques encourus</w:t>
            </w:r>
          </w:p>
        </w:tc>
      </w:tr>
      <w:tr>
        <w:trPr>
          <w:cnfStyle w:val="000000000000"/>
          <w:trHeight w:hRule="atLeast" w:val="279"/>
        </w:trPr>
        <w:tc>
          <w:tcPr>
            <w:cnfStyle w:val="000000000000"/>
            <w:tcW w:w="1702" w:type="dxa"/>
            <w:vAlign w:val="center"/>
          </w:tcPr>
          <w:p>
            <w:pPr>
              <w:cnfStyle w:val="000000000000"/>
              <w:spacing w:after="0"/>
              <w:jc w:val="center"/>
              <w:rPr>
                <w:rFonts w:ascii="Verdana" w:hAnsi="Verdana"/>
                <w:b/>
                <w:bCs/>
              </w:rPr>
            </w:pPr>
            <w:r>
              <w:rPr>
                <w:rFonts w:ascii="Verdana" w:hAnsi="Verdana"/>
                <w:b/>
                <w:bCs/>
              </w:rPr>
              <w:t>B.1</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Appareil général de commande et de protection</w:t>
            </w:r>
            <w:r>
              <w:rPr>
                <w:rFonts w:ascii="Verdana" w:hAnsi="Verdana"/>
                <w:sz w:val="14"/>
                <w:szCs w:val="14"/>
              </w:rPr>
              <w:t xml:space="preserve"> : Cet appareil, accessible à l’intérieur du logement, permet d’interrompre, en cas d’urgence, en un lieu unique, connu et accessible, la totalité de la fourniture de l’alimentation électrique.</w:t>
            </w:r>
          </w:p>
          <w:p>
            <w:pPr>
              <w:cnfStyle w:val="000000000000"/>
              <w:spacing w:after="0" w:lineRule="auto" w:line="240"/>
              <w:jc w:val="both"/>
              <w:rPr>
                <w:rFonts w:ascii="Verdana" w:hAnsi="Verdana"/>
                <w:sz w:val="14"/>
                <w:szCs w:val="14"/>
              </w:rPr>
            </w:pPr>
            <w:r>
              <w:rPr>
                <w:rFonts w:ascii="Verdana" w:hAnsi="Verdana"/>
                <w:sz w:val="14"/>
                <w:szCs w:val="14"/>
              </w:rPr>
              <w:t>Son absence, son inaccessibilité ou un appareil inadapté ne permet pas d’assurer cette fonction de coupure en cas de danger (risque d’électrisation, voire d’électrocution), d’incendie ou d’intervention sur l’installation électrique.</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B.2</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Protection différentielle à l’origine de l’installation</w:t>
            </w:r>
            <w:r>
              <w:rPr>
                <w:rFonts w:ascii="Verdana" w:hAnsi="Verdana"/>
                <w:sz w:val="14"/>
                <w:szCs w:val="14"/>
              </w:rPr>
              <w:t xml:space="preserve"> : Ce dispositif permet de protéger les personnes contre les risques de choc électrique lors d’un défaut d’isolement sur un matériel électrique.</w:t>
            </w:r>
          </w:p>
          <w:p>
            <w:pPr>
              <w:cnfStyle w:val="000000000000"/>
              <w:spacing w:after="0" w:lineRule="auto" w:line="240"/>
              <w:jc w:val="both"/>
              <w:rPr>
                <w:rFonts w:ascii="Verdana" w:hAnsi="Verdana"/>
                <w:sz w:val="14"/>
                <w:szCs w:val="14"/>
              </w:rPr>
            </w:pPr>
            <w:r>
              <w:rPr>
                <w:rFonts w:ascii="Verdana" w:hAnsi="Verdana"/>
                <w:sz w:val="14"/>
                <w:szCs w:val="14"/>
              </w:rPr>
              <w:t>Son absence ou son mauvais fonctionnement peut être la cause d’une électrisation, voire d’une 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B.3</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Prise de terre et installation de mise à la terre :</w:t>
            </w:r>
            <w:r>
              <w:rPr>
                <w:rFonts w:ascii="Verdana" w:hAnsi="Verdana"/>
                <w:sz w:val="14"/>
                <w:szCs w:val="14"/>
              </w:rPr>
              <w:t xml:space="preserve"> Ces éléments permettent, lors d’un défaut d’isolement sur un matériel électrique, de dévier à la terre le courant de défaut dangereux qui en résulte.</w:t>
            </w:r>
          </w:p>
          <w:p>
            <w:pPr>
              <w:cnfStyle w:val="000000000000"/>
              <w:spacing w:after="0" w:lineRule="auto" w:line="240"/>
              <w:jc w:val="both"/>
              <w:rPr>
                <w:rFonts w:ascii="Verdana" w:hAnsi="Verdana"/>
                <w:sz w:val="14"/>
                <w:szCs w:val="14"/>
              </w:rPr>
            </w:pPr>
            <w:r>
              <w:rPr>
                <w:rFonts w:ascii="Verdana" w:hAnsi="Verdana"/>
                <w:sz w:val="14"/>
                <w:szCs w:val="14"/>
              </w:rPr>
              <w:t>L’absence de ces éléments ou leur inexistence partielle peut être la cause d’une électrisation, voire d’une 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B.4</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Protection contre les surintensités :</w:t>
            </w:r>
            <w:r>
              <w:rPr>
                <w:rFonts w:ascii="Verdana" w:hAnsi="Verdana"/>
                <w:sz w:val="14"/>
                <w:szCs w:val="14"/>
              </w:rPr>
              <w:t xml:space="preserve"> Les disjoncteurs divisionnaires ou coupe-circuits à cartouche fusible, à l’origine de chaque circuit, permettent de protéger les conducteurs et câbles électriques contre les échauffements anormaux dus aux surcharges ou courts-circuits.</w:t>
            </w:r>
          </w:p>
          <w:p>
            <w:pPr>
              <w:cnfStyle w:val="000000000000"/>
              <w:spacing w:after="0" w:lineRule="auto" w:line="240"/>
              <w:jc w:val="both"/>
              <w:rPr>
                <w:rFonts w:ascii="Verdana" w:hAnsi="Verdana"/>
                <w:sz w:val="14"/>
                <w:szCs w:val="14"/>
              </w:rPr>
            </w:pPr>
            <w:r>
              <w:rPr>
                <w:rFonts w:ascii="Verdana" w:hAnsi="Verdana"/>
                <w:sz w:val="14"/>
                <w:szCs w:val="14"/>
              </w:rPr>
              <w:t>L’absence de ces dispositifs de protection ou leur calibre trop élevé peut être à l’origine d’incendies.</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B.5</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Liaison équipotentielle dans les locaux contenant une baignoire ou une douche</w:t>
            </w:r>
            <w:r>
              <w:rPr>
                <w:rFonts w:ascii="Verdana" w:hAnsi="Verdana"/>
                <w:sz w:val="14"/>
                <w:szCs w:val="14"/>
              </w:rPr>
              <w:t xml:space="preserve"> : Elle permet d’éviter, lors d’un défaut, que le corps humain ne soit traversé par un courant électrique dangereux.</w:t>
            </w:r>
          </w:p>
          <w:p>
            <w:pPr>
              <w:cnfStyle w:val="000000000000"/>
              <w:spacing w:after="0" w:lineRule="auto" w:line="240"/>
              <w:jc w:val="both"/>
              <w:rPr>
                <w:rFonts w:ascii="Verdana" w:hAnsi="Verdana"/>
                <w:sz w:val="14"/>
                <w:szCs w:val="14"/>
              </w:rPr>
            </w:pPr>
            <w:r>
              <w:rPr>
                <w:rFonts w:ascii="Verdana" w:hAnsi="Verdana"/>
                <w:sz w:val="14"/>
                <w:szCs w:val="14"/>
              </w:rPr>
              <w:t>Son absence privilégie, en cas de défaut, l’écoulement du courant électrique par le corps humain, ce qui peut être la cause d’une électrisation, voire d’une 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B.6</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Règles liées aux zones dans les locaux contenant une baignoire ou une douche</w:t>
            </w:r>
            <w:r>
              <w:rPr>
                <w:rFonts w:ascii="Verdana" w:hAnsi="Verdana"/>
                <w:sz w:val="14"/>
                <w:szCs w:val="14"/>
              </w:rPr>
              <w:t xml:space="preserve"> : Les règles de mise en œuvre de l’installation électrique à l’intérieur de tels locaux permettent de limiter le risque de chocs électriques, du fait de la réduction de la résistance électrique du corps humain lorsque celui-ci est mouillé ou immergé.</w:t>
            </w:r>
          </w:p>
          <w:p>
            <w:pPr>
              <w:cnfStyle w:val="000000000000"/>
              <w:spacing w:after="0" w:lineRule="auto" w:line="240"/>
              <w:jc w:val="both"/>
              <w:rPr>
                <w:rFonts w:ascii="Verdana" w:hAnsi="Verdana"/>
                <w:sz w:val="14"/>
                <w:szCs w:val="14"/>
              </w:rPr>
            </w:pPr>
            <w:r>
              <w:rPr>
                <w:rFonts w:ascii="Verdana" w:hAnsi="Verdana"/>
                <w:sz w:val="14"/>
                <w:szCs w:val="14"/>
              </w:rPr>
              <w:t>Le non-respect de celles-ci peut être la cause d’une électrisation, voire d’une 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B.7</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 xml:space="preserve">Matériels électriques présentant des risques de contact direct </w:t>
            </w:r>
            <w:r>
              <w:rPr>
                <w:rFonts w:ascii="Verdana" w:hAnsi="Verdana"/>
                <w:sz w:val="14"/>
                <w:szCs w:val="14"/>
              </w:rPr>
              <w:t>: Les matériels électriques dont des parties nues sous tension sont accessibles (matériels électriques anciens, fils électriques dénudés, bornes de connexion non placées dans une boîte équipée d’un couvercle, matériels électriques cassés...) présentent d’importants risques d’électrisation, voire d’électrocution.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B.8</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Matériels électriques vétustes ou inadaptés à l’usage</w:t>
            </w:r>
            <w:r>
              <w:rPr>
                <w:rFonts w:ascii="Verdana" w:hAnsi="Verdana"/>
                <w:sz w:val="14"/>
                <w:szCs w:val="14"/>
              </w:rPr>
              <w:t xml:space="preserve"> : Ces matériels électriques, lorsqu’ils sont trop anciens, n’assurent pas une protection satisfaisante contre l’accès aux parties nues sous tension ou ne possèdent plus un niveau d’isolement suffisant. Lorsqu’ils ne sont pas adaptés à l’usage que l’on veut en faire, ils deviennent très dangereux lors de leur utilisation. Dans les deux cas, ces matériels présentent d’importants risques d’électrisation, voire d’électrocution.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B.9</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Appareils d’utilisation situés dans des parties communes et alimentés depuis les parties privatives</w:t>
            </w:r>
            <w:r>
              <w:rPr>
                <w:rFonts w:ascii="Verdana" w:hAnsi="Verdana"/>
                <w:sz w:val="14"/>
                <w:szCs w:val="14"/>
              </w:rPr>
              <w:t>: Lorsque l’installation électrique issue de la partie privative n’est pas mise en œuvre correctement, le contact d’une personne avec la masse d’un matériel électrique en défaut ou une partie active sous tension peut être la cause d’électrisation, voire d’électrocution.</w:t>
            </w:r>
          </w:p>
        </w:tc>
      </w:tr>
      <w:tr>
        <w:trPr>
          <w:cnfStyle w:val="000000000000"/>
        </w:trPr>
        <w:tc>
          <w:tcPr>
            <w:cnfStyle w:val="000000000000"/>
            <w:tcW w:w="1702" w:type="dxa"/>
            <w:vAlign w:val="center"/>
          </w:tcPr>
          <w:p>
            <w:pPr>
              <w:cnfStyle w:val="000000000000"/>
              <w:spacing w:after="0"/>
              <w:jc w:val="center"/>
              <w:rPr>
                <w:rFonts w:ascii="Verdana" w:hAnsi="Verdana"/>
                <w:b/>
                <w:bCs/>
              </w:rPr>
            </w:pPr>
            <w:r>
              <w:rPr>
                <w:rFonts w:ascii="Verdana" w:hAnsi="Verdana"/>
                <w:b/>
                <w:bCs/>
              </w:rPr>
              <w:t>B.10</w:t>
            </w:r>
          </w:p>
        </w:tc>
        <w:tc>
          <w:tcPr>
            <w:cnfStyle w:val="000000000000"/>
            <w:tcW w:w="8930" w:type="dxa"/>
          </w:tcPr>
          <w:p>
            <w:pPr>
              <w:cnfStyle w:val="000000000000"/>
              <w:spacing w:after="0" w:lineRule="auto" w:line="240"/>
              <w:jc w:val="both"/>
              <w:rPr>
                <w:rFonts w:ascii="Verdana" w:hAnsi="Verdana"/>
                <w:sz w:val="14"/>
                <w:szCs w:val="14"/>
              </w:rPr>
            </w:pPr>
            <w:r>
              <w:rPr>
                <w:rFonts w:ascii="Verdana" w:hAnsi="Verdana"/>
                <w:b/>
                <w:bCs/>
                <w:sz w:val="14"/>
                <w:szCs w:val="14"/>
              </w:rPr>
              <w:t>Piscine privée</w:t>
            </w:r>
            <w:r>
              <w:rPr>
                <w:sz w:val="14"/>
                <w:szCs w:val="14"/>
              </w:rPr>
              <w:t xml:space="preserve"> </w:t>
            </w:r>
            <w:r>
              <w:rPr>
                <w:rFonts w:ascii="Verdana" w:hAnsi="Verdana"/>
                <w:b/>
                <w:bCs/>
                <w:sz w:val="14"/>
                <w:szCs w:val="14"/>
              </w:rPr>
              <w:t>ou bassin de fontaine</w:t>
            </w:r>
            <w:r>
              <w:rPr>
                <w:rFonts w:ascii="Verdana" w:hAnsi="Verdana"/>
                <w:sz w:val="14"/>
                <w:szCs w:val="14"/>
              </w:rPr>
              <w:t xml:space="preserve"> : Les règles de mise en œuvre de l’installation électrique et des équipements associés à la piscine ou au bassin de fontaine permettent de limiter le risque de chocs électriques, du fait de la réduction de la résistance électrique du corps humain lorsque celui-ci est mouillé ou immergé. Le non-respect de celles-ci peut être la cause d’une électrisation, voire d’une électrocution.</w:t>
            </w:r>
          </w:p>
        </w:tc>
      </w:tr>
    </w:tbl>
    <w:p>
      <w:pPr>
        <w:spacing w:after="0" w:lineRule="auto" w:line="240"/>
        <w:ind w:left="360" w:right="-285" w:hanging="360"/>
        <w:jc w:val="right"/>
        <w:rPr>
          <w:rFonts w:ascii="Verdana" w:eastAsia="Times New Roman" w:hAnsi="Verdana"/>
          <w:sz w:val="16"/>
          <w:szCs w:val="16"/>
          <w:lang w:eastAsia="fr-FR"/>
        </w:rPr>
      </w:pPr>
      <w:r>
        <w:rPr>
          <w:rFonts w:ascii="Verdana" w:eastAsia="Times New Roman" w:hAnsi="Verdana"/>
          <w:sz w:val="16"/>
          <w:szCs w:val="16"/>
          <w:lang w:eastAsia="fr-FR"/>
        </w:rPr>
        <w:t>(1) Référence des anomalies selon la norme ou spécification technique utilisée.</w:t>
      </w:r>
    </w:p>
    <w:p>
      <w:pPr>
        <w:spacing w:after="0" w:lineRule="auto" w:line="240"/>
        <w:jc w:val="both"/>
        <w:rPr>
          <w:rFonts w:ascii="Verdana" w:hAnsi="Verdana"/>
          <w:sz w:val="18"/>
          <w:szCs w:val="18"/>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J. - Informations complémentaires</w:t>
            </w:r>
          </w:p>
        </w:tc>
      </w:tr>
    </w:tbl>
    <w:p>
      <w:pPr>
        <w:spacing w:after="0" w:lineRule="auto" w:line="240"/>
        <w:jc w:val="both"/>
        <w:rPr>
          <w:rFonts w:ascii="Verdana" w:hAnsi="Verdana"/>
          <w:sz w:val="18"/>
          <w:szCs w:val="18"/>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bottom w:w="23" w:type="dxa"/>
        </w:tblCellMar>
        <w:tblLook w:firstRow="1" w:lastRow="1" w:firstColumn="1" w:lastColumn="1" w:noHBand="0" w:noVBand="0" w:val="01E0"/>
      </w:tblPr>
      <w:tblGrid>
        <w:gridCol w:w="1702"/>
        <w:gridCol w:w="8930"/>
      </w:tblGrid>
      <w:tr>
        <w:trPr>
          <w:cnfStyle w:val="000000000000"/>
          <w:cantSplit/>
        </w:trPr>
        <w:tc>
          <w:tcPr>
            <w:cnfStyle w:val="000000000000"/>
            <w:tcW w:w="1702" w:type="dxa"/>
            <w:vAlign w:val="center"/>
          </w:tcPr>
          <w:p>
            <w:pPr>
              <w:cnfStyle w:val="000000000000"/>
              <w:spacing w:after="0" w:lineRule="auto" w:line="240"/>
              <w:jc w:val="center"/>
              <w:rPr>
                <w:rFonts w:ascii="Verdana" w:hAnsi="Verdana"/>
                <w:b/>
                <w:bCs/>
                <w:sz w:val="14"/>
                <w:szCs w:val="14"/>
              </w:rPr>
            </w:pPr>
            <w:r>
              <w:rPr>
                <w:rFonts w:ascii="Verdana" w:hAnsi="Verdana"/>
                <w:b/>
                <w:bCs/>
                <w:sz w:val="14"/>
                <w:szCs w:val="14"/>
              </w:rPr>
              <w:t>Correspondance avec le groupe d’informations (1)</w:t>
            </w:r>
          </w:p>
        </w:tc>
        <w:tc>
          <w:tcPr>
            <w:cnfStyle w:val="000000000000"/>
            <w:tcW w:w="8930" w:type="dxa"/>
            <w:vAlign w:val="center"/>
          </w:tcPr>
          <w:p>
            <w:pPr>
              <w:cnfStyle w:val="000000000000"/>
              <w:spacing w:after="0" w:lineRule="auto" w:line="240"/>
              <w:jc w:val="center"/>
              <w:rPr>
                <w:rFonts w:ascii="Verdana" w:hAnsi="Verdana"/>
                <w:b/>
                <w:bCs/>
                <w:sz w:val="18"/>
                <w:szCs w:val="18"/>
              </w:rPr>
            </w:pPr>
            <w:r>
              <w:rPr>
                <w:rFonts w:ascii="Verdana" w:hAnsi="Verdana"/>
                <w:b/>
                <w:bCs/>
                <w:sz w:val="18"/>
                <w:szCs w:val="18"/>
              </w:rPr>
              <w:t>Objectif des dispositions et description des risques encourus</w:t>
            </w:r>
          </w:p>
        </w:tc>
      </w:tr>
      <w:tr>
        <w:trPr>
          <w:cnfStyle w:val="000000000000"/>
          <w:cantSplit/>
        </w:trPr>
        <w:tc>
          <w:tcPr>
            <w:cnfStyle w:val="000000000000"/>
            <w:tcW w:w="1702" w:type="dxa"/>
            <w:vMerge w:val="restart"/>
            <w:vAlign w:val="center"/>
          </w:tcPr>
          <w:p>
            <w:pPr>
              <w:cnfStyle w:val="000000000000"/>
              <w:spacing w:after="0" w:lineRule="auto" w:line="240"/>
              <w:jc w:val="center"/>
              <w:rPr>
                <w:rFonts w:ascii="Verdana" w:hAnsi="Verdana"/>
                <w:b/>
                <w:bCs/>
              </w:rPr>
            </w:pPr>
            <w:r>
              <w:rPr>
                <w:rFonts w:ascii="Verdana" w:hAnsi="Verdana"/>
                <w:b/>
                <w:bCs/>
              </w:rPr>
              <w:t>B.11</w:t>
            </w:r>
          </w:p>
        </w:tc>
        <w:tc>
          <w:tcPr>
            <w:cnfStyle w:val="000000000000"/>
            <w:tcW w:w="8930" w:type="dxa"/>
            <w:vAlign w:val="center"/>
          </w:tcPr>
          <w:p>
            <w:pPr>
              <w:cnfStyle w:val="000000000000"/>
              <w:spacing w:after="0" w:lineRule="auto" w:line="240"/>
              <w:jc w:val="both"/>
              <w:rPr>
                <w:rFonts w:ascii="Verdana" w:hAnsi="Verdana"/>
                <w:b/>
                <w:bCs/>
                <w:sz w:val="14"/>
                <w:szCs w:val="14"/>
              </w:rPr>
            </w:pPr>
            <w:r>
              <w:rPr>
                <w:rFonts w:ascii="Verdana" w:hAnsi="Verdana"/>
                <w:b/>
                <w:bCs/>
                <w:sz w:val="14"/>
                <w:szCs w:val="14"/>
              </w:rPr>
              <w:t>Dispositif(s) différentiel(s) à haute sensibilité protégeant l'ensemble de l'installation</w:t>
            </w:r>
          </w:p>
          <w:p>
            <w:pPr>
              <w:cnfStyle w:val="000000000000"/>
              <w:spacing w:after="0" w:lineRule="auto" w:line="240"/>
              <w:jc w:val="both"/>
              <w:rPr>
                <w:rFonts w:ascii="Verdana" w:hAnsi="Verdana"/>
                <w:sz w:val="14"/>
                <w:szCs w:val="14"/>
              </w:rPr>
            </w:pPr>
            <w:r>
              <w:rPr>
                <w:rFonts w:ascii="Verdana" w:hAnsi="Verdana"/>
                <w:b/>
                <w:bCs/>
                <w:sz w:val="14"/>
                <w:szCs w:val="14"/>
              </w:rPr>
              <w:t>électrique :</w:t>
            </w:r>
            <w:r>
              <w:rPr>
                <w:rFonts w:ascii="Verdana" w:hAnsi="Verdana"/>
                <w:sz w:val="14"/>
                <w:szCs w:val="14"/>
              </w:rPr>
              <w:t xml:space="preserve"> L’objectif est d’assurer rapidement la coupure du courant de l’installation électrique ou du circuit concerné, dès l’apparition d’un courant de défaut même de faible valeur. C’est le cas notamment lors de la défaillance occasionnelle (telle que l’usure normale ou anormale des matériels, l’imprudence ou le défaut d’entretien, la rupture du conducteur de mise à la terre d’un matériel électrique ) des mesures classiques de protection contre les risques d’électrisation, voire d’électrocution.</w:t>
            </w:r>
          </w:p>
        </w:tc>
      </w:tr>
      <w:tr>
        <w:trPr>
          <w:cnfStyle w:val="000000000000"/>
          <w:cantSplit/>
        </w:trPr>
        <w:tc>
          <w:tcPr>
            <w:cnfStyle w:val="000000000000"/>
            <w:vMerge/>
          </w:tcPr>
          <w:p>
            <w:pPr>
              <w:spacing w:after="0" w:lineRule="auto" w:line="240"/>
              <w:jc w:val="center"/>
              <w:rPr>
                <w:rFonts w:ascii="Verdana" w:hAnsi="Verdana"/>
                <w:b/>
                <w:bCs/>
              </w:rPr>
            </w:pPr>
          </w:p>
        </w:tc>
        <w:tc>
          <w:tcPr>
            <w:cnfStyle w:val="000000000000"/>
            <w:tcW w:w="8930" w:type="dxa"/>
            <w:vAlign w:val="center"/>
          </w:tcPr>
          <w:p>
            <w:pPr>
              <w:cnfStyle w:val="000000000000"/>
              <w:spacing w:after="0" w:lineRule="auto" w:line="240"/>
              <w:jc w:val="both"/>
              <w:rPr>
                <w:rFonts w:ascii="Verdana" w:hAnsi="Verdana"/>
                <w:b/>
                <w:bCs/>
                <w:sz w:val="14"/>
                <w:szCs w:val="14"/>
              </w:rPr>
            </w:pPr>
            <w:r>
              <w:rPr>
                <w:rFonts w:ascii="Verdana" w:hAnsi="Verdana"/>
                <w:b/>
                <w:bCs/>
                <w:sz w:val="14"/>
                <w:szCs w:val="14"/>
              </w:rPr>
              <w:t>Socles de prise de courant de type à obturateurs</w:t>
            </w:r>
            <w:r>
              <w:rPr>
                <w:rFonts w:ascii="Verdana" w:hAnsi="Verdana"/>
                <w:sz w:val="14"/>
                <w:szCs w:val="14"/>
              </w:rPr>
              <w:t xml:space="preserve"> : Socles de prise de courant de type à obturateurs : l'objectif est d'éviter l'introduction, en particulier par un enfant, d'un objet dans une alvéole d'un socle de prise de courant sous tension pouvant entraîner des brûlures graves et/ ou l'électrisation, voire l'électrocution.</w:t>
            </w:r>
          </w:p>
        </w:tc>
      </w:tr>
      <w:tr>
        <w:trPr>
          <w:cnfStyle w:val="000000000000"/>
          <w:cantSplit/>
        </w:trPr>
        <w:tc>
          <w:tcPr>
            <w:cnfStyle w:val="000000000000"/>
            <w:vMerge/>
          </w:tcPr>
          <w:p>
            <w:pPr>
              <w:spacing w:after="0" w:lineRule="auto" w:line="240"/>
              <w:jc w:val="center"/>
              <w:rPr>
                <w:rFonts w:ascii="Verdana" w:hAnsi="Verdana"/>
                <w:b/>
                <w:bCs/>
              </w:rPr>
            </w:pPr>
          </w:p>
        </w:tc>
        <w:tc>
          <w:tcPr>
            <w:cnfStyle w:val="000000000000"/>
            <w:tcW w:w="8930" w:type="dxa"/>
            <w:vAlign w:val="center"/>
          </w:tcPr>
          <w:p>
            <w:pPr>
              <w:cnfStyle w:val="000000000000"/>
              <w:spacing w:after="0" w:lineRule="auto" w:line="240"/>
              <w:jc w:val="both"/>
              <w:rPr>
                <w:rFonts w:ascii="Verdana" w:hAnsi="Verdana"/>
                <w:sz w:val="14"/>
                <w:szCs w:val="14"/>
              </w:rPr>
            </w:pPr>
            <w:r>
              <w:rPr>
                <w:rFonts w:ascii="Verdana" w:hAnsi="Verdana"/>
                <w:b/>
                <w:bCs/>
                <w:sz w:val="14"/>
                <w:szCs w:val="14"/>
              </w:rPr>
              <w:t>Socles de prise de courant de type à puits</w:t>
            </w:r>
            <w:r>
              <w:rPr>
                <w:rFonts w:ascii="Verdana" w:hAnsi="Verdana"/>
                <w:sz w:val="14"/>
                <w:szCs w:val="14"/>
              </w:rPr>
              <w:t xml:space="preserve"> : La présence d’un puits au niveau d’un socle de prise de courant évite le risque d’électrisation, voire d’électrocution, au moment de l’introduction des fiche mâles non isolées d’un cordon d’alimentation.</w:t>
            </w:r>
          </w:p>
        </w:tc>
      </w:tr>
    </w:tbl>
    <w:p>
      <w:pPr>
        <w:spacing w:after="0" w:lineRule="auto" w:line="240"/>
        <w:ind w:left="360" w:right="-285" w:hanging="360"/>
        <w:jc w:val="right"/>
        <w:rPr>
          <w:rFonts w:ascii="Verdana" w:eastAsia="Times New Roman" w:hAnsi="Verdana"/>
          <w:sz w:val="16"/>
          <w:szCs w:val="16"/>
          <w:lang w:eastAsia="fr-FR"/>
        </w:rPr>
      </w:pPr>
      <w:r>
        <w:rPr>
          <w:rFonts w:ascii="Verdana" w:eastAsia="Times New Roman" w:hAnsi="Verdana"/>
          <w:sz w:val="16"/>
          <w:szCs w:val="16"/>
          <w:lang w:eastAsia="fr-FR"/>
        </w:rPr>
        <w:t>(1) Référence des informations complémentaires selon la norme ou spécification technique utilisée.</w:t>
      </w:r>
    </w:p>
    <w:p>
      <w:pPr>
        <w:spacing w:after="0" w:lineRule="auto" w:line="240"/>
        <w:ind w:left="540" w:hanging="540"/>
        <w:jc w:val="both"/>
        <w:rPr>
          <w:rFonts w:ascii="Verdana" w:hAnsi="Verdana"/>
          <w:sz w:val="18"/>
          <w:szCs w:val="18"/>
        </w:rPr>
      </w:pPr>
      <w:r>
        <w:rPr>
          <w:rFonts w:ascii="Verdana" w:hAnsi="Verdana"/>
          <w:sz w:val="18"/>
          <w:szCs w:val="18"/>
        </w:rPr>
        <w:br w:type="page"/>
      </w:r>
      <w:r>
        <w:rPr>
          <w:rFonts w:ascii="Verdana" w:hAnsi="Verdana"/>
          <w:sz w:val="18"/>
          <w:szCs w:val="18"/>
        </w:rPr>
        <w:t xml:space="preserve"> </w:t>
      </w: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Recommandations relevant du devoir de conseil de professionnel</w:t>
            </w:r>
          </w:p>
        </w:tc>
      </w:tr>
    </w:tbl>
    <w:p>
      <w:pPr>
        <w:spacing w:after="0" w:lineRule="auto" w:line="240"/>
        <w:rPr>
          <w:rFonts w:ascii="Verdana" w:hAnsi="Verdana" w:cs="Courier New"/>
          <w:sz w:val="20"/>
          <w:szCs w:val="20"/>
        </w:rPr>
      </w:pPr>
    </w:p>
    <w:p>
      <w:pPr>
        <w:spacing w:after="0" w:lineRule="auto" w:line="240"/>
        <w:ind w:left="-426"/>
        <w:rPr>
          <w:rFonts w:ascii="Verdana" w:hAnsi="Verdana" w:cs="Courier New"/>
          <w:sz w:val="20"/>
          <w:szCs w:val="20"/>
        </w:rPr>
      </w:pPr>
      <w:r>
        <w:rPr>
          <w:rFonts w:ascii="Verdana" w:hAnsi="Verdana" w:cs="Courier New"/>
          <w:sz w:val="20"/>
          <w:szCs w:val="20"/>
        </w:rPr>
        <w:t>Néant</w:t>
      </w:r>
    </w:p>
    <w:p>
      <w:pPr>
        <w:spacing w:after="0"/>
        <w:rPr>
          <w:rFonts w:ascii="Verdana" w:hAnsi="Verdana"/>
          <w:sz w:val="18"/>
          <w:szCs w:val="18"/>
        </w:rPr>
      </w:pPr>
    </w:p>
    <w:tbl>
      <w:tblPr>
        <w:tblW w:w="10632" w:type="dxa"/>
        <w:tblInd w:w="-31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632"/>
      </w:tblGrid>
      <w:tr>
        <w:trPr>
          <w:cnfStyle w:val="000000000000"/>
          <w:trHeight w:hRule="atLeast" w:val="413"/>
        </w:trPr>
        <w:tc>
          <w:tcPr>
            <w:cnfStyle w:val="000000000000"/>
            <w:tcW w:w="10632" w:type="dxa"/>
            <w:shd w:val="clear" w:color="auto" w:fill="D9D9D9"/>
            <w:vAlign w:val="center"/>
          </w:tcPr>
          <w:p>
            <w:pPr>
              <w:cnfStyle w:val="000000000000"/>
              <w:pStyle w:val="xl33"/>
              <w:spacing w:before="0" w:beforeAutospacing="false" w:after="0" w:afterAutospacing="false"/>
              <w:rPr>
                <w:rFonts w:ascii="Verdana" w:hAnsi="Verdana" w:cs="Tahoma"/>
                <w:b w:val="false"/>
                <w:bCs w:val="false"/>
                <w:sz w:val="20"/>
                <w:szCs w:val="20"/>
              </w:rPr>
            </w:pPr>
            <w:r>
              <w:rPr>
                <w:rFonts w:ascii="Verdana" w:hAnsi="Verdana" w:cs="Tahoma"/>
                <w:b w:val="false"/>
                <w:bCs w:val="false"/>
                <w:sz w:val="20"/>
                <w:szCs w:val="20"/>
              </w:rPr>
              <w:t>Règles élémentaires de sécurité et d’usage à respecter (liste non exhaustive)</w:t>
            </w:r>
          </w:p>
        </w:tc>
      </w:tr>
    </w:tbl>
    <w:p>
      <w:pPr>
        <w:spacing w:after="0" w:lineRule="auto" w:line="240"/>
        <w:rPr>
          <w:rFonts w:ascii="Verdana" w:hAnsi="Verdana" w:cs="Courier New"/>
          <w:sz w:val="20"/>
          <w:szCs w:val="20"/>
        </w:rPr>
      </w:pPr>
    </w:p>
    <w:p>
      <w:pPr>
        <w:spacing w:after="0" w:lineRule="auto" w:line="240"/>
        <w:ind w:left="-426"/>
        <w:jc w:val="both"/>
        <w:rPr>
          <w:rFonts w:ascii="Verdana" w:hAnsi="Verdana" w:cs="Courier New"/>
          <w:sz w:val="20"/>
          <w:szCs w:val="20"/>
        </w:rPr>
      </w:pPr>
      <w:r>
        <w:rPr>
          <w:rFonts w:ascii="Verdana" w:hAnsi="Verdana" w:cs="Courier New"/>
          <w:sz w:val="20"/>
          <w:szCs w:val="20"/>
        </w:rPr>
        <w:t xml:space="preserve">L’électricité constitue un danger invisible, inodore et silencieux et c’est pourquoi il faut être vigilant quant aux risques qu’elle occasionne (incendie, électrisation, électrocution). Restez toujours attentif à votre installation électrique, vérifiez qu’elle soit et reste en bon état. </w:t>
      </w:r>
      <w:r>
        <w:rPr>
          <w:rFonts w:ascii="Verdana" w:hAnsi="Verdana" w:cs="Courier New"/>
          <w:sz w:val="20"/>
          <w:szCs w:val="20"/>
        </w:rPr>
        <w:br/>
      </w:r>
    </w:p>
    <w:p>
      <w:pPr>
        <w:spacing w:after="0" w:lineRule="auto" w:line="240"/>
        <w:ind w:left="-426"/>
        <w:jc w:val="both"/>
        <w:rPr>
          <w:rFonts w:ascii="Verdana" w:hAnsi="Verdana" w:cs="Courier New"/>
          <w:sz w:val="20"/>
          <w:szCs w:val="20"/>
        </w:rPr>
      </w:pPr>
      <w:r>
        <w:rPr>
          <w:rFonts w:ascii="Verdana" w:hAnsi="Verdana" w:cs="Courier New"/>
          <w:sz w:val="20"/>
          <w:szCs w:val="20"/>
        </w:rPr>
        <w:t>Pour limiter les risques, il existe des moyens de prévention simples :</w:t>
      </w:r>
    </w:p>
    <w:p>
      <w:pPr>
        <w:tabs>
          <w:tab w:pos="426" w:val="left"/>
        </w:tabs>
        <w:spacing w:after="0" w:lineRule="auto" w:line="240"/>
        <w:rPr>
          <w:rFonts w:ascii="Verdana" w:hAnsi="Verdana" w:cs="Courier New"/>
          <w:sz w:val="20"/>
          <w:szCs w:val="20"/>
        </w:rPr>
      </w:pPr>
      <w:r>
        <w:rPr>
          <w:rFonts w:ascii="Verdana" w:hAnsi="Verdana" w:cs="Courier New"/>
          <w:sz w:val="20"/>
          <w:szCs w:val="20"/>
        </w:rPr>
        <w:t>•</w:t>
      </w:r>
      <w:r>
        <w:rPr>
          <w:rFonts w:ascii="Verdana" w:hAnsi="Verdana" w:cs="Courier New"/>
          <w:sz w:val="20"/>
          <w:szCs w:val="20"/>
        </w:rPr>
        <w:tab/>
      </w:r>
      <w:r>
        <w:rPr>
          <w:rFonts w:ascii="Verdana" w:hAnsi="Verdana" w:cs="Courier New"/>
          <w:sz w:val="20"/>
          <w:szCs w:val="20"/>
        </w:rPr>
        <w:t>Ne jamais manipuler une prise ou un fil électrique avec des mains humides</w:t>
      </w:r>
    </w:p>
    <w:p>
      <w:pPr>
        <w:tabs>
          <w:tab w:pos="426" w:val="left"/>
        </w:tabs>
        <w:spacing w:after="0" w:lineRule="auto" w:line="240"/>
        <w:rPr>
          <w:rFonts w:ascii="Verdana" w:hAnsi="Verdana" w:cs="Courier New"/>
          <w:sz w:val="20"/>
          <w:szCs w:val="20"/>
        </w:rPr>
      </w:pPr>
      <w:r>
        <w:rPr>
          <w:rFonts w:ascii="Verdana" w:hAnsi="Verdana" w:cs="Courier New"/>
          <w:sz w:val="20"/>
          <w:szCs w:val="20"/>
        </w:rPr>
        <w:t>•</w:t>
      </w:r>
      <w:r>
        <w:rPr>
          <w:rFonts w:ascii="Verdana" w:hAnsi="Verdana" w:cs="Courier New"/>
          <w:sz w:val="20"/>
          <w:szCs w:val="20"/>
        </w:rPr>
        <w:tab/>
      </w:r>
      <w:r>
        <w:rPr>
          <w:rFonts w:ascii="Verdana" w:hAnsi="Verdana" w:cs="Courier New"/>
          <w:sz w:val="20"/>
          <w:szCs w:val="20"/>
        </w:rPr>
        <w:t>Ne jamais tirer sur un fil électrique pour le débrancher</w:t>
      </w:r>
    </w:p>
    <w:p>
      <w:pPr>
        <w:tabs>
          <w:tab w:pos="426" w:val="left"/>
        </w:tabs>
        <w:spacing w:after="0" w:lineRule="auto" w:line="240"/>
        <w:rPr>
          <w:rFonts w:ascii="Verdana" w:hAnsi="Verdana" w:cs="Courier New"/>
          <w:sz w:val="20"/>
          <w:szCs w:val="20"/>
        </w:rPr>
      </w:pPr>
      <w:r>
        <w:rPr>
          <w:rFonts w:ascii="Verdana" w:hAnsi="Verdana" w:cs="Courier New"/>
          <w:sz w:val="20"/>
          <w:szCs w:val="20"/>
        </w:rPr>
        <w:t>•</w:t>
      </w:r>
      <w:r>
        <w:rPr>
          <w:rFonts w:ascii="Verdana" w:hAnsi="Verdana" w:cs="Courier New"/>
          <w:sz w:val="20"/>
          <w:szCs w:val="20"/>
        </w:rPr>
        <w:tab/>
      </w:r>
      <w:r>
        <w:rPr>
          <w:rFonts w:ascii="Verdana" w:hAnsi="Verdana" w:cs="Courier New"/>
          <w:sz w:val="20"/>
          <w:szCs w:val="20"/>
        </w:rPr>
        <w:t>Débrancher un appareil électrique avant de le nettoyer</w:t>
      </w:r>
    </w:p>
    <w:p>
      <w:pPr>
        <w:tabs>
          <w:tab w:pos="426" w:val="left"/>
        </w:tabs>
        <w:spacing w:after="0" w:lineRule="auto" w:line="240"/>
        <w:rPr>
          <w:rFonts w:ascii="Verdana" w:hAnsi="Verdana" w:cs="Courier New"/>
          <w:sz w:val="20"/>
          <w:szCs w:val="20"/>
        </w:rPr>
      </w:pPr>
      <w:r>
        <w:rPr>
          <w:rFonts w:ascii="Verdana" w:hAnsi="Verdana" w:cs="Courier New"/>
          <w:sz w:val="20"/>
          <w:szCs w:val="20"/>
        </w:rPr>
        <w:t>•</w:t>
      </w:r>
      <w:r>
        <w:rPr>
          <w:rFonts w:ascii="Verdana" w:hAnsi="Verdana" w:cs="Courier New"/>
          <w:sz w:val="20"/>
          <w:szCs w:val="20"/>
        </w:rPr>
        <w:tab/>
      </w:r>
      <w:r>
        <w:rPr>
          <w:rFonts w:ascii="Verdana" w:hAnsi="Verdana" w:cs="Courier New"/>
          <w:sz w:val="20"/>
          <w:szCs w:val="20"/>
        </w:rPr>
        <w:t>Ne jamais toucher les fiches métalliques d'une prise de courant</w:t>
      </w:r>
    </w:p>
    <w:p>
      <w:pPr>
        <w:tabs>
          <w:tab w:pos="426" w:val="left"/>
        </w:tabs>
        <w:spacing w:after="0" w:lineRule="auto" w:line="240"/>
        <w:rPr>
          <w:rFonts w:ascii="Verdana" w:hAnsi="Verdana" w:cs="Courier New"/>
          <w:sz w:val="20"/>
          <w:szCs w:val="20"/>
        </w:rPr>
      </w:pPr>
      <w:r>
        <w:rPr>
          <w:rFonts w:ascii="Verdana" w:hAnsi="Verdana" w:cs="Courier New"/>
          <w:sz w:val="20"/>
          <w:szCs w:val="20"/>
        </w:rPr>
        <w:t>•</w:t>
      </w:r>
      <w:r>
        <w:rPr>
          <w:rFonts w:ascii="Verdana" w:hAnsi="Verdana" w:cs="Courier New"/>
          <w:sz w:val="20"/>
          <w:szCs w:val="20"/>
        </w:rPr>
        <w:tab/>
      </w:r>
      <w:r>
        <w:rPr>
          <w:rFonts w:ascii="Verdana" w:hAnsi="Verdana" w:cs="Courier New"/>
          <w:sz w:val="20"/>
          <w:szCs w:val="20"/>
        </w:rPr>
        <w:t>Ne jamais manipuler un objet électrique sur un sol humide ou mouillé</w:t>
      </w:r>
    </w:p>
    <w:p>
      <w:pPr>
        <w:spacing w:after="0" w:lineRule="auto" w:line="240"/>
      </w:pPr>
    </w:p>
    <w:p>
      <w:pPr>
        <w:pStyle w:val="xl33"/>
        <w:tabs>
          <w:tab w:pos="900" w:val="left"/>
        </w:tabs>
        <w:spacing w:before="0" w:beforeAutospacing="false" w:after="0" w:afterAutospacing="false"/>
        <w:ind w:left="900" w:hanging="900"/>
        <w:jc w:val="both"/>
        <w:rPr>
          <w:rFonts w:ascii="Verdana" w:hAnsi="Verdana"/>
          <w:b w:val="false"/>
          <w:bCs w:val="false"/>
          <w:sz w:val="18"/>
          <w:szCs w:val="18"/>
        </w:rPr>
      </w:pPr>
    </w:p>
    <w:p>
      <w:pPr>
        <w:spacing w:after="0" w:lineRule="auto" w:line="240"/>
        <w:rPr>
          <w:rFonts w:ascii="Verdana" w:hAnsi="Verdana" w:cs="Courier New"/>
          <w:sz w:val="2"/>
          <w:szCs w:val="2"/>
        </w:rPr>
      </w:pPr>
    </w:p>
    <w:sectPr>
      <w:headerReference w:type="default" r:id="gemHfRid6"/>
      <w:footerReference w:type="default" r:id="gemHfRid7"/>
      <w:pgSz w:w="11906" w:h="16838" w:code="9"/>
      <w:pgMar w:top="851" w:right="851" w:bottom="851" w:left="1134" w:header="567" w:footer="382" w:gutter="0"/>
      <w:cols w:space="708"/>
      <w:docGrid w:type="default"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W w:w="10800" w:type="dxa"/>
      <w:tblInd w:w="-432" w:type="dxa"/>
      <w:tblBorders>
        <w:top w:val="single" w:sz="4" w:color="auto"/>
        <w:left w:val="nil"/>
        <w:bottom w:val="nil"/>
        <w:right w:val="nil"/>
        <w:insideH w:val="nil"/>
        <w:insideV w:val="nil"/>
      </w:tblBorders>
      <w:tblLook w:firstRow="1" w:lastRow="1" w:firstColumn="1" w:lastColumn="1" w:noHBand="0" w:noVBand="0" w:val="01E0"/>
    </w:tblPr>
    <w:tblGrid>
      <w:gridCol w:w="9360"/>
      <w:gridCol w:w="1440"/>
    </w:tblGrid>
    <w:tr>
      <w:trPr>
        <w:cnfStyle w:val="000000000000"/>
      </w:trPr>
      <w:tc>
        <w:tcPr>
          <w:cnfStyle w:val="000000000000"/>
          <w:tcW w:w="9360" w:type="dxa"/>
          <w:tcMar>
            <w:top w:w="85" w:type="dxa"/>
          </w:tcMar>
        </w:tcPr>
        <w:p>
          <w:pPr>
            <w:cnfStyle w:val="000000000000"/>
            <w:pStyle w:val="En-tte"/>
            <w:tabs>
              <w:tab w:pos="4536" w:val="clear"/>
              <w:tab w:pos="9072" w:val="clear"/>
            </w:tabs>
            <w:jc w:val="center"/>
            <w:rPr>
              <w:sz w:val="16"/>
              <w:szCs w:val="16"/>
            </w:rPr>
          </w:pPr>
          <w:r>
            <w:rPr>
              <w:rFonts w:cs="Calibri"/>
              <w:sz w:val="16"/>
              <w:szCs w:val="16"/>
            </w:rPr>
            <w:t>DIAG 75 | TMM - 33, avenue du Maine 75015 PARIS | Tél. : 0142541864 -  | RCS :  522373430 | Assurance : AXA n° 10592956604</w:t>
          </w:r>
        </w:p>
      </w:tc>
      <w:tc>
        <w:tcPr>
          <w:cnfStyle w:val="000000000000"/>
          <w:tcW w:w="1440" w:type="dxa"/>
          <w:tcMar>
            <w:top w:w="85" w:type="dxa"/>
          </w:tcMar>
        </w:tcPr>
        <w:p>
          <w:pPr>
            <w:cnfStyle w:val="000000000000"/>
            <w:pStyle w:val="En-tte"/>
            <w:tabs>
              <w:tab w:pos="4536" w:val="clear"/>
              <w:tab w:pos="9072" w:val="clear"/>
            </w:tabs>
            <w:jc w:val="center"/>
            <w:rPr>
              <w:sz w:val="18"/>
              <w:szCs w:val="18"/>
            </w:rPr>
          </w:pPr>
        </w:p>
      </w:tc>
    </w:tr>
  </w:tbl>
  <w:p>
    <w:pPr>
      <w:pStyle w:val="Pieddepage"/>
      <w:tabs>
        <w:tab w:pos="4536" w:val="clear"/>
        <w:tab w:pos="9072" w:val="clear"/>
      </w:tabs>
    </w:pPr>
  </w:p>
  <w:p>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W w:w="10632" w:type="dxa"/>
      <w:tblInd w:w="-318" w:type="dxa"/>
      <w:tblBorders>
        <w:top w:val="single" w:sz="4" w:color="auto"/>
        <w:left w:val="single" w:sz="4" w:color="auto"/>
        <w:bottom w:val="single" w:sz="4" w:color="auto"/>
        <w:right w:val="single" w:sz="4" w:color="auto"/>
        <w:insideH w:val="nil"/>
        <w:insideV w:val="nil"/>
      </w:tblBorders>
      <w:tblLook w:firstRow="1" w:lastRow="0" w:firstColumn="1" w:lastColumn="0" w:noHBand="0" w:noVBand="1" w:val="04A0"/>
    </w:tblPr>
    <w:tblGrid>
      <w:gridCol w:w="9215"/>
      <w:gridCol w:w="1417"/>
    </w:tblGrid>
    <w:tr>
      <w:trPr>
        <w:cnfStyle w:val="000000000000"/>
      </w:trPr>
      <w:tc>
        <w:tcPr>
          <w:cnfStyle w:val="000000000000"/>
          <w:tcW w:w="9215" w:type="dxa"/>
          <w:vAlign w:val="center"/>
        </w:tcPr>
        <w:p>
          <w:pPr>
            <w:cnfStyle w:val="000000000000"/>
            <w:spacing w:after="0" w:lineRule="auto" w:line="240"/>
            <w:rPr>
              <w:rFonts w:ascii="Verdana" w:hAnsi="Verdana"/>
              <w:sz w:val="18"/>
              <w:szCs w:val="18"/>
            </w:rPr>
          </w:pPr>
          <w:r>
            <w:rPr>
              <w:rFonts w:ascii="Verdana" w:hAnsi="Verdana"/>
              <w:b/>
              <w:bCs/>
            </w:rPr>
            <w:t>Etat de l’</w:t>
          </w:r>
          <w:bookmarkStart w:id="25" w:name="OLE_LINK19"/>
          <w:bookmarkStart w:id="26" w:name="OLE_LINK20"/>
          <w:r>
            <w:rPr>
              <w:rFonts w:ascii="Verdana" w:hAnsi="Verdana"/>
              <w:b/>
              <w:bCs/>
            </w:rPr>
            <w:t>Installation Intérieure d’Electricité</w:t>
          </w:r>
          <w:bookmarkEnd w:id="25"/>
          <w:bookmarkEnd w:id="26"/>
          <w:r>
            <w:rPr>
              <w:rFonts w:ascii="Verdana" w:hAnsi="Verdana"/>
              <w:b/>
              <w:bCs/>
            </w:rPr>
            <w:t xml:space="preserve"> </w:t>
          </w:r>
          <w:r>
            <w:rPr>
              <w:rFonts w:ascii="Verdana" w:hAnsi="Verdana"/>
              <w:b/>
              <w:bCs/>
              <w:sz w:val="16"/>
              <w:szCs w:val="16"/>
            </w:rPr>
            <w:t xml:space="preserve"> </w:t>
          </w:r>
          <w:r>
            <w:rPr>
              <w:rFonts w:ascii="Verdana" w:hAnsi="Verdana"/>
              <w:sz w:val="20"/>
              <w:szCs w:val="20"/>
            </w:rPr>
            <w:t>n° 2411-20447</w:t>
          </w:r>
        </w:p>
      </w:tc>
      <w:tc>
        <w:tcPr>
          <w:cnfStyle w:val="000000000000"/>
          <w:tcW w:w="1417" w:type="dxa"/>
          <w:vAlign w:val="center"/>
        </w:tcPr>
        <w:p>
          <w:pPr>
            <w:cnfStyle w:val="000000000000"/>
            <w:spacing w:after="0" w:lineRule="auto" w:line="240"/>
            <w:jc w:val="right"/>
            <w:rPr>
              <w:rFonts w:ascii="Verdana" w:hAnsi="Verdana"/>
              <w:b/>
              <w:bCs/>
              <w:sz w:val="20"/>
              <w:szCs w:val="20"/>
            </w:rPr>
          </w:pPr>
          <w:r>
            <w:rPr>
              <w:rFonts w:ascii="Verdana" w:hAnsi="Verdana"/>
              <w:b/>
              <w:bCs/>
              <w:sz w:val="20"/>
              <w:szCs w:val="20"/>
              <w:lang w:eastAsia="fr-FR"/>
              <w:noProof/>
            </w:rPr>
            <w:drawing>
              <wp:inline>
                <wp:extent cx="752475" cy="285750"/>
                <wp:effectExtent l="0" t="0" r="9525" b="0"/>
                <wp:docPr id="13" name="Image 1" descr="picto-avec-texte Electrici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PictureId1">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752475" cy="285750"/>
                        </a:xfrm>
                        <a:prstGeom prst="rect">
                          <a:avLst/>
                        </a:prstGeom>
                        <a:noFill/>
                        <a:ln>
                          <a:noFill/>
                        </a:ln>
                      </pic:spPr>
                    </pic:pic>
                  </a:graphicData>
                </a:graphic>
              </wp:inline>
            </w:drawing>
          </w:r>
        </w:p>
      </w:tc>
    </w:tr>
  </w:tbl>
  <w:p>
    <w:pPr>
      <w:pStyle w:val="En-tte"/>
      <w:tabs>
        <w:tab w:pos="4536" w:val="clear"/>
        <w:tab w:pos="9072" w:val="clear"/>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B116D"/>
    <w:multiLevelType w:val="hybridMultilevel"/>
    <w:tmpl w:val="6D1413EA"/>
    <w:lvl w:ilvl="0" w:tplc="040C000B">
      <w:start w:val="1"/>
      <w:numFmt w:val="bullet"/>
      <w:lvlText w:val=""/>
      <w:lvlJc w:val="left"/>
      <w:pPr>
        <w:ind w:left="294" w:hanging="360"/>
      </w:pPr>
      <w:rPr>
        <w:rFonts w:hint="default" w:ascii="Wingdings" w:hAnsi="Wingdings"/>
      </w:rPr>
    </w:lvl>
    <w:lvl w:ilvl="1" w:tplc="040C0003" w:tentative="true">
      <w:start w:val="1"/>
      <w:numFmt w:val="bullet"/>
      <w:lvlText w:val="o"/>
      <w:lvlJc w:val="left"/>
      <w:pPr>
        <w:ind w:left="1014" w:hanging="360"/>
      </w:pPr>
      <w:rPr>
        <w:rFonts w:hint="default" w:ascii="Courier New" w:hAnsi="Courier New" w:cs="Courier New"/>
      </w:rPr>
    </w:lvl>
    <w:lvl w:ilvl="2" w:tplc="040C0005" w:tentative="true">
      <w:start w:val="1"/>
      <w:numFmt w:val="bullet"/>
      <w:lvlText w:val=""/>
      <w:lvlJc w:val="left"/>
      <w:pPr>
        <w:ind w:left="1734" w:hanging="360"/>
      </w:pPr>
      <w:rPr>
        <w:rFonts w:hint="default" w:ascii="Wingdings" w:hAnsi="Wingdings"/>
      </w:rPr>
    </w:lvl>
    <w:lvl w:ilvl="3" w:tplc="040C0001" w:tentative="true">
      <w:start w:val="1"/>
      <w:numFmt w:val="bullet"/>
      <w:lvlText w:val=""/>
      <w:lvlJc w:val="left"/>
      <w:pPr>
        <w:ind w:left="2454" w:hanging="360"/>
      </w:pPr>
      <w:rPr>
        <w:rFonts w:hint="default" w:ascii="Symbol" w:hAnsi="Symbol"/>
      </w:rPr>
    </w:lvl>
    <w:lvl w:ilvl="4" w:tplc="040C0003" w:tentative="true">
      <w:start w:val="1"/>
      <w:numFmt w:val="bullet"/>
      <w:lvlText w:val="o"/>
      <w:lvlJc w:val="left"/>
      <w:pPr>
        <w:ind w:left="3174" w:hanging="360"/>
      </w:pPr>
      <w:rPr>
        <w:rFonts w:hint="default" w:ascii="Courier New" w:hAnsi="Courier New" w:cs="Courier New"/>
      </w:rPr>
    </w:lvl>
    <w:lvl w:ilvl="5" w:tplc="040C0005" w:tentative="true">
      <w:start w:val="1"/>
      <w:numFmt w:val="bullet"/>
      <w:lvlText w:val=""/>
      <w:lvlJc w:val="left"/>
      <w:pPr>
        <w:ind w:left="3894" w:hanging="360"/>
      </w:pPr>
      <w:rPr>
        <w:rFonts w:hint="default" w:ascii="Wingdings" w:hAnsi="Wingdings"/>
      </w:rPr>
    </w:lvl>
    <w:lvl w:ilvl="6" w:tplc="040C0001" w:tentative="true">
      <w:start w:val="1"/>
      <w:numFmt w:val="bullet"/>
      <w:lvlText w:val=""/>
      <w:lvlJc w:val="left"/>
      <w:pPr>
        <w:ind w:left="4614" w:hanging="360"/>
      </w:pPr>
      <w:rPr>
        <w:rFonts w:hint="default" w:ascii="Symbol" w:hAnsi="Symbol"/>
      </w:rPr>
    </w:lvl>
    <w:lvl w:ilvl="7" w:tplc="040C0003" w:tentative="true">
      <w:start w:val="1"/>
      <w:numFmt w:val="bullet"/>
      <w:lvlText w:val="o"/>
      <w:lvlJc w:val="left"/>
      <w:pPr>
        <w:ind w:left="5334" w:hanging="360"/>
      </w:pPr>
      <w:rPr>
        <w:rFonts w:hint="default" w:ascii="Courier New" w:hAnsi="Courier New" w:cs="Courier New"/>
      </w:rPr>
    </w:lvl>
    <w:lvl w:ilvl="8" w:tplc="040C0005" w:tentative="true">
      <w:start w:val="1"/>
      <w:numFmt w:val="bullet"/>
      <w:lvlText w:val=""/>
      <w:lvlJc w:val="left"/>
      <w:pPr>
        <w:ind w:left="6054"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4"/>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0"/>
  </w:hdrShapeDefaults>
  <w:rsids xmlns:w="http://schemas.openxmlformats.org/wordprocessingml/2006/main">
    <w:rsidRoot w:val="000529AF"/>
    <w:rsid w:val="00000449"/>
    <w:rsid w:val="00022B6B"/>
    <w:rsid w:val="0002477D"/>
    <w:rsid w:val="00037CD3"/>
    <w:rsid w:val="000529AF"/>
    <w:rsid w:val="0005795D"/>
    <w:rsid w:val="00066FB8"/>
    <w:rsid w:val="00074B5A"/>
    <w:rsid w:val="00082568"/>
    <w:rsid w:val="00096052"/>
    <w:rsid w:val="0009690E"/>
    <w:rsid w:val="000C5576"/>
    <w:rsid w:val="000C6D43"/>
    <w:rsid w:val="000E1C58"/>
    <w:rsid w:val="000E2413"/>
    <w:rsid w:val="000E540E"/>
    <w:rsid w:val="000F2FB7"/>
    <w:rsid w:val="0010648F"/>
    <w:rsid w:val="00110F48"/>
    <w:rsid w:val="00111E27"/>
    <w:rsid w:val="001206F1"/>
    <w:rsid w:val="001321BB"/>
    <w:rsid w:val="00144003"/>
    <w:rsid w:val="00145493"/>
    <w:rsid w:val="00151F27"/>
    <w:rsid w:val="0015324E"/>
    <w:rsid w:val="001576EB"/>
    <w:rsid w:val="00180597"/>
    <w:rsid w:val="00187A89"/>
    <w:rsid w:val="00194509"/>
    <w:rsid w:val="001A22DE"/>
    <w:rsid w:val="001C4ADB"/>
    <w:rsid w:val="001D301B"/>
    <w:rsid w:val="001F6B1E"/>
    <w:rsid w:val="002061AE"/>
    <w:rsid w:val="00226A05"/>
    <w:rsid w:val="002275DB"/>
    <w:rsid w:val="00227942"/>
    <w:rsid w:val="00227ACF"/>
    <w:rsid w:val="00234F58"/>
    <w:rsid w:val="00251EC1"/>
    <w:rsid w:val="00256080"/>
    <w:rsid w:val="00290373"/>
    <w:rsid w:val="0029710C"/>
    <w:rsid w:val="002B0B19"/>
    <w:rsid w:val="002D1ED7"/>
    <w:rsid w:val="002F0264"/>
    <w:rsid w:val="00302011"/>
    <w:rsid w:val="003027A1"/>
    <w:rsid w:val="00304072"/>
    <w:rsid w:val="00320442"/>
    <w:rsid w:val="00350C03"/>
    <w:rsid w:val="00357F82"/>
    <w:rsid w:val="0037170D"/>
    <w:rsid w:val="003742BF"/>
    <w:rsid w:val="00377308"/>
    <w:rsid w:val="00387ED4"/>
    <w:rsid w:val="00392D3E"/>
    <w:rsid w:val="003A43C7"/>
    <w:rsid w:val="003A6AC2"/>
    <w:rsid w:val="003A76FD"/>
    <w:rsid w:val="003B5607"/>
    <w:rsid w:val="003C11C3"/>
    <w:rsid w:val="003D1AC3"/>
    <w:rsid w:val="003D2F35"/>
    <w:rsid w:val="003D4648"/>
    <w:rsid w:val="003F51EC"/>
    <w:rsid w:val="004108E4"/>
    <w:rsid w:val="00420F7B"/>
    <w:rsid w:val="00420F89"/>
    <w:rsid w:val="00427E1C"/>
    <w:rsid w:val="00447578"/>
    <w:rsid w:val="004655D5"/>
    <w:rsid w:val="00485146"/>
    <w:rsid w:val="004876D9"/>
    <w:rsid w:val="004907A2"/>
    <w:rsid w:val="00492630"/>
    <w:rsid w:val="00493B7C"/>
    <w:rsid w:val="004A2B5A"/>
    <w:rsid w:val="004A3A3D"/>
    <w:rsid w:val="004B18D3"/>
    <w:rsid w:val="004B2FFB"/>
    <w:rsid w:val="004B6C28"/>
    <w:rsid w:val="004D012C"/>
    <w:rsid w:val="004D4BE3"/>
    <w:rsid w:val="004E586E"/>
    <w:rsid w:val="004E7082"/>
    <w:rsid w:val="004F31E7"/>
    <w:rsid w:val="004F63C0"/>
    <w:rsid w:val="004F6B2D"/>
    <w:rsid w:val="004F74D2"/>
    <w:rsid w:val="00506BEE"/>
    <w:rsid w:val="00511FCC"/>
    <w:rsid w:val="00515053"/>
    <w:rsid w:val="0051667A"/>
    <w:rsid w:val="00530C21"/>
    <w:rsid w:val="005523BD"/>
    <w:rsid w:val="0058044A"/>
    <w:rsid w:val="0059002A"/>
    <w:rsid w:val="00590F46"/>
    <w:rsid w:val="005956C2"/>
    <w:rsid w:val="005C07F8"/>
    <w:rsid w:val="005F2D1C"/>
    <w:rsid w:val="00601BB2"/>
    <w:rsid w:val="006041C7"/>
    <w:rsid w:val="00604236"/>
    <w:rsid w:val="00612A0C"/>
    <w:rsid w:val="00614C38"/>
    <w:rsid w:val="0061755E"/>
    <w:rsid w:val="0063226D"/>
    <w:rsid w:val="00652E61"/>
    <w:rsid w:val="00695ABB"/>
    <w:rsid w:val="006B774C"/>
    <w:rsid w:val="006C1DD6"/>
    <w:rsid w:val="006D231B"/>
    <w:rsid w:val="007060CE"/>
    <w:rsid w:val="0071641F"/>
    <w:rsid w:val="007169AA"/>
    <w:rsid w:val="00723980"/>
    <w:rsid w:val="00730F56"/>
    <w:rsid w:val="00743995"/>
    <w:rsid w:val="00763D57"/>
    <w:rsid w:val="00774794"/>
    <w:rsid w:val="007A6E41"/>
    <w:rsid w:val="007C36F0"/>
    <w:rsid w:val="007D02B2"/>
    <w:rsid w:val="007D3A49"/>
    <w:rsid w:val="0080589E"/>
    <w:rsid w:val="0081638E"/>
    <w:rsid w:val="00822A29"/>
    <w:rsid w:val="008474AF"/>
    <w:rsid w:val="008700CE"/>
    <w:rsid w:val="008840CD"/>
    <w:rsid w:val="008909A5"/>
    <w:rsid w:val="00896B06"/>
    <w:rsid w:val="008B4B95"/>
    <w:rsid w:val="008D1D03"/>
    <w:rsid w:val="008F1848"/>
    <w:rsid w:val="009055C7"/>
    <w:rsid w:val="00920062"/>
    <w:rsid w:val="00926C71"/>
    <w:rsid w:val="009331C1"/>
    <w:rsid w:val="00934D8B"/>
    <w:rsid w:val="009421C4"/>
    <w:rsid w:val="00943739"/>
    <w:rsid w:val="0095000C"/>
    <w:rsid w:val="009513E3"/>
    <w:rsid w:val="0095286C"/>
    <w:rsid w:val="00957414"/>
    <w:rsid w:val="00960050"/>
    <w:rsid w:val="00963557"/>
    <w:rsid w:val="00982951"/>
    <w:rsid w:val="00985455"/>
    <w:rsid w:val="00986202"/>
    <w:rsid w:val="00986F63"/>
    <w:rsid w:val="009A609E"/>
    <w:rsid w:val="009A65ED"/>
    <w:rsid w:val="009A6AEE"/>
    <w:rsid w:val="009B1034"/>
    <w:rsid w:val="009C04E2"/>
    <w:rsid w:val="009C2707"/>
    <w:rsid w:val="009C3196"/>
    <w:rsid w:val="009D33EB"/>
    <w:rsid w:val="009D4A6E"/>
    <w:rsid w:val="009E0DA5"/>
    <w:rsid w:val="009E2E84"/>
    <w:rsid w:val="009E3F81"/>
    <w:rsid w:val="00A03ECE"/>
    <w:rsid w:val="00A05A32"/>
    <w:rsid w:val="00A06648"/>
    <w:rsid w:val="00A1254E"/>
    <w:rsid w:val="00A258D2"/>
    <w:rsid w:val="00A30245"/>
    <w:rsid w:val="00A31F90"/>
    <w:rsid w:val="00A37C4C"/>
    <w:rsid w:val="00A51D19"/>
    <w:rsid w:val="00A55641"/>
    <w:rsid w:val="00A578B3"/>
    <w:rsid w:val="00A60B32"/>
    <w:rsid w:val="00AA1191"/>
    <w:rsid w:val="00AB1A25"/>
    <w:rsid w:val="00AD0971"/>
    <w:rsid w:val="00AD5837"/>
    <w:rsid w:val="00AE46C1"/>
    <w:rsid w:val="00AE7457"/>
    <w:rsid w:val="00AF2192"/>
    <w:rsid w:val="00B04215"/>
    <w:rsid w:val="00B04A28"/>
    <w:rsid w:val="00B13AA2"/>
    <w:rsid w:val="00B13C6F"/>
    <w:rsid w:val="00B1423A"/>
    <w:rsid w:val="00B15A06"/>
    <w:rsid w:val="00B346AD"/>
    <w:rsid w:val="00B43BCB"/>
    <w:rsid w:val="00B5467C"/>
    <w:rsid w:val="00B568A9"/>
    <w:rsid w:val="00B62E8F"/>
    <w:rsid w:val="00B70E51"/>
    <w:rsid w:val="00B7489D"/>
    <w:rsid w:val="00B95038"/>
    <w:rsid w:val="00BA2038"/>
    <w:rsid w:val="00BA3AA8"/>
    <w:rsid w:val="00BC1B24"/>
    <w:rsid w:val="00BC7CDC"/>
    <w:rsid w:val="00BE0974"/>
    <w:rsid w:val="00C11834"/>
    <w:rsid w:val="00C202AF"/>
    <w:rsid w:val="00C22AF5"/>
    <w:rsid w:val="00C312EE"/>
    <w:rsid w:val="00C36D1E"/>
    <w:rsid w:val="00C714D4"/>
    <w:rsid w:val="00C86E26"/>
    <w:rsid w:val="00C871BC"/>
    <w:rsid w:val="00C92B53"/>
    <w:rsid w:val="00C94AE2"/>
    <w:rsid w:val="00CA26BE"/>
    <w:rsid w:val="00CA5822"/>
    <w:rsid w:val="00CC698B"/>
    <w:rsid w:val="00D076D6"/>
    <w:rsid w:val="00D17113"/>
    <w:rsid w:val="00D25130"/>
    <w:rsid w:val="00D4053A"/>
    <w:rsid w:val="00D431C2"/>
    <w:rsid w:val="00D56B15"/>
    <w:rsid w:val="00D65FD1"/>
    <w:rsid w:val="00D67123"/>
    <w:rsid w:val="00DA3FD7"/>
    <w:rsid w:val="00DA6EF2"/>
    <w:rsid w:val="00DC0533"/>
    <w:rsid w:val="00DD7241"/>
    <w:rsid w:val="00DE6C8A"/>
    <w:rsid w:val="00DE76C6"/>
    <w:rsid w:val="00DF0F27"/>
    <w:rsid w:val="00DF4793"/>
    <w:rsid w:val="00E0185D"/>
    <w:rsid w:val="00E1518A"/>
    <w:rsid w:val="00E1724F"/>
    <w:rsid w:val="00E36093"/>
    <w:rsid w:val="00E37B25"/>
    <w:rsid w:val="00E56F45"/>
    <w:rsid w:val="00E5770B"/>
    <w:rsid w:val="00E63B92"/>
    <w:rsid w:val="00EB0621"/>
    <w:rsid w:val="00EB1FB4"/>
    <w:rsid w:val="00ED001A"/>
    <w:rsid w:val="00EF268A"/>
    <w:rsid w:val="00EF5503"/>
    <w:rsid w:val="00EF5AAA"/>
    <w:rsid w:val="00F05CA1"/>
    <w:rsid w:val="00F23F0B"/>
    <w:rsid w:val="00F364B0"/>
    <w:rsid w:val="00F411CA"/>
    <w:rsid w:val="00F41E00"/>
    <w:rsid w:val="00F55E06"/>
    <w:rsid w:val="00F6375A"/>
    <w:rsid w:val="00F67259"/>
    <w:rsid w:val="00F72A07"/>
    <w:rsid w:val="00F84008"/>
    <w:rsid w:val="00F87017"/>
    <w:rsid w:val="00FB60DE"/>
    <w:rsid w:val="00FC210D"/>
    <w:rsid w:val="00FC4CE5"/>
    <w:rsid w:val="00FD46A7"/>
    <w:rsid w:val="00FE4961"/>
    <w:rsid w:val="00FF4627"/>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fr-FR"/>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50"/>
    <o:shapelayout xmlns:v="urn:schemas-microsoft-com:vml" xmlns:o="urn:schemas-microsoft-com:office:office" v:ext="edit">
      <o:idmap v:ext="edit" data="2"/>
    </o:shapelayout>
  </w:shapeDefaults>
  <w:decimalSymbol xmlns:w="http://schemas.openxmlformats.org/wordprocessingml/2006/main" w:val="."/>
  <w:listSeparator xmlns:w="http://schemas.openxmlformats.org/wordprocessingml/2006/main" w:val=";"/>
  <w14:docId xmlns:w14="http://schemas.microsoft.com/office/word/2010/wordml" w14:val="46879B69"/>
  <w15:docId xmlns:w15="http://schemas.microsoft.com/office/word/2012/wordml" w15:val="{1AEC8669-F321-4666-9015-15AEAB25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bidi="ar-SA" w:eastAsia="fr-FR"/>
      </w:rPr>
    </w:rPrDefault>
    <w:pPrDefault>
      <w:pPr/>
    </w:pPrDefault>
  </w:docDefaults>
  <w:latentStyles xmlns:w="http://schemas.openxmlformats.org/wordprocessingml/2006/main"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styleId="Normal" w:default="true">
    <w:name w:val="Normal"/>
    <w:qFormat/>
    <w:pPr>
      <w:spacing w:after="200" w:lineRule="auto" w:line="276"/>
    </w:pPr>
    <w:rPr>
      <w:sz w:val="22"/>
      <w:szCs w:val="22"/>
      <w:lang w:eastAsia="en-US"/>
    </w:rPr>
  </w:style>
  <w:style w:type="paragraph" w:styleId="Titre1">
    <w:name w:val="heading 1"/>
    <w:basedOn w:val="Normal"/>
    <w:next w:val="Normal"/>
    <w:qFormat/>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qFormat/>
    <w:pPr>
      <w:keepNext/>
      <w:pBdr>
        <w:bottom w:val="single" w:sz="4" w:space="1" w:color="auto"/>
      </w:pBdr>
      <w:ind w:right="-141"/>
      <w:jc w:val="center"/>
      <w:outlineLvl w:val="1"/>
    </w:pPr>
    <w:rPr>
      <w:rFonts w:ascii="Verdana" w:hAnsi="Verdana"/>
      <w:b/>
      <w:bCs/>
      <w:sz w:val="36"/>
      <w:szCs w:val="36"/>
    </w:rPr>
  </w:style>
  <w:style w:type="paragraph" w:styleId="Titre3">
    <w:name w:val="heading 3"/>
    <w:basedOn w:val="Normal"/>
    <w:next w:val="Normal"/>
    <w:qFormat/>
    <w:pPr>
      <w:keepNext/>
      <w:pBdr>
        <w:bottom w:val="single" w:sz="4" w:space="1" w:color="auto"/>
      </w:pBdr>
      <w:ind w:left="-567" w:right="-141"/>
      <w:jc w:val="center"/>
      <w:outlineLvl w:val="2"/>
    </w:pPr>
    <w:rPr>
      <w:rFonts w:ascii="Verdana" w:hAnsi="Verdana"/>
      <w:b/>
      <w:bCs/>
      <w:sz w:val="24"/>
      <w:szCs w:val="24"/>
    </w:rPr>
  </w:style>
  <w:style w:type="paragraph" w:styleId="Titre5">
    <w:name w:val="heading 5"/>
    <w:aliases w:val="Titre 5 Car Car"/>
    <w:basedOn w:val="Normal"/>
    <w:next w:val="Normal"/>
    <w:qFormat/>
    <w:pPr>
      <w:tabs>
        <w:tab w:pos="993" w:val="left"/>
        <w:tab w:pos="2410" w:val="left"/>
      </w:tabs>
      <w:spacing w:before="120" w:after="120" w:lineRule="auto" w:line="240"/>
      <w:jc w:val="both"/>
      <w:outlineLvl w:val="4"/>
    </w:pPr>
    <w:rPr>
      <w:rFonts w:ascii="Times New Roman" w:eastAsia="Times New Roman" w:hAnsi="Times New Roman"/>
      <w:b/>
      <w:bCs/>
      <w:smallCaps/>
      <w:sz w:val="24"/>
      <w:szCs w:val="24"/>
      <w:lang w:eastAsia="fr-FR"/>
    </w:rPr>
  </w:style>
  <w:style w:type="character" w:styleId="Policepardfaut" w:default="true">
    <w:name w:val="Default Paragraph Font"/>
    <w:uiPriority w:val="1"/>
    <w:semiHidden/>
    <w:unhideWhenUsed/>
    <w:rPr/>
  </w:style>
  <w:style w:type="table" w:styleId="TableauNorma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Aucuneliste" w:default="true">
    <w:name w:val="No List"/>
    <w:uiPriority w:val="99"/>
    <w:semiHidden/>
    <w:unhideWhenUsed/>
  </w:style>
  <w:style w:type="paragraph" w:styleId="En-tte">
    <w:name w:val="header"/>
    <w:basedOn w:val="Normal"/>
    <w:unhideWhenUsed/>
    <w:pPr>
      <w:tabs>
        <w:tab w:pos="4536" w:val="center"/>
        <w:tab w:pos="9072" w:val="right"/>
      </w:tabs>
      <w:spacing w:after="0" w:lineRule="auto" w:line="240"/>
    </w:pPr>
    <w:rPr/>
  </w:style>
  <w:style w:type="character" w:styleId="CarCar2">
    <w:name w:val="Car Car2"/>
    <w:basedOn w:val="Policepardfaut"/>
    <w:rPr/>
  </w:style>
  <w:style w:type="paragraph" w:styleId="Pieddepage">
    <w:name w:val="footer"/>
    <w:basedOn w:val="Normal"/>
    <w:unhideWhenUsed/>
    <w:pPr>
      <w:tabs>
        <w:tab w:pos="4536" w:val="center"/>
        <w:tab w:pos="9072" w:val="right"/>
      </w:tabs>
      <w:spacing w:after="0" w:lineRule="auto" w:line="240"/>
    </w:pPr>
    <w:rPr/>
  </w:style>
  <w:style w:type="character" w:styleId="CarCar1">
    <w:name w:val="Car Car1"/>
    <w:basedOn w:val="Policepardfaut"/>
    <w:rPr/>
  </w:style>
  <w:style w:type="paragraph" w:styleId="Textedebulles">
    <w:name w:val="Balloon Text"/>
    <w:basedOn w:val="Normal"/>
    <w:semiHidden/>
    <w:unhideWhenUsed/>
    <w:pPr>
      <w:spacing w:after="0" w:lineRule="auto" w:line="240"/>
    </w:pPr>
    <w:rPr>
      <w:rFonts w:ascii="Tahoma" w:hAnsi="Tahoma" w:cs="Tahoma"/>
      <w:sz w:val="16"/>
      <w:szCs w:val="16"/>
    </w:rPr>
  </w:style>
  <w:style w:type="character" w:styleId="CarCar">
    <w:name w:val="Car Car"/>
    <w:semiHidden/>
    <w:rPr>
      <w:rFonts w:ascii="Tahoma" w:hAnsi="Tahoma" w:cs="Tahoma"/>
      <w:sz w:val="16"/>
      <w:szCs w:val="16"/>
    </w:rPr>
  </w:style>
  <w:style w:type="paragraph" w:styleId="Retraitcorpsdetexte">
    <w:name w:val="Body Text Indent"/>
    <w:basedOn w:val="Normal"/>
    <w:pPr>
      <w:tabs>
        <w:tab w:pos="540" w:val="left"/>
        <w:tab w:pos="2410" w:val="left"/>
      </w:tabs>
      <w:spacing w:after="0"/>
      <w:ind w:left="540" w:hanging="540"/>
      <w:jc w:val="both"/>
    </w:pPr>
    <w:rPr>
      <w:rFonts w:ascii="Verdana" w:eastAsia="Times New Roman" w:hAnsi="Verdana" w:cs="Tahoma"/>
      <w:sz w:val="16"/>
      <w:szCs w:val="16"/>
      <w:lang w:eastAsia="fr-FR"/>
    </w:rPr>
  </w:style>
  <w:style w:type="character" w:styleId="CarCar3">
    <w:name w:val="Car Car3"/>
    <w:rPr>
      <w:rFonts w:ascii="Times New Roman" w:eastAsia="Times New Roman" w:hAnsi="Times New Roman" w:cs="Times New Roman"/>
      <w:b/>
      <w:bCs/>
      <w:smallCaps/>
      <w:sz w:val="24"/>
      <w:szCs w:val="24"/>
      <w:lang w:eastAsia="fr-FR"/>
    </w:rPr>
  </w:style>
  <w:style w:type="paragraph" w:styleId="xl33">
    <w:name w:val="xl33"/>
    <w:basedOn w:val="Normal"/>
    <w:pPr>
      <w:spacing w:before="100" w:beforeAutospacing="true" w:after="100" w:afterAutospacing="true" w:lineRule="auto" w:line="240"/>
    </w:pPr>
    <w:rPr>
      <w:rFonts w:ascii="Times New Roman" w:eastAsia="Times New Roman" w:hAnsi="Times New Roman"/>
      <w:b/>
      <w:bCs/>
      <w:sz w:val="24"/>
      <w:szCs w:val="24"/>
      <w:lang w:eastAsia="fr-FR"/>
    </w:rPr>
  </w:style>
  <w:style w:type="paragraph" w:styleId="Sansinterligne1">
    <w:name w:val="Sans interligne1"/>
    <w:qFormat/>
    <w:pPr/>
    <w:rPr>
      <w:sz w:val="22"/>
      <w:szCs w:val="22"/>
      <w:lang w:eastAsia="en-US"/>
    </w:rPr>
  </w:style>
  <w:style w:type="character" w:styleId="CarCar4">
    <w:name w:val="Car Car4"/>
    <w:rPr>
      <w:rFonts w:ascii="Cambria" w:eastAsia="Times New Roman" w:hAnsi="Cambria" w:cs="Times New Roman"/>
      <w:b/>
      <w:bCs/>
      <w:color w:val="365F91"/>
      <w:sz w:val="28"/>
      <w:szCs w:val="28"/>
    </w:rPr>
  </w:style>
  <w:style w:type="paragraph" w:styleId="En-tte0">
    <w:name w:val="En-tête/"/>
    <w:basedOn w:val="Normal"/>
    <w:pPr>
      <w:tabs>
        <w:tab w:pos="4536" w:val="center"/>
        <w:tab w:pos="9072" w:val="right"/>
      </w:tabs>
      <w:spacing w:after="0" w:lineRule="auto" w:line="240"/>
    </w:pPr>
    <w:rPr>
      <w:rFonts w:ascii="Arial" w:eastAsia="Times New Roman" w:hAnsi="Arial" w:cs="Arial"/>
      <w:sz w:val="20"/>
      <w:szCs w:val="20"/>
      <w:lang w:eastAsia="fr-FR"/>
    </w:rPr>
  </w:style>
  <w:style w:type="paragraph" w:styleId="xl28">
    <w:name w:val="xl28"/>
    <w:basedOn w:val="Normal"/>
    <w:pPr>
      <w:pBdr>
        <w:left w:val="single" w:sz="4" w:color="auto"/>
        <w:right w:val="single" w:sz="4" w:color="auto"/>
      </w:pBdr>
      <w:spacing w:before="100" w:beforeAutospacing="true" w:after="100" w:afterAutospacing="true" w:lineRule="auto" w:line="240"/>
    </w:pPr>
    <w:rPr>
      <w:rFonts w:ascii="Times New Roman" w:eastAsia="Times New Roman" w:hAnsi="Times New Roman"/>
      <w:sz w:val="24"/>
      <w:szCs w:val="24"/>
      <w:lang w:eastAsia="fr-FR"/>
    </w:rPr>
  </w:style>
  <w:style w:type="character" w:styleId="Numrodepage">
    <w:name w:val="page number"/>
    <w:rPr>
      <w:rFonts w:ascii="Arial" w:hAnsi="Arial" w:cs="Arial"/>
      <w:b/>
      <w:bCs/>
    </w:rPr>
  </w:style>
  <w:style w:type="paragraph" w:styleId="Lgende">
    <w:name w:val="caption"/>
    <w:basedOn w:val="Normal"/>
    <w:next w:val="Normal"/>
    <w:qFormat/>
    <w:pPr/>
    <w:rPr>
      <w:rFonts w:ascii="Verdana" w:hAnsi="Verdana"/>
      <w:b/>
      <w:bCs/>
      <w:sz w:val="18"/>
      <w:szCs w:val="18"/>
    </w:rPr>
  </w:style>
  <w:style w:type="character" w:styleId="FootnoteReference">
    <w:name w:val="footnote reference"/>
    <w:basedOn w:val="Policepardfaut"/>
    <w:uiPriority w:val="99"/>
    <w:semiHidden/>
    <w:unhideWhenUsed/>
    <w:qFormat/>
    <w:rPr>
      <w:vertAlign w:val="superscript"/>
    </w:rPr>
  </w:style>
  <w:style w:type="character" w:styleId="EndnoteReference">
    <w:name w:val="endnote reference"/>
    <w:basedOn w:val="Policepardfau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2660">
      <w:bodyDiv w:val="1"/>
      <w:marLeft w:val="0"/>
      <w:marRight w:val="0"/>
      <w:marTop w:val="0"/>
      <w:marBottom w:val="0"/>
      <w:divBdr>
        <w:top w:val="none" w:sz="0" w:space="0" w:color="auto"/>
        <w:left w:val="none" w:sz="0" w:space="0" w:color="auto"/>
        <w:bottom w:val="none" w:sz="0" w:space="0" w:color="auto"/>
        <w:right w:val="none" w:sz="0" w:space="0" w:color="auto"/>
      </w:divBdr>
    </w:div>
    <w:div w:id="922644297">
      <w:bodyDiv w:val="1"/>
      <w:marLeft w:val="0"/>
      <w:marRight w:val="0"/>
      <w:marTop w:val="0"/>
      <w:marBottom w:val="0"/>
      <w:divBdr>
        <w:top w:val="none" w:sz="0" w:space="0" w:color="auto"/>
        <w:left w:val="none" w:sz="0" w:space="0" w:color="auto"/>
        <w:bottom w:val="none" w:sz="0" w:space="0" w:color="auto"/>
        <w:right w:val="none" w:sz="0" w:space="0" w:color="auto"/>
      </w:divBdr>
    </w:div>
    <w:div w:id="15749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3" Type="http://schemas.openxmlformats.org/officeDocument/2006/relationships/theme" Target="theme/theme1.xml" /><Relationship Id="rId12" Type="http://schemas.openxmlformats.org/officeDocument/2006/relationships/fontTable" Target="fontTable.xml" /><Relationship Id="rId5" Type="http://schemas.openxmlformats.org/officeDocument/2006/relationships/webSettings" Target="webSettings.xml" /><Relationship Id="PictureId1" Type="http://schemas.openxmlformats.org/officeDocument/2006/relationships/image" Target="media/image1.jpg" /><Relationship Id="PictureId2" Type="http://schemas.openxmlformats.org/officeDocument/2006/relationships/image" Target="media/image2.jpg" /><Relationship Id="PictureId3" Type="http://schemas.openxmlformats.org/officeDocument/2006/relationships/image" Target="media/image3.jpg" /><Relationship Id="PictureId4" Type="http://schemas.openxmlformats.org/officeDocument/2006/relationships/image" Target="media/image4.jpg" /><Relationship Id="PictureId5" Type="http://schemas.openxmlformats.org/officeDocument/2006/relationships/image" Target="media/image5.jpg" /><Relationship Id="PictureId6" Type="http://schemas.openxmlformats.org/officeDocument/2006/relationships/image" Target="media/image6.png" /><Relationship Id="gemHfRid6" Type="http://schemas.openxmlformats.org/officeDocument/2006/relationships/header" Target="header1.xml" /><Relationship Id="gemHfRid7" Type="http://schemas.openxmlformats.org/officeDocument/2006/relationships/footer" Target="foot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PictureId1" Type="http://schemas.openxmlformats.org/officeDocument/2006/relationships/image" Target="media/image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D4AB0-B343-4BB6-A6CF-1D35E946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DIAG 75</Company>
  <Template>Normal</Template>
  <TotalTime>9</TotalTime>
  <Pages>6</Pages>
  <Words>2746</Words>
  <Characters>15107</Characters>
  <DocSecurity>0</DocSecurity>
  <Lines>125</Lines>
  <Paragraphs>35</Paragraphs>
  <ScaleCrop>false</ScaleCrop>
  <HeadingPairs>
    <vt:vector size="2" baseType="variant">
      <vt:variant>
        <vt:lpstr>Titre</vt:lpstr>
      </vt:variant>
      <vt:variant>
        <vt:i4>1</vt:i4>
      </vt:variant>
    </vt:vector>
  </HeadingPairs>
  <TitlesOfParts>
    <vt:vector size="1" baseType="lpstr">
      <vt:lpstr>Elec </vt:lpstr>
    </vt:vector>
  </TitlesOfParts>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D5 - elec 2017 norme  17 04 2023  11 36</dc:title>
  <dc:creator>DIAG 75 v4.277</dc:creator>
  <dc:description>Diagnostics Immobiliers</dc:description>
  <cp:lastModifiedBy>DIAG 75</cp:lastModifiedBy>
  <cp:lastPrinted>2008-06-04T16:38:00Z</cp:lastPrinted>
  <dcterms:created xsi:type="dcterms:W3CDTF">2022-03-14T15:18:00Z</dcterms:created>
  <dcterms:modified xsi:type="dcterms:W3CDTF">2023-04-17T15:53:00Z</dcterms:modified>
  <cp:revision xmlns:cp="http://schemas.openxmlformats.org/package/2006/metadata/core-properties">4</cp:revision>
</cp:coreProperties>
</file>