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line="252" w:lineRule="auto"/>
        <w:jc w:val="center"/>
      </w:pPr>
      <w:r>
        <w:rPr>
          <w:rFonts w:ascii="Georgia" w:hAnsi="Georgia"/>
          <w:b/>
          <w:color w:val="7A4F13"/>
          <w:sz w:val="50"/>
        </w:rPr>
        <w:t>KINGDOMS AMID KATACLYSM</w:t>
      </w:r>
    </w:p>
    <w:p>
      <w:pPr>
        <w:spacing w:line="252" w:lineRule="auto"/>
        <w:jc w:val="center"/>
      </w:pPr>
      <w:r>
        <w:rPr>
          <w:rFonts w:ascii="Georgia" w:hAnsi="Georgia"/>
          <w:b/>
          <w:color w:val="202020"/>
          <w:sz w:val="56"/>
        </w:rPr>
        <w:t>Dominion Authority</w:t>
      </w:r>
    </w:p>
    <w:p>
      <w:pPr>
        <w:spacing w:line="252" w:lineRule="auto"/>
        <w:jc w:val="center"/>
      </w:pPr>
      <w:r>
        <w:rPr>
          <w:rFonts w:ascii="Georgia" w:hAnsi="Georgia"/>
          <w:b/>
          <w:color w:val="8A5E1A"/>
          <w:sz w:val="36"/>
        </w:rPr>
        <w:t>Tier III &amp; Tier IV Ability Design Summary</w:t>
      </w:r>
    </w:p>
    <w:p>
      <w:pPr>
        <w:spacing w:before="240" w:line="252" w:lineRule="auto"/>
        <w:jc w:val="center"/>
      </w:pPr>
      <w:r>
        <w:rPr>
          <w:rFonts w:ascii="Aptos" w:hAnsi="Aptos"/>
          <w:b/>
          <w:color w:val="555555"/>
          <w:sz w:val="22"/>
        </w:rPr>
        <w:t>Tier III - Persistent Will   |   Tier IV - Collective Will</w:t>
      </w:r>
    </w:p>
    <w:tbl>
      <w:tblPr>
        <w:tblW w:type="auto" w:w="0"/>
        <w:jc w:val="center"/>
        <w:tblLook w:firstColumn="1" w:firstRow="1" w:lastColumn="0" w:lastRow="0" w:noHBand="0" w:noVBand="1" w:val="04A0"/>
      </w:tblPr>
      <w:tblGrid>
        <w:gridCol w:w="10224"/>
      </w:tblGrid>
      <w:tr>
        <w:tc>
          <w:tcPr>
            <w:tcW w:type="dxa" w:w="10224"/>
            <w:shd w:fill="F4EBDD"/>
            <w:tcBorders>
              <w:top w:val="single" w:sz="10" w:color="C79A46"/>
              <w:left w:val="single" w:sz="10" w:color="C79A46"/>
              <w:bottom w:val="single" w:sz="10" w:color="C79A46"/>
              <w:right w:val="single" w:sz="10" w:color="C79A46"/>
              <w:insideH w:val="single" w:sz="10" w:color="C79A46"/>
              <w:insideV w:val="single" w:sz="10" w:color="C79A46"/>
            </w:tcBorders>
          </w:tcPr>
          <w:p>
            <w:pPr>
              <w:spacing w:after="40"/>
            </w:pPr>
            <w:r>
              <w:rPr>
                <w:rFonts w:ascii="Georgia" w:hAnsi="Georgia"/>
                <w:b/>
                <w:color w:val="7A4F13"/>
                <w:sz w:val="21"/>
              </w:rPr>
              <w:t xml:space="preserve">Design Principle  </w:t>
            </w:r>
            <w:r>
              <w:rPr>
                <w:rFonts w:ascii="Aptos" w:hAnsi="Aptos"/>
                <w:color w:val="2A2A2A"/>
                <w:sz w:val="20"/>
              </w:rPr>
              <w:t>Higher tiers do not replace lower-tier Dominion. Tier III adds lasting, contagious, and loyalty-changing manipulation; Tier IV alters the behavior of entire populations in ways that are strategically different rather than simply larger.</w:t>
            </w:r>
          </w:p>
        </w:tc>
      </w:tr>
    </w:tbl>
    <w:p>
      <w:pPr>
        <w:spacing w:after="0" w:line="252" w:lineRule="auto"/>
      </w:pPr>
    </w:p>
    <w:p>
      <w:pPr>
        <w:spacing w:after="80" w:line="252" w:lineRule="auto"/>
        <w:jc w:val="center"/>
      </w:pPr>
      <w:r>
        <w:rPr>
          <w:rFonts w:ascii="Aptos" w:hAnsi="Aptos"/>
          <w:b w:val="0"/>
          <w:i w:val="0"/>
          <w:color w:val="333333"/>
          <w:sz w:val="21"/>
        </w:rPr>
        <w:t>All Dominion abilities affect any normal human role: citizen, guard, soldier, priest, engineer, commander, merchant, worker, or responder. Only explicit anti-divine protection may block the effect.</w:t>
      </w:r>
    </w:p>
    <w:p>
      <w:pPr>
        <w:spacing w:line="252" w:lineRule="auto"/>
      </w:pPr>
      <w:r>
        <w:br w:type="page"/>
      </w:r>
    </w:p>
    <w:p>
      <w:pPr>
        <w:pStyle w:val="Heading1"/>
        <w:spacing w:before="160" w:after="80" w:line="252" w:lineRule="auto"/>
      </w:pPr>
      <w:r>
        <w:rPr>
          <w:rFonts w:ascii="Georgia" w:hAnsi="Georgia"/>
          <w:b/>
          <w:color w:val="8A5E1A"/>
          <w:sz w:val="32"/>
        </w:rPr>
        <w:t>1. Dominion Progression Context</w:t>
      </w:r>
    </w:p>
    <w:p>
      <w:pPr>
        <w:spacing w:after="80" w:line="252" w:lineRule="auto"/>
      </w:pPr>
      <w:r>
        <w:rPr>
          <w:rFonts w:ascii="Aptos" w:hAnsi="Aptos"/>
          <w:b w:val="0"/>
          <w:i w:val="0"/>
          <w:color w:val="202020"/>
          <w:sz w:val="21"/>
        </w:rPr>
        <w:t>Dominion is the Authority of imposed human will. Its powers manipulate intent, loyalty, belief, emotion, priorities, social behavior, and collective action. Tier is a measure of sophistication, not simply radius.</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shd w:fill="6B4A2B"/>
            <w:tcBorders>
              <w:top w:val="single" w:sz="8" w:color="B98A3A"/>
              <w:left w:val="single" w:sz="8" w:color="B98A3A"/>
              <w:bottom w:val="single" w:sz="8" w:color="B98A3A"/>
              <w:right w:val="single" w:sz="8" w:color="B98A3A"/>
              <w:insideH w:val="single" w:sz="8" w:color="B98A3A"/>
              <w:insideV w:val="single" w:sz="8" w:color="B98A3A"/>
            </w:tcBorders>
          </w:tcPr>
          <w:p>
            <w:r/>
            <w:r>
              <w:rPr>
                <w:rFonts w:ascii="Aptos" w:hAnsi="Aptos"/>
                <w:b/>
                <w:color w:val="FFFFFF"/>
                <w:sz w:val="18"/>
              </w:rPr>
              <w:t>Tier</w:t>
            </w:r>
          </w:p>
        </w:tc>
        <w:tc>
          <w:tcPr>
            <w:tcW w:type="dxa" w:w="2556"/>
            <w:shd w:fill="6B4A2B"/>
            <w:tcBorders>
              <w:top w:val="single" w:sz="8" w:color="B98A3A"/>
              <w:left w:val="single" w:sz="8" w:color="B98A3A"/>
              <w:bottom w:val="single" w:sz="8" w:color="B98A3A"/>
              <w:right w:val="single" w:sz="8" w:color="B98A3A"/>
              <w:insideH w:val="single" w:sz="8" w:color="B98A3A"/>
              <w:insideV w:val="single" w:sz="8" w:color="B98A3A"/>
            </w:tcBorders>
          </w:tcPr>
          <w:p>
            <w:r/>
            <w:r>
              <w:rPr>
                <w:rFonts w:ascii="Aptos" w:hAnsi="Aptos"/>
                <w:b/>
                <w:color w:val="FFFFFF"/>
                <w:sz w:val="18"/>
              </w:rPr>
              <w:t>Theme</w:t>
            </w:r>
          </w:p>
        </w:tc>
        <w:tc>
          <w:tcPr>
            <w:tcW w:type="dxa" w:w="2556"/>
            <w:shd w:fill="6B4A2B"/>
            <w:tcBorders>
              <w:top w:val="single" w:sz="8" w:color="B98A3A"/>
              <w:left w:val="single" w:sz="8" w:color="B98A3A"/>
              <w:bottom w:val="single" w:sz="8" w:color="B98A3A"/>
              <w:right w:val="single" w:sz="8" w:color="B98A3A"/>
              <w:insideH w:val="single" w:sz="8" w:color="B98A3A"/>
              <w:insideV w:val="single" w:sz="8" w:color="B98A3A"/>
            </w:tcBorders>
          </w:tcPr>
          <w:p>
            <w:r/>
            <w:r>
              <w:rPr>
                <w:rFonts w:ascii="Aptos" w:hAnsi="Aptos"/>
                <w:b/>
                <w:color w:val="FFFFFF"/>
                <w:sz w:val="18"/>
              </w:rPr>
              <w:t>Primary Scale</w:t>
            </w:r>
          </w:p>
        </w:tc>
        <w:tc>
          <w:tcPr>
            <w:tcW w:type="dxa" w:w="2556"/>
            <w:shd w:fill="6B4A2B"/>
            <w:tcBorders>
              <w:top w:val="single" w:sz="8" w:color="B98A3A"/>
              <w:left w:val="single" w:sz="8" w:color="B98A3A"/>
              <w:bottom w:val="single" w:sz="8" w:color="B98A3A"/>
              <w:right w:val="single" w:sz="8" w:color="B98A3A"/>
              <w:insideH w:val="single" w:sz="8" w:color="B98A3A"/>
              <w:insideV w:val="single" w:sz="8" w:color="B98A3A"/>
            </w:tcBorders>
          </w:tcPr>
          <w:p>
            <w:r/>
            <w:r>
              <w:rPr>
                <w:rFonts w:ascii="Aptos" w:hAnsi="Aptos"/>
                <w:b/>
                <w:color w:val="FFFFFF"/>
                <w:sz w:val="18"/>
              </w:rPr>
              <w:t>What Becomes Possible</w:t>
            </w:r>
          </w:p>
        </w:tc>
      </w:tr>
      <w:tr>
        <w:tc>
          <w:tcPr>
            <w:tcW w:type="dxa" w:w="2556"/>
            <w:tcBorders>
              <w:top w:val="single" w:sz="6" w:color="D6B276"/>
              <w:left w:val="single" w:sz="6" w:color="D6B276"/>
              <w:bottom w:val="single" w:sz="6" w:color="D6B276"/>
              <w:right w:val="single" w:sz="6" w:color="D6B276"/>
              <w:insideH w:val="single" w:sz="6" w:color="D6B276"/>
              <w:insideV w:val="single" w:sz="6" w:color="D6B276"/>
            </w:tcBorders>
            <w:shd w:fill="FFFDF8"/>
            <w:vAlign w:val="center"/>
          </w:tcPr>
          <w:p>
            <w:r>
              <w:rPr>
                <w:rFonts w:ascii="Aptos" w:hAnsi="Aptos"/>
                <w:b/>
                <w:color w:val="222222"/>
                <w:sz w:val="18"/>
              </w:rPr>
              <w:t>Tier III</w:t>
            </w:r>
          </w:p>
        </w:tc>
        <w:tc>
          <w:tcPr>
            <w:tcW w:type="dxa" w:w="2556"/>
            <w:tcBorders>
              <w:top w:val="single" w:sz="6" w:color="D6B276"/>
              <w:left w:val="single" w:sz="6" w:color="D6B276"/>
              <w:bottom w:val="single" w:sz="6" w:color="D6B276"/>
              <w:right w:val="single" w:sz="6" w:color="D6B276"/>
              <w:insideH w:val="single" w:sz="6" w:color="D6B276"/>
              <w:insideV w:val="single" w:sz="6" w:color="D6B276"/>
            </w:tcBorders>
            <w:shd w:fill="FFFDF8"/>
            <w:vAlign w:val="center"/>
          </w:tcPr>
          <w:p>
            <w:r>
              <w:rPr>
                <w:rFonts w:ascii="Aptos" w:hAnsi="Aptos"/>
                <w:b w:val="0"/>
                <w:color w:val="222222"/>
                <w:sz w:val="18"/>
              </w:rPr>
              <w:t>Persistent Will</w:t>
            </w:r>
          </w:p>
        </w:tc>
        <w:tc>
          <w:tcPr>
            <w:tcW w:type="dxa" w:w="2556"/>
            <w:tcBorders>
              <w:top w:val="single" w:sz="6" w:color="D6B276"/>
              <w:left w:val="single" w:sz="6" w:color="D6B276"/>
              <w:bottom w:val="single" w:sz="6" w:color="D6B276"/>
              <w:right w:val="single" w:sz="6" w:color="D6B276"/>
              <w:insideH w:val="single" w:sz="6" w:color="D6B276"/>
              <w:insideV w:val="single" w:sz="6" w:color="D6B276"/>
            </w:tcBorders>
            <w:shd w:fill="FFFDF8"/>
            <w:vAlign w:val="center"/>
          </w:tcPr>
          <w:p>
            <w:r>
              <w:rPr>
                <w:rFonts w:ascii="Aptos" w:hAnsi="Aptos"/>
                <w:b w:val="0"/>
                <w:color w:val="222222"/>
                <w:sz w:val="18"/>
              </w:rPr>
              <w:t>Selected humans / local spread</w:t>
            </w:r>
          </w:p>
        </w:tc>
        <w:tc>
          <w:tcPr>
            <w:tcW w:type="dxa" w:w="2556"/>
            <w:tcBorders>
              <w:top w:val="single" w:sz="6" w:color="D6B276"/>
              <w:left w:val="single" w:sz="6" w:color="D6B276"/>
              <w:bottom w:val="single" w:sz="6" w:color="D6B276"/>
              <w:right w:val="single" w:sz="6" w:color="D6B276"/>
              <w:insideH w:val="single" w:sz="6" w:color="D6B276"/>
              <w:insideV w:val="single" w:sz="6" w:color="D6B276"/>
            </w:tcBorders>
            <w:shd w:fill="FFFDF8"/>
            <w:vAlign w:val="center"/>
          </w:tcPr>
          <w:p>
            <w:r>
              <w:rPr>
                <w:rFonts w:ascii="Aptos" w:hAnsi="Aptos"/>
                <w:b w:val="0"/>
                <w:color w:val="222222"/>
                <w:sz w:val="18"/>
              </w:rPr>
              <w:t>Long-lasting orders, viral commands, betrayal, targeted hatred</w:t>
            </w:r>
          </w:p>
        </w:tc>
      </w:tr>
      <w:tr>
        <w:tc>
          <w:tcPr>
            <w:tcW w:type="dxa" w:w="2556"/>
            <w:tcBorders>
              <w:top w:val="single" w:sz="6" w:color="D6B276"/>
              <w:left w:val="single" w:sz="6" w:color="D6B276"/>
              <w:bottom w:val="single" w:sz="6" w:color="D6B276"/>
              <w:right w:val="single" w:sz="6" w:color="D6B276"/>
              <w:insideH w:val="single" w:sz="6" w:color="D6B276"/>
              <w:insideV w:val="single" w:sz="6" w:color="D6B276"/>
            </w:tcBorders>
            <w:shd w:fill="F8F2E8"/>
            <w:vAlign w:val="center"/>
          </w:tcPr>
          <w:p>
            <w:r>
              <w:rPr>
                <w:rFonts w:ascii="Aptos" w:hAnsi="Aptos"/>
                <w:b/>
                <w:color w:val="222222"/>
                <w:sz w:val="18"/>
              </w:rPr>
              <w:t>Tier IV</w:t>
            </w:r>
          </w:p>
        </w:tc>
        <w:tc>
          <w:tcPr>
            <w:tcW w:type="dxa" w:w="2556"/>
            <w:tcBorders>
              <w:top w:val="single" w:sz="6" w:color="D6B276"/>
              <w:left w:val="single" w:sz="6" w:color="D6B276"/>
              <w:bottom w:val="single" w:sz="6" w:color="D6B276"/>
              <w:right w:val="single" w:sz="6" w:color="D6B276"/>
              <w:insideH w:val="single" w:sz="6" w:color="D6B276"/>
              <w:insideV w:val="single" w:sz="6" w:color="D6B276"/>
            </w:tcBorders>
            <w:shd w:fill="F8F2E8"/>
            <w:vAlign w:val="center"/>
          </w:tcPr>
          <w:p>
            <w:r>
              <w:rPr>
                <w:rFonts w:ascii="Aptos" w:hAnsi="Aptos"/>
                <w:b w:val="0"/>
                <w:color w:val="222222"/>
                <w:sz w:val="18"/>
              </w:rPr>
              <w:t>Collective Will</w:t>
            </w:r>
          </w:p>
        </w:tc>
        <w:tc>
          <w:tcPr>
            <w:tcW w:type="dxa" w:w="2556"/>
            <w:tcBorders>
              <w:top w:val="single" w:sz="6" w:color="D6B276"/>
              <w:left w:val="single" w:sz="6" w:color="D6B276"/>
              <w:bottom w:val="single" w:sz="6" w:color="D6B276"/>
              <w:right w:val="single" w:sz="6" w:color="D6B276"/>
              <w:insideH w:val="single" w:sz="6" w:color="D6B276"/>
              <w:insideV w:val="single" w:sz="6" w:color="D6B276"/>
            </w:tcBorders>
            <w:shd w:fill="F8F2E8"/>
            <w:vAlign w:val="center"/>
          </w:tcPr>
          <w:p>
            <w:r>
              <w:rPr>
                <w:rFonts w:ascii="Aptos" w:hAnsi="Aptos"/>
                <w:b w:val="0"/>
                <w:color w:val="222222"/>
                <w:sz w:val="18"/>
              </w:rPr>
              <w:t>Large area / district</w:t>
            </w:r>
          </w:p>
        </w:tc>
        <w:tc>
          <w:tcPr>
            <w:tcW w:type="dxa" w:w="2556"/>
            <w:tcBorders>
              <w:top w:val="single" w:sz="6" w:color="D6B276"/>
              <w:left w:val="single" w:sz="6" w:color="D6B276"/>
              <w:bottom w:val="single" w:sz="6" w:color="D6B276"/>
              <w:right w:val="single" w:sz="6" w:color="D6B276"/>
              <w:insideH w:val="single" w:sz="6" w:color="D6B276"/>
              <w:insideV w:val="single" w:sz="6" w:color="D6B276"/>
            </w:tcBorders>
            <w:shd w:fill="F8F2E8"/>
            <w:vAlign w:val="center"/>
          </w:tcPr>
          <w:p>
            <w:r>
              <w:rPr>
                <w:rFonts w:ascii="Aptos" w:hAnsi="Aptos"/>
                <w:b w:val="0"/>
                <w:color w:val="222222"/>
                <w:sz w:val="18"/>
              </w:rPr>
              <w:t>Population concentration, priority rewriting, mob judgment, shared false reality</w:t>
            </w:r>
          </w:p>
        </w:tc>
      </w:tr>
    </w:tbl>
    <w:p>
      <w:pPr>
        <w:spacing w:line="252" w:lineRule="auto"/>
      </w:pPr>
    </w:p>
    <w:p>
      <w:pPr>
        <w:pStyle w:val="Heading1"/>
        <w:spacing w:before="160" w:after="80" w:line="252" w:lineRule="auto"/>
      </w:pPr>
      <w:r>
        <w:rPr>
          <w:rFonts w:ascii="Georgia" w:hAnsi="Georgia"/>
          <w:b/>
          <w:color w:val="8A5E1A"/>
          <w:sz w:val="32"/>
        </w:rPr>
        <w:t>2. Tier III - Persistent Will</w:t>
      </w:r>
    </w:p>
    <w:p>
      <w:pPr>
        <w:spacing w:after="80" w:line="252" w:lineRule="auto"/>
      </w:pPr>
      <w:r>
        <w:rPr>
          <w:rFonts w:ascii="Aptos" w:hAnsi="Aptos"/>
          <w:b w:val="0"/>
          <w:i w:val="0"/>
          <w:color w:val="202020"/>
          <w:sz w:val="21"/>
        </w:rPr>
        <w:t>Tier III is where Dominion stops being a momentary instruction and becomes something that can persist, spread, or alter allegiance. These abilities remain useful in Tier V missions because they are cheaper and more surgical than town-wide powers.</w:t>
      </w:r>
    </w:p>
    <w:p>
      <w:pPr>
        <w:pStyle w:val="ListBullet"/>
        <w:spacing w:after="40" w:line="252" w:lineRule="auto"/>
      </w:pPr>
      <w:r>
        <w:rPr>
          <w:rFonts w:ascii="Aptos" w:hAnsi="Aptos"/>
          <w:color w:val="202020"/>
          <w:sz w:val="20"/>
        </w:rPr>
        <w:t>Oathbound - bind humans to a lasting task.</w:t>
      </w:r>
    </w:p>
    <w:p>
      <w:pPr>
        <w:pStyle w:val="ListBullet"/>
        <w:spacing w:after="40" w:line="252" w:lineRule="auto"/>
      </w:pPr>
      <w:r>
        <w:rPr>
          <w:rFonts w:ascii="Aptos" w:hAnsi="Aptos"/>
          <w:color w:val="202020"/>
          <w:sz w:val="20"/>
        </w:rPr>
        <w:t>Command Echo - let one command spread socially through nearby people.</w:t>
      </w:r>
    </w:p>
    <w:p>
      <w:pPr>
        <w:pStyle w:val="ListBullet"/>
        <w:spacing w:after="40" w:line="252" w:lineRule="auto"/>
      </w:pPr>
      <w:r>
        <w:rPr>
          <w:rFonts w:ascii="Aptos" w:hAnsi="Aptos"/>
          <w:color w:val="202020"/>
          <w:sz w:val="20"/>
        </w:rPr>
        <w:t>Turncoat - reverse one human's loyalty and make them work against their own side.</w:t>
      </w:r>
    </w:p>
    <w:p>
      <w:pPr>
        <w:pStyle w:val="ListBullet"/>
        <w:spacing w:after="40" w:line="252" w:lineRule="auto"/>
      </w:pPr>
      <w:r>
        <w:rPr>
          <w:rFonts w:ascii="Aptos" w:hAnsi="Aptos"/>
          <w:color w:val="202020"/>
          <w:sz w:val="20"/>
        </w:rPr>
        <w:t>Manufactured Hatred - make one group develop purposeful hostility toward a chosen target or faction.</w:t>
      </w:r>
    </w:p>
    <w:tbl>
      <w:tblPr>
        <w:tblW w:type="auto" w:w="0"/>
        <w:jc w:val="center"/>
        <w:tblLook w:firstColumn="1" w:firstRow="1" w:lastColumn="0" w:lastRow="0" w:noHBand="0" w:noVBand="1" w:val="04A0"/>
      </w:tblPr>
      <w:tblGrid>
        <w:gridCol w:w="10224"/>
      </w:tblGrid>
      <w:tr>
        <w:tc>
          <w:tcPr>
            <w:tcW w:type="dxa" w:w="10224"/>
            <w:shd w:fill="F4EBDD"/>
            <w:tcBorders>
              <w:top w:val="single" w:sz="10" w:color="C79A46"/>
              <w:left w:val="single" w:sz="10" w:color="C79A46"/>
              <w:bottom w:val="single" w:sz="10" w:color="C79A46"/>
              <w:right w:val="single" w:sz="10" w:color="C79A46"/>
              <w:insideH w:val="single" w:sz="10" w:color="C79A46"/>
              <w:insideV w:val="single" w:sz="10" w:color="C79A46"/>
            </w:tcBorders>
          </w:tcPr>
          <w:p>
            <w:pPr>
              <w:spacing w:after="40"/>
            </w:pPr>
            <w:r>
              <w:rPr>
                <w:rFonts w:ascii="Georgia" w:hAnsi="Georgia"/>
                <w:b/>
                <w:color w:val="7A4F13"/>
                <w:sz w:val="21"/>
              </w:rPr>
              <w:t xml:space="preserve">Tier III Identity  </w:t>
            </w:r>
            <w:r>
              <w:rPr>
                <w:rFonts w:ascii="Aptos" w:hAnsi="Aptos"/>
                <w:color w:val="2A2A2A"/>
                <w:sz w:val="20"/>
              </w:rPr>
              <w:t>Persistent, targeted manipulation. The god plants a will that continues functioning after attention moves elsewhere.</w:t>
            </w:r>
          </w:p>
        </w:tc>
      </w:tr>
    </w:tbl>
    <w:p>
      <w:pPr>
        <w:spacing w:after="0" w:line="252" w:lineRule="auto"/>
      </w:pPr>
    </w:p>
    <w:p>
      <w:pPr>
        <w:spacing w:line="252" w:lineRule="auto"/>
      </w:pPr>
      <w:r>
        <w:br w:type="page"/>
      </w:r>
    </w:p>
    <w:p>
      <w:pPr>
        <w:pStyle w:val="Heading1"/>
        <w:spacing w:before="160" w:after="80" w:line="252" w:lineRule="auto"/>
      </w:pPr>
      <w:r>
        <w:rPr>
          <w:rFonts w:ascii="Georgia" w:hAnsi="Georgia"/>
          <w:b/>
          <w:color w:val="8A5E1A"/>
          <w:sz w:val="32"/>
        </w:rPr>
        <w:t>3. Tier III Ability Details</w:t>
      </w:r>
    </w:p>
    <w:tbl>
      <w:tblPr>
        <w:tblW w:type="auto" w:w="0"/>
        <w:jc w:val="center"/>
        <w:tblLook w:firstColumn="1" w:firstRow="1" w:lastColumn="0" w:lastRow="0" w:noHBand="0" w:noVBand="1" w:val="04A0"/>
      </w:tblPr>
      <w:tblGrid>
        <w:gridCol w:w="10224"/>
      </w:tblGrid>
      <w:tr>
        <w:tc>
          <w:tcPr>
            <w:tcW w:type="dxa" w:w="10224"/>
            <w:tcBorders>
              <w:top w:val="single" w:sz="10" w:color="B98A3A"/>
              <w:left w:val="single" w:sz="10" w:color="B98A3A"/>
              <w:bottom w:val="single" w:sz="10" w:color="B98A3A"/>
              <w:right w:val="single" w:sz="10" w:color="B98A3A"/>
              <w:insideH w:val="single" w:sz="10" w:color="B98A3A"/>
              <w:insideV w:val="single" w:sz="10" w:color="B98A3A"/>
            </w:tcBorders>
            <w:shd w:fill="FFFDF8"/>
          </w:tcPr>
          <w:p>
            <w:pPr>
              <w:spacing w:after="20"/>
            </w:pPr>
            <w:r>
              <w:rPr>
                <w:rFonts w:ascii="Georgia" w:hAnsi="Georgia"/>
                <w:b/>
                <w:color w:val="7A4F13"/>
                <w:sz w:val="27"/>
              </w:rPr>
              <w:t>Oathbound</w:t>
            </w:r>
          </w:p>
          <w:p>
            <w:pPr>
              <w:spacing w:after="80"/>
            </w:pPr>
            <w:r>
              <w:rPr>
                <w:rFonts w:ascii="Aptos" w:hAnsi="Aptos"/>
                <w:i/>
                <w:color w:val="66513B"/>
                <w:sz w:val="19"/>
              </w:rPr>
              <w:t>Persistent task binding</w:t>
            </w:r>
          </w:p>
          <w:p>
            <w:pPr>
              <w:spacing w:after="40"/>
            </w:pPr>
            <w:r>
              <w:rPr>
                <w:rFonts w:ascii="Aptos" w:hAnsi="Aptos"/>
                <w:b/>
                <w:color w:val="7A4F13"/>
                <w:sz w:val="19"/>
              </w:rPr>
              <w:t xml:space="preserve">Core effect: </w:t>
            </w:r>
            <w:r>
              <w:rPr>
                <w:rFonts w:ascii="Aptos" w:hAnsi="Aptos"/>
                <w:color w:val="222222"/>
                <w:sz w:val="19"/>
              </w:rPr>
              <w:t>Bind one or several humans to one task they continue obeying for a long duration.</w:t>
            </w:r>
          </w:p>
          <w:p>
            <w:pPr>
              <w:spacing w:after="40"/>
            </w:pPr>
            <w:r>
              <w:rPr>
                <w:rFonts w:ascii="Aptos" w:hAnsi="Aptos"/>
                <w:b/>
                <w:color w:val="7A4F13"/>
                <w:sz w:val="19"/>
              </w:rPr>
              <w:t xml:space="preserve">How it works: </w:t>
            </w:r>
            <w:r>
              <w:rPr>
                <w:rFonts w:ascii="Aptos" w:hAnsi="Aptos"/>
                <w:color w:val="222222"/>
                <w:sz w:val="19"/>
              </w:rPr>
              <w:t>The player selects valid human targets and assigns a predefined task such as guard, keep open, carry, remain, follow, protect, or prevent entry. The order remains active without continuous player control.</w:t>
            </w:r>
          </w:p>
          <w:p>
            <w:pPr>
              <w:spacing w:after="40"/>
            </w:pPr>
            <w:r>
              <w:rPr>
                <w:rFonts w:ascii="Aptos" w:hAnsi="Aptos"/>
                <w:b/>
                <w:color w:val="7A4F13"/>
                <w:sz w:val="19"/>
              </w:rPr>
              <w:t xml:space="preserve">Best uses: </w:t>
            </w:r>
            <w:r>
              <w:rPr>
                <w:rFonts w:ascii="Aptos" w:hAnsi="Aptos"/>
                <w:color w:val="222222"/>
                <w:sz w:val="19"/>
              </w:rPr>
              <w:t>Keep a gate open; make an engineer maintain sabotage; make a priest refuse evacuation; force guards to hold a doorway while the god operates elsewhere.</w:t>
            </w:r>
          </w:p>
          <w:p>
            <w:pPr>
              <w:spacing w:after="40"/>
            </w:pPr>
            <w:r>
              <w:rPr>
                <w:rFonts w:ascii="Aptos" w:hAnsi="Aptos"/>
                <w:b/>
                <w:color w:val="7A4F13"/>
                <w:sz w:val="19"/>
              </w:rPr>
              <w:t xml:space="preserve">Visual concept: </w:t>
            </w:r>
            <w:r>
              <w:rPr>
                <w:rFonts w:ascii="Aptos" w:hAnsi="Aptos"/>
                <w:color w:val="222222"/>
                <w:sz w:val="19"/>
              </w:rPr>
              <w:t>A thin golden chain-sigil wraps around the target, then fades to a small linked-ring icon above the head. The chosen object or destination receives a matching anchor glyph.</w:t>
            </w:r>
          </w:p>
          <w:p>
            <w:pPr>
              <w:spacing w:after="40"/>
            </w:pPr>
            <w:r>
              <w:rPr>
                <w:rFonts w:ascii="Aptos" w:hAnsi="Aptos"/>
                <w:b/>
                <w:color w:val="7A4F13"/>
                <w:sz w:val="19"/>
              </w:rPr>
              <w:t xml:space="preserve">Suggested loadout: </w:t>
            </w:r>
            <w:r>
              <w:rPr>
                <w:rFonts w:ascii="Aptos" w:hAnsi="Aptos"/>
                <w:color w:val="222222"/>
                <w:sz w:val="19"/>
              </w:rPr>
              <w:t>Tier III, 2-3 Divine Power; medium cooldown; long duration.</w:t>
            </w:r>
          </w:p>
        </w:tc>
      </w:tr>
    </w:tbl>
    <w:p>
      <w:pPr>
        <w:spacing w:after="20" w:line="252" w:lineRule="auto"/>
      </w:pPr>
    </w:p>
    <w:tbl>
      <w:tblPr>
        <w:tblW w:type="auto" w:w="0"/>
        <w:jc w:val="center"/>
        <w:tblLook w:firstColumn="1" w:firstRow="1" w:lastColumn="0" w:lastRow="0" w:noHBand="0" w:noVBand="1" w:val="04A0"/>
      </w:tblPr>
      <w:tblGrid>
        <w:gridCol w:w="10224"/>
      </w:tblGrid>
      <w:tr>
        <w:tc>
          <w:tcPr>
            <w:tcW w:type="dxa" w:w="10224"/>
            <w:tcBorders>
              <w:top w:val="single" w:sz="10" w:color="B98A3A"/>
              <w:left w:val="single" w:sz="10" w:color="B98A3A"/>
              <w:bottom w:val="single" w:sz="10" w:color="B98A3A"/>
              <w:right w:val="single" w:sz="10" w:color="B98A3A"/>
              <w:insideH w:val="single" w:sz="10" w:color="B98A3A"/>
              <w:insideV w:val="single" w:sz="10" w:color="B98A3A"/>
            </w:tcBorders>
            <w:shd w:fill="FFFDF8"/>
          </w:tcPr>
          <w:p>
            <w:pPr>
              <w:spacing w:after="20"/>
            </w:pPr>
            <w:r>
              <w:rPr>
                <w:rFonts w:ascii="Georgia" w:hAnsi="Georgia"/>
                <w:b/>
                <w:color w:val="7A4F13"/>
                <w:sz w:val="27"/>
              </w:rPr>
              <w:t>Command Echo</w:t>
            </w:r>
          </w:p>
          <w:p>
            <w:pPr>
              <w:spacing w:after="80"/>
            </w:pPr>
            <w:r>
              <w:rPr>
                <w:rFonts w:ascii="Aptos" w:hAnsi="Aptos"/>
                <w:i/>
                <w:color w:val="66513B"/>
                <w:sz w:val="19"/>
              </w:rPr>
              <w:t>Viral obedience</w:t>
            </w:r>
          </w:p>
          <w:p>
            <w:pPr>
              <w:spacing w:after="40"/>
            </w:pPr>
            <w:r>
              <w:rPr>
                <w:rFonts w:ascii="Aptos" w:hAnsi="Aptos"/>
                <w:b/>
                <w:color w:val="7A4F13"/>
                <w:sz w:val="19"/>
              </w:rPr>
              <w:t xml:space="preserve">Core effect: </w:t>
            </w:r>
            <w:r>
              <w:rPr>
                <w:rFonts w:ascii="Aptos" w:hAnsi="Aptos"/>
                <w:color w:val="222222"/>
                <w:sz w:val="19"/>
              </w:rPr>
              <w:t>Plant one command in an initial group; the command spreads from person to person through social contact.</w:t>
            </w:r>
          </w:p>
          <w:p>
            <w:pPr>
              <w:spacing w:after="40"/>
            </w:pPr>
            <w:r>
              <w:rPr>
                <w:rFonts w:ascii="Aptos" w:hAnsi="Aptos"/>
                <w:b/>
                <w:color w:val="7A4F13"/>
                <w:sz w:val="19"/>
              </w:rPr>
              <w:t xml:space="preserve">How it works: </w:t>
            </w:r>
            <w:r>
              <w:rPr>
                <w:rFonts w:ascii="Aptos" w:hAnsi="Aptos"/>
                <w:color w:val="222222"/>
                <w:sz w:val="19"/>
              </w:rPr>
              <w:t>A small starting set receives a command. Nearby humans who hear, observe, or socially interact with affected humans may inherit the same Intent. Spread is gradual, bounded, and affected by distance and contact rather than an instant AoE.</w:t>
            </w:r>
          </w:p>
          <w:p>
            <w:pPr>
              <w:spacing w:after="40"/>
            </w:pPr>
            <w:r>
              <w:rPr>
                <w:rFonts w:ascii="Aptos" w:hAnsi="Aptos"/>
                <w:b/>
                <w:color w:val="7A4F13"/>
                <w:sz w:val="19"/>
              </w:rPr>
              <w:t xml:space="preserve">Best uses: </w:t>
            </w:r>
            <w:r>
              <w:rPr>
                <w:rFonts w:ascii="Aptos" w:hAnsi="Aptos"/>
                <w:color w:val="222222"/>
                <w:sz w:val="19"/>
              </w:rPr>
              <w:t>Quietly empty a market; spread a false evacuation instruction; send crowds toward the Cathedral without a visible mass cast; create delayed population movement.</w:t>
            </w:r>
          </w:p>
          <w:p>
            <w:pPr>
              <w:spacing w:after="40"/>
            </w:pPr>
            <w:r>
              <w:rPr>
                <w:rFonts w:ascii="Aptos" w:hAnsi="Aptos"/>
                <w:b/>
                <w:color w:val="7A4F13"/>
                <w:sz w:val="19"/>
              </w:rPr>
              <w:t xml:space="preserve">Visual concept: </w:t>
            </w:r>
            <w:r>
              <w:rPr>
                <w:rFonts w:ascii="Aptos" w:hAnsi="Aptos"/>
                <w:color w:val="222222"/>
                <w:sz w:val="19"/>
              </w:rPr>
              <w:t>Golden speech-wave symbols appear briefly over carriers. Thin arcs jump to newly influenced people, creating a readable chain of spreading obedience.</w:t>
            </w:r>
          </w:p>
          <w:p>
            <w:pPr>
              <w:spacing w:after="40"/>
            </w:pPr>
            <w:r>
              <w:rPr>
                <w:rFonts w:ascii="Aptos" w:hAnsi="Aptos"/>
                <w:b/>
                <w:color w:val="7A4F13"/>
                <w:sz w:val="19"/>
              </w:rPr>
              <w:t xml:space="preserve">Suggested loadout: </w:t>
            </w:r>
            <w:r>
              <w:rPr>
                <w:rFonts w:ascii="Aptos" w:hAnsi="Aptos"/>
                <w:color w:val="222222"/>
                <w:sz w:val="19"/>
              </w:rPr>
              <w:t>Tier III, 2-3 Divine Power; medium cooldown; spread cap and duration configurable.</w:t>
            </w:r>
          </w:p>
        </w:tc>
      </w:tr>
    </w:tbl>
    <w:p>
      <w:pPr>
        <w:spacing w:after="20" w:line="252" w:lineRule="auto"/>
      </w:pPr>
    </w:p>
    <w:p>
      <w:pPr>
        <w:spacing w:line="252" w:lineRule="auto"/>
      </w:pPr>
      <w:r>
        <w:br w:type="page"/>
      </w:r>
    </w:p>
    <w:p>
      <w:pPr>
        <w:pStyle w:val="Heading1"/>
        <w:spacing w:before="160" w:after="80" w:line="252" w:lineRule="auto"/>
      </w:pPr>
      <w:r>
        <w:rPr>
          <w:rFonts w:ascii="Georgia" w:hAnsi="Georgia"/>
          <w:b/>
          <w:color w:val="8A5E1A"/>
          <w:sz w:val="32"/>
        </w:rPr>
        <w:t>4. Tier III Ability Details - Betrayal &amp; Aggression</w:t>
      </w:r>
    </w:p>
    <w:tbl>
      <w:tblPr>
        <w:tblW w:type="auto" w:w="0"/>
        <w:jc w:val="center"/>
        <w:tblLook w:firstColumn="1" w:firstRow="1" w:lastColumn="0" w:lastRow="0" w:noHBand="0" w:noVBand="1" w:val="04A0"/>
      </w:tblPr>
      <w:tblGrid>
        <w:gridCol w:w="10224"/>
      </w:tblGrid>
      <w:tr>
        <w:tc>
          <w:tcPr>
            <w:tcW w:type="dxa" w:w="10224"/>
            <w:tcBorders>
              <w:top w:val="single" w:sz="10" w:color="B98A3A"/>
              <w:left w:val="single" w:sz="10" w:color="B98A3A"/>
              <w:bottom w:val="single" w:sz="10" w:color="B98A3A"/>
              <w:right w:val="single" w:sz="10" w:color="B98A3A"/>
              <w:insideH w:val="single" w:sz="10" w:color="B98A3A"/>
              <w:insideV w:val="single" w:sz="10" w:color="B98A3A"/>
            </w:tcBorders>
            <w:shd w:fill="FFFDF8"/>
          </w:tcPr>
          <w:p>
            <w:pPr>
              <w:spacing w:after="20"/>
            </w:pPr>
            <w:r>
              <w:rPr>
                <w:rFonts w:ascii="Georgia" w:hAnsi="Georgia"/>
                <w:b/>
                <w:color w:val="7A4F13"/>
                <w:sz w:val="27"/>
              </w:rPr>
              <w:t>Turncoat</w:t>
            </w:r>
          </w:p>
          <w:p>
            <w:pPr>
              <w:spacing w:after="80"/>
            </w:pPr>
            <w:r>
              <w:rPr>
                <w:rFonts w:ascii="Aptos" w:hAnsi="Aptos"/>
                <w:i/>
                <w:color w:val="66513B"/>
                <w:sz w:val="19"/>
              </w:rPr>
              <w:t>Directed betrayal</w:t>
            </w:r>
          </w:p>
          <w:p>
            <w:pPr>
              <w:spacing w:after="40"/>
            </w:pPr>
            <w:r>
              <w:rPr>
                <w:rFonts w:ascii="Aptos" w:hAnsi="Aptos"/>
                <w:b/>
                <w:color w:val="7A4F13"/>
                <w:sz w:val="19"/>
              </w:rPr>
              <w:t xml:space="preserve">Core effect: </w:t>
            </w:r>
            <w:r>
              <w:rPr>
                <w:rFonts w:ascii="Aptos" w:hAnsi="Aptos"/>
                <w:color w:val="222222"/>
                <w:sz w:val="19"/>
              </w:rPr>
              <w:t>Reverse one human's loyalty so they actively work against their original side.</w:t>
            </w:r>
          </w:p>
          <w:p>
            <w:pPr>
              <w:spacing w:after="40"/>
            </w:pPr>
            <w:r>
              <w:rPr>
                <w:rFonts w:ascii="Aptos" w:hAnsi="Aptos"/>
                <w:b/>
                <w:color w:val="7A4F13"/>
                <w:sz w:val="19"/>
              </w:rPr>
              <w:t xml:space="preserve">How it works: </w:t>
            </w:r>
            <w:r>
              <w:rPr>
                <w:rFonts w:ascii="Aptos" w:hAnsi="Aptos"/>
                <w:color w:val="222222"/>
                <w:sz w:val="19"/>
              </w:rPr>
              <w:t>The target receives a temporary loyalty override. Their skills and role stay intact, but allies become enemies and enemy-aligned goals become valid. A soldier still fights like a soldier; an engineer sabotages using engineer behavior.</w:t>
            </w:r>
          </w:p>
          <w:p>
            <w:pPr>
              <w:spacing w:after="40"/>
            </w:pPr>
            <w:r>
              <w:rPr>
                <w:rFonts w:ascii="Aptos" w:hAnsi="Aptos"/>
                <w:b/>
                <w:color w:val="7A4F13"/>
                <w:sz w:val="19"/>
              </w:rPr>
              <w:t xml:space="preserve">Best uses: </w:t>
            </w:r>
            <w:r>
              <w:rPr>
                <w:rFonts w:ascii="Aptos" w:hAnsi="Aptos"/>
                <w:color w:val="222222"/>
                <w:sz w:val="19"/>
              </w:rPr>
              <w:t>Turn a guard against other guards; make a priest disrupt a ritual; make a commander issue harmful orders; convert a responder into an obstacle.</w:t>
            </w:r>
          </w:p>
          <w:p>
            <w:pPr>
              <w:spacing w:after="40"/>
            </w:pPr>
            <w:r>
              <w:rPr>
                <w:rFonts w:ascii="Aptos" w:hAnsi="Aptos"/>
                <w:b/>
                <w:color w:val="7A4F13"/>
                <w:sz w:val="19"/>
              </w:rPr>
              <w:t xml:space="preserve">Visual concept: </w:t>
            </w:r>
            <w:r>
              <w:rPr>
                <w:rFonts w:ascii="Aptos" w:hAnsi="Aptos"/>
                <w:color w:val="222222"/>
                <w:sz w:val="19"/>
              </w:rPr>
              <w:t>The target's normal faction emblem cracks and flips into a gold-crimson mirrored emblem. A short split-light effect signals the loyalty inversion.</w:t>
            </w:r>
          </w:p>
          <w:p>
            <w:pPr>
              <w:spacing w:after="40"/>
            </w:pPr>
            <w:r>
              <w:rPr>
                <w:rFonts w:ascii="Aptos" w:hAnsi="Aptos"/>
                <w:b/>
                <w:color w:val="7A4F13"/>
                <w:sz w:val="19"/>
              </w:rPr>
              <w:t xml:space="preserve">Suggested loadout: </w:t>
            </w:r>
            <w:r>
              <w:rPr>
                <w:rFonts w:ascii="Aptos" w:hAnsi="Aptos"/>
                <w:color w:val="222222"/>
                <w:sz w:val="19"/>
              </w:rPr>
              <w:t>Tier III, 2-3 Divine Power; medium-long cooldown; single-target precision.</w:t>
            </w:r>
          </w:p>
        </w:tc>
      </w:tr>
    </w:tbl>
    <w:p>
      <w:pPr>
        <w:spacing w:after="20" w:line="252" w:lineRule="auto"/>
      </w:pPr>
    </w:p>
    <w:tbl>
      <w:tblPr>
        <w:tblW w:type="auto" w:w="0"/>
        <w:jc w:val="center"/>
        <w:tblLook w:firstColumn="1" w:firstRow="1" w:lastColumn="0" w:lastRow="0" w:noHBand="0" w:noVBand="1" w:val="04A0"/>
      </w:tblPr>
      <w:tblGrid>
        <w:gridCol w:w="10224"/>
      </w:tblGrid>
      <w:tr>
        <w:tc>
          <w:tcPr>
            <w:tcW w:type="dxa" w:w="10224"/>
            <w:tcBorders>
              <w:top w:val="single" w:sz="10" w:color="B98A3A"/>
              <w:left w:val="single" w:sz="10" w:color="B98A3A"/>
              <w:bottom w:val="single" w:sz="10" w:color="B98A3A"/>
              <w:right w:val="single" w:sz="10" w:color="B98A3A"/>
              <w:insideH w:val="single" w:sz="10" w:color="B98A3A"/>
              <w:insideV w:val="single" w:sz="10" w:color="B98A3A"/>
            </w:tcBorders>
            <w:shd w:fill="FFFDF8"/>
          </w:tcPr>
          <w:p>
            <w:pPr>
              <w:spacing w:after="20"/>
            </w:pPr>
            <w:r>
              <w:rPr>
                <w:rFonts w:ascii="Georgia" w:hAnsi="Georgia"/>
                <w:b/>
                <w:color w:val="7A4F13"/>
                <w:sz w:val="27"/>
              </w:rPr>
              <w:t>Manufactured Hatred</w:t>
            </w:r>
          </w:p>
          <w:p>
            <w:pPr>
              <w:spacing w:after="80"/>
            </w:pPr>
            <w:r>
              <w:rPr>
                <w:rFonts w:ascii="Aptos" w:hAnsi="Aptos"/>
                <w:i/>
                <w:color w:val="66513B"/>
                <w:sz w:val="19"/>
              </w:rPr>
              <w:t>Purposeful social aggression</w:t>
            </w:r>
          </w:p>
          <w:p>
            <w:pPr>
              <w:spacing w:after="40"/>
            </w:pPr>
            <w:r>
              <w:rPr>
                <w:rFonts w:ascii="Aptos" w:hAnsi="Aptos"/>
                <w:b/>
                <w:color w:val="7A4F13"/>
                <w:sz w:val="19"/>
              </w:rPr>
              <w:t xml:space="preserve">Core effect: </w:t>
            </w:r>
            <w:r>
              <w:rPr>
                <w:rFonts w:ascii="Aptos" w:hAnsi="Aptos"/>
                <w:color w:val="222222"/>
                <w:sz w:val="19"/>
              </w:rPr>
              <w:t>Make one selected group develop escalating hostility toward a target person, group, faction, or institution.</w:t>
            </w:r>
          </w:p>
          <w:p>
            <w:pPr>
              <w:spacing w:after="40"/>
            </w:pPr>
            <w:r>
              <w:rPr>
                <w:rFonts w:ascii="Aptos" w:hAnsi="Aptos"/>
                <w:b/>
                <w:color w:val="7A4F13"/>
                <w:sz w:val="19"/>
              </w:rPr>
              <w:t xml:space="preserve">How it works: </w:t>
            </w:r>
            <w:r>
              <w:rPr>
                <w:rFonts w:ascii="Aptos" w:hAnsi="Aptos"/>
                <w:color w:val="222222"/>
                <w:sz w:val="19"/>
              </w:rPr>
              <w:t>Affected humans are not insane. They become convinced the chosen target is blameworthy or dangerous. Hostility grows from avoidance and accusation into restraint, attack, or pursuit according to each NPC's normal capabilities.</w:t>
            </w:r>
          </w:p>
          <w:p>
            <w:pPr>
              <w:spacing w:after="40"/>
            </w:pPr>
            <w:r>
              <w:rPr>
                <w:rFonts w:ascii="Aptos" w:hAnsi="Aptos"/>
                <w:b/>
                <w:color w:val="7A4F13"/>
                <w:sz w:val="19"/>
              </w:rPr>
              <w:t xml:space="preserve">Best uses: </w:t>
            </w:r>
            <w:r>
              <w:rPr>
                <w:rFonts w:ascii="Aptos" w:hAnsi="Aptos"/>
                <w:color w:val="222222"/>
                <w:sz w:val="19"/>
              </w:rPr>
              <w:t>Turn civilians against guards; make workers attack engineers; create targeted unrest around a commander; distract a district while another objective is completed.</w:t>
            </w:r>
          </w:p>
          <w:p>
            <w:pPr>
              <w:spacing w:after="40"/>
            </w:pPr>
            <w:r>
              <w:rPr>
                <w:rFonts w:ascii="Aptos" w:hAnsi="Aptos"/>
                <w:b/>
                <w:color w:val="7A4F13"/>
                <w:sz w:val="19"/>
              </w:rPr>
              <w:t xml:space="preserve">Visual concept: </w:t>
            </w:r>
            <w:r>
              <w:rPr>
                <w:rFonts w:ascii="Aptos" w:hAnsi="Aptos"/>
                <w:color w:val="222222"/>
                <w:sz w:val="19"/>
              </w:rPr>
              <w:t>A crimson-gold judgment mark appears over the hated target while affected people receive subtle red-gold eye/sigil flashes. Visuals emphasize focused hostility rather than madness.</w:t>
            </w:r>
          </w:p>
          <w:p>
            <w:pPr>
              <w:spacing w:after="40"/>
            </w:pPr>
            <w:r>
              <w:rPr>
                <w:rFonts w:ascii="Aptos" w:hAnsi="Aptos"/>
                <w:b/>
                <w:color w:val="7A4F13"/>
                <w:sz w:val="19"/>
              </w:rPr>
              <w:t xml:space="preserve">Suggested loadout: </w:t>
            </w:r>
            <w:r>
              <w:rPr>
                <w:rFonts w:ascii="Aptos" w:hAnsi="Aptos"/>
                <w:color w:val="222222"/>
                <w:sz w:val="19"/>
              </w:rPr>
              <w:t>Tier III, 3 Divine Power; medium-long cooldown; local group scope.</w:t>
            </w:r>
          </w:p>
        </w:tc>
      </w:tr>
    </w:tbl>
    <w:p>
      <w:pPr>
        <w:spacing w:after="20" w:line="252" w:lineRule="auto"/>
      </w:pPr>
    </w:p>
    <w:p>
      <w:pPr>
        <w:spacing w:line="252" w:lineRule="auto"/>
      </w:pPr>
      <w:r>
        <w:br w:type="page"/>
      </w:r>
    </w:p>
    <w:p>
      <w:pPr>
        <w:pStyle w:val="Heading1"/>
        <w:spacing w:before="160" w:after="80" w:line="252" w:lineRule="auto"/>
      </w:pPr>
      <w:r>
        <w:rPr>
          <w:rFonts w:ascii="Georgia" w:hAnsi="Georgia"/>
          <w:b/>
          <w:color w:val="8A5E1A"/>
          <w:sz w:val="32"/>
        </w:rPr>
        <w:t>5. Tier IV - Collective Will</w:t>
      </w:r>
    </w:p>
    <w:p>
      <w:pPr>
        <w:spacing w:after="80" w:line="252" w:lineRule="auto"/>
      </w:pPr>
      <w:r>
        <w:rPr>
          <w:rFonts w:ascii="Aptos" w:hAnsi="Aptos"/>
          <w:b w:val="0"/>
          <w:i w:val="0"/>
          <w:color w:val="202020"/>
          <w:sz w:val="21"/>
        </w:rPr>
        <w:t>Tier IV changes the behavior of a large population or district. Each power manipulates a different layer of collective behavior: where people gather, what they prioritize, whom they condemn, or what reality they believe.</w:t>
      </w:r>
    </w:p>
    <w:p>
      <w:pPr>
        <w:pStyle w:val="ListBullet"/>
        <w:spacing w:after="40" w:line="252" w:lineRule="auto"/>
      </w:pPr>
      <w:r>
        <w:rPr>
          <w:rFonts w:ascii="Aptos" w:hAnsi="Aptos"/>
          <w:color w:val="202020"/>
          <w:sz w:val="20"/>
        </w:rPr>
        <w:t>Divine Congregation - mass concentration into one chosen destination.</w:t>
      </w:r>
    </w:p>
    <w:p>
      <w:pPr>
        <w:pStyle w:val="ListBullet"/>
        <w:spacing w:after="40" w:line="252" w:lineRule="auto"/>
      </w:pPr>
      <w:r>
        <w:rPr>
          <w:rFonts w:ascii="Aptos" w:hAnsi="Aptos"/>
          <w:color w:val="202020"/>
          <w:sz w:val="20"/>
        </w:rPr>
        <w:t>Rewrite Priority - change what a district considers most important.</w:t>
      </w:r>
    </w:p>
    <w:p>
      <w:pPr>
        <w:pStyle w:val="ListBullet"/>
        <w:spacing w:after="40" w:line="252" w:lineRule="auto"/>
      </w:pPr>
      <w:r>
        <w:rPr>
          <w:rFonts w:ascii="Aptos" w:hAnsi="Aptos"/>
          <w:color w:val="202020"/>
          <w:sz w:val="20"/>
        </w:rPr>
        <w:t>Mob Verdict - convince a large population that one target must be judged.</w:t>
      </w:r>
    </w:p>
    <w:p>
      <w:pPr>
        <w:pStyle w:val="ListBullet"/>
        <w:spacing w:after="40" w:line="252" w:lineRule="auto"/>
      </w:pPr>
      <w:r>
        <w:rPr>
          <w:rFonts w:ascii="Aptos" w:hAnsi="Aptos"/>
          <w:color w:val="202020"/>
          <w:sz w:val="20"/>
        </w:rPr>
        <w:t>Collective Delusion - make an entire district believe one false reality.</w:t>
      </w:r>
    </w:p>
    <w:tbl>
      <w:tblPr>
        <w:tblW w:type="auto" w:w="0"/>
        <w:jc w:val="center"/>
        <w:tblLook w:firstColumn="1" w:firstRow="1" w:lastColumn="0" w:lastRow="0" w:noHBand="0" w:noVBand="1" w:val="04A0"/>
      </w:tblPr>
      <w:tblGrid>
        <w:gridCol w:w="10224"/>
      </w:tblGrid>
      <w:tr>
        <w:tc>
          <w:tcPr>
            <w:tcW w:type="dxa" w:w="10224"/>
            <w:shd w:fill="F4EBDD"/>
            <w:tcBorders>
              <w:top w:val="single" w:sz="10" w:color="C79A46"/>
              <w:left w:val="single" w:sz="10" w:color="C79A46"/>
              <w:bottom w:val="single" w:sz="10" w:color="C79A46"/>
              <w:right w:val="single" w:sz="10" w:color="C79A46"/>
              <w:insideH w:val="single" w:sz="10" w:color="C79A46"/>
              <w:insideV w:val="single" w:sz="10" w:color="C79A46"/>
            </w:tcBorders>
          </w:tcPr>
          <w:p>
            <w:pPr>
              <w:spacing w:after="40"/>
            </w:pPr>
            <w:r>
              <w:rPr>
                <w:rFonts w:ascii="Georgia" w:hAnsi="Georgia"/>
                <w:b/>
                <w:color w:val="7A4F13"/>
                <w:sz w:val="21"/>
              </w:rPr>
              <w:t xml:space="preserve">Tier IV Identity  </w:t>
            </w:r>
            <w:r>
              <w:rPr>
                <w:rFonts w:ascii="Aptos" w:hAnsi="Aptos"/>
                <w:color w:val="2A2A2A"/>
                <w:sz w:val="20"/>
              </w:rPr>
              <w:t>Collective behavior control. The player does not merely move more people; they reshape how a district organizes itself.</w:t>
            </w:r>
          </w:p>
        </w:tc>
      </w:tr>
    </w:tbl>
    <w:p>
      <w:pPr>
        <w:spacing w:after="0" w:line="252" w:lineRule="auto"/>
      </w:pPr>
    </w:p>
    <w:p>
      <w:pPr>
        <w:pStyle w:val="Heading1"/>
        <w:spacing w:before="160" w:after="80" w:line="252" w:lineRule="auto"/>
      </w:pPr>
      <w:r>
        <w:rPr>
          <w:rFonts w:ascii="Georgia" w:hAnsi="Georgia"/>
          <w:b/>
          <w:color w:val="8A5E1A"/>
          <w:sz w:val="32"/>
        </w:rPr>
        <w:t>6. Tier IV Ability Details</w:t>
      </w:r>
    </w:p>
    <w:tbl>
      <w:tblPr>
        <w:tblW w:type="auto" w:w="0"/>
        <w:jc w:val="center"/>
        <w:tblLook w:firstColumn="1" w:firstRow="1" w:lastColumn="0" w:lastRow="0" w:noHBand="0" w:noVBand="1" w:val="04A0"/>
      </w:tblPr>
      <w:tblGrid>
        <w:gridCol w:w="10224"/>
      </w:tblGrid>
      <w:tr>
        <w:tc>
          <w:tcPr>
            <w:tcW w:type="dxa" w:w="10224"/>
            <w:tcBorders>
              <w:top w:val="single" w:sz="10" w:color="B98A3A"/>
              <w:left w:val="single" w:sz="10" w:color="B98A3A"/>
              <w:bottom w:val="single" w:sz="10" w:color="B98A3A"/>
              <w:right w:val="single" w:sz="10" w:color="B98A3A"/>
              <w:insideH w:val="single" w:sz="10" w:color="B98A3A"/>
              <w:insideV w:val="single" w:sz="10" w:color="B98A3A"/>
            </w:tcBorders>
            <w:shd w:fill="FFFDF8"/>
          </w:tcPr>
          <w:p>
            <w:pPr>
              <w:spacing w:after="20"/>
            </w:pPr>
            <w:r>
              <w:rPr>
                <w:rFonts w:ascii="Georgia" w:hAnsi="Georgia"/>
                <w:b/>
                <w:color w:val="7A4F13"/>
                <w:sz w:val="27"/>
              </w:rPr>
              <w:t>Divine Congregation</w:t>
            </w:r>
          </w:p>
          <w:p>
            <w:pPr>
              <w:spacing w:after="80"/>
            </w:pPr>
            <w:r>
              <w:rPr>
                <w:rFonts w:ascii="Aptos" w:hAnsi="Aptos"/>
                <w:i/>
                <w:color w:val="66513B"/>
                <w:sz w:val="19"/>
              </w:rPr>
              <w:t>Mass peaceful gathering</w:t>
            </w:r>
          </w:p>
          <w:p>
            <w:pPr>
              <w:spacing w:after="40"/>
            </w:pPr>
            <w:r>
              <w:rPr>
                <w:rFonts w:ascii="Aptos" w:hAnsi="Aptos"/>
                <w:b/>
                <w:color w:val="7A4F13"/>
                <w:sz w:val="19"/>
              </w:rPr>
              <w:t xml:space="preserve">Core effect: </w:t>
            </w:r>
            <w:r>
              <w:rPr>
                <w:rFonts w:ascii="Aptos" w:hAnsi="Aptos"/>
                <w:color w:val="222222"/>
                <w:sz w:val="19"/>
              </w:rPr>
              <w:t>Compel everyone in a large selected area to gather at one chosen building, plaza, landmark, or ground position.</w:t>
            </w:r>
          </w:p>
          <w:p>
            <w:pPr>
              <w:spacing w:after="40"/>
            </w:pPr>
            <w:r>
              <w:rPr>
                <w:rFonts w:ascii="Aptos" w:hAnsi="Aptos"/>
                <w:b/>
                <w:color w:val="7A4F13"/>
                <w:sz w:val="19"/>
              </w:rPr>
              <w:t xml:space="preserve">How it works: </w:t>
            </w:r>
            <w:r>
              <w:rPr>
                <w:rFonts w:ascii="Aptos" w:hAnsi="Aptos"/>
                <w:color w:val="222222"/>
                <w:sz w:val="19"/>
              </w:rPr>
              <w:t>Affected humans calmly adopt a high-priority Gather Intent and use normal navigation. On arrival they distribute around valid gathering positions instead of stacking on one point. The effect ends if the destination becomes invalid or the duration expires.</w:t>
            </w:r>
          </w:p>
          <w:p>
            <w:pPr>
              <w:spacing w:after="40"/>
            </w:pPr>
            <w:r>
              <w:rPr>
                <w:rFonts w:ascii="Aptos" w:hAnsi="Aptos"/>
                <w:b/>
                <w:color w:val="7A4F13"/>
                <w:sz w:val="19"/>
              </w:rPr>
              <w:t xml:space="preserve">Best uses: </w:t>
            </w:r>
            <w:r>
              <w:rPr>
                <w:rFonts w:ascii="Aptos" w:hAnsi="Aptos"/>
                <w:color w:val="222222"/>
                <w:sz w:val="19"/>
              </w:rPr>
              <w:t>Concentrate population before another power; pull priests into the Cathedral; move responders away from a crisis; gather defenders into one trap area.</w:t>
            </w:r>
          </w:p>
          <w:p>
            <w:pPr>
              <w:spacing w:after="40"/>
            </w:pPr>
            <w:r>
              <w:rPr>
                <w:rFonts w:ascii="Aptos" w:hAnsi="Aptos"/>
                <w:b/>
                <w:color w:val="7A4F13"/>
                <w:sz w:val="19"/>
              </w:rPr>
              <w:t xml:space="preserve">Visual concept: </w:t>
            </w:r>
            <w:r>
              <w:rPr>
                <w:rFonts w:ascii="Aptos" w:hAnsi="Aptos"/>
                <w:color w:val="222222"/>
                <w:sz w:val="19"/>
              </w:rPr>
              <w:t>A soft white-gold pillar marks the destination. Faint golden threads curve from affected humans toward the target, then fade once movement is established.</w:t>
            </w:r>
          </w:p>
          <w:p>
            <w:pPr>
              <w:spacing w:after="40"/>
            </w:pPr>
            <w:r>
              <w:rPr>
                <w:rFonts w:ascii="Aptos" w:hAnsi="Aptos"/>
                <w:b/>
                <w:color w:val="7A4F13"/>
                <w:sz w:val="19"/>
              </w:rPr>
              <w:t xml:space="preserve">Suggested loadout: </w:t>
            </w:r>
            <w:r>
              <w:rPr>
                <w:rFonts w:ascii="Aptos" w:hAnsi="Aptos"/>
                <w:color w:val="222222"/>
                <w:sz w:val="19"/>
              </w:rPr>
              <w:t>Tier IV, 4 Divine Power; long cooldown; large-area duration around 20-30 seconds.</w:t>
            </w:r>
          </w:p>
        </w:tc>
      </w:tr>
    </w:tbl>
    <w:p>
      <w:pPr>
        <w:spacing w:after="20" w:line="252" w:lineRule="auto"/>
      </w:pPr>
    </w:p>
    <w:tbl>
      <w:tblPr>
        <w:tblW w:type="auto" w:w="0"/>
        <w:jc w:val="center"/>
        <w:tblLook w:firstColumn="1" w:firstRow="1" w:lastColumn="0" w:lastRow="0" w:noHBand="0" w:noVBand="1" w:val="04A0"/>
      </w:tblPr>
      <w:tblGrid>
        <w:gridCol w:w="10224"/>
      </w:tblGrid>
      <w:tr>
        <w:tc>
          <w:tcPr>
            <w:tcW w:type="dxa" w:w="10224"/>
            <w:tcBorders>
              <w:top w:val="single" w:sz="10" w:color="B98A3A"/>
              <w:left w:val="single" w:sz="10" w:color="B98A3A"/>
              <w:bottom w:val="single" w:sz="10" w:color="B98A3A"/>
              <w:right w:val="single" w:sz="10" w:color="B98A3A"/>
              <w:insideH w:val="single" w:sz="10" w:color="B98A3A"/>
              <w:insideV w:val="single" w:sz="10" w:color="B98A3A"/>
            </w:tcBorders>
            <w:shd w:fill="FFFDF8"/>
          </w:tcPr>
          <w:p>
            <w:pPr>
              <w:spacing w:after="20"/>
            </w:pPr>
            <w:r>
              <w:rPr>
                <w:rFonts w:ascii="Georgia" w:hAnsi="Georgia"/>
                <w:b/>
                <w:color w:val="7A4F13"/>
                <w:sz w:val="27"/>
              </w:rPr>
              <w:t>Rewrite Priority</w:t>
            </w:r>
          </w:p>
          <w:p>
            <w:pPr>
              <w:spacing w:after="80"/>
            </w:pPr>
            <w:r>
              <w:rPr>
                <w:rFonts w:ascii="Aptos" w:hAnsi="Aptos"/>
                <w:i/>
                <w:color w:val="66513B"/>
                <w:sz w:val="19"/>
              </w:rPr>
              <w:t>District decision rewrite</w:t>
            </w:r>
          </w:p>
          <w:p>
            <w:pPr>
              <w:spacing w:after="40"/>
            </w:pPr>
            <w:r>
              <w:rPr>
                <w:rFonts w:ascii="Aptos" w:hAnsi="Aptos"/>
                <w:b/>
                <w:color w:val="7A4F13"/>
                <w:sz w:val="19"/>
              </w:rPr>
              <w:t xml:space="preserve">Core effect: </w:t>
            </w:r>
            <w:r>
              <w:rPr>
                <w:rFonts w:ascii="Aptos" w:hAnsi="Aptos"/>
                <w:color w:val="222222"/>
                <w:sz w:val="19"/>
              </w:rPr>
              <w:t>Change what an entire district treats as its highest behavioral priority.</w:t>
            </w:r>
          </w:p>
          <w:p>
            <w:pPr>
              <w:spacing w:after="40"/>
            </w:pPr>
            <w:r>
              <w:rPr>
                <w:rFonts w:ascii="Aptos" w:hAnsi="Aptos"/>
                <w:b/>
                <w:color w:val="7A4F13"/>
                <w:sz w:val="19"/>
              </w:rPr>
              <w:t xml:space="preserve">How it works: </w:t>
            </w:r>
            <w:r>
              <w:rPr>
                <w:rFonts w:ascii="Aptos" w:hAnsi="Aptos"/>
                <w:color w:val="222222"/>
                <w:sz w:val="19"/>
              </w:rPr>
              <w:t>The player selects a priority such as Protect, Escape, Rescue, Work, Worship, Fight, Hide, or Ignore. Existing AI continues functioning, but decision weights are rewritten so every human role reinterprets the situation through the chosen priority.</w:t>
            </w:r>
          </w:p>
          <w:p>
            <w:pPr>
              <w:spacing w:after="40"/>
            </w:pPr>
            <w:r>
              <w:rPr>
                <w:rFonts w:ascii="Aptos" w:hAnsi="Aptos"/>
                <w:b/>
                <w:color w:val="7A4F13"/>
                <w:sz w:val="19"/>
              </w:rPr>
              <w:t xml:space="preserve">Best uses: </w:t>
            </w:r>
            <w:r>
              <w:rPr>
                <w:rFonts w:ascii="Aptos" w:hAnsi="Aptos"/>
                <w:color w:val="222222"/>
                <w:sz w:val="19"/>
              </w:rPr>
              <w:t>Make firefighters abandon fires to escape; make civilians protect a building; force workers to keep working during disaster; turn a district toward worship instead of evacuation.</w:t>
            </w:r>
          </w:p>
          <w:p>
            <w:pPr>
              <w:spacing w:after="40"/>
            </w:pPr>
            <w:r>
              <w:rPr>
                <w:rFonts w:ascii="Aptos" w:hAnsi="Aptos"/>
                <w:b/>
                <w:color w:val="7A4F13"/>
                <w:sz w:val="19"/>
              </w:rPr>
              <w:t xml:space="preserve">Visual concept: </w:t>
            </w:r>
            <w:r>
              <w:rPr>
                <w:rFonts w:ascii="Aptos" w:hAnsi="Aptos"/>
                <w:color w:val="222222"/>
                <w:sz w:val="19"/>
              </w:rPr>
              <w:t>A large Dominion compass/sigil appears over the district, surrounded by clear priority icons. Affected humans briefly show the chosen icon before returning to normal visuals.</w:t>
            </w:r>
          </w:p>
          <w:p>
            <w:pPr>
              <w:spacing w:after="40"/>
            </w:pPr>
            <w:r>
              <w:rPr>
                <w:rFonts w:ascii="Aptos" w:hAnsi="Aptos"/>
                <w:b/>
                <w:color w:val="7A4F13"/>
                <w:sz w:val="19"/>
              </w:rPr>
              <w:t xml:space="preserve">Suggested loadout: </w:t>
            </w:r>
            <w:r>
              <w:rPr>
                <w:rFonts w:ascii="Aptos" w:hAnsi="Aptos"/>
                <w:color w:val="222222"/>
                <w:sz w:val="19"/>
              </w:rPr>
              <w:t>Tier IV, 3-4 Divine Power; long cooldown; district-wide systemic effect.</w:t>
            </w:r>
          </w:p>
        </w:tc>
      </w:tr>
    </w:tbl>
    <w:p>
      <w:pPr>
        <w:spacing w:after="20" w:line="252" w:lineRule="auto"/>
      </w:pPr>
    </w:p>
    <w:p>
      <w:pPr>
        <w:spacing w:line="252" w:lineRule="auto"/>
      </w:pPr>
      <w:r>
        <w:br w:type="page"/>
      </w:r>
    </w:p>
    <w:p>
      <w:pPr>
        <w:pStyle w:val="Heading1"/>
        <w:spacing w:before="160" w:after="80" w:line="252" w:lineRule="auto"/>
      </w:pPr>
      <w:r>
        <w:rPr>
          <w:rFonts w:ascii="Georgia" w:hAnsi="Georgia"/>
          <w:b/>
          <w:color w:val="8A5E1A"/>
          <w:sz w:val="32"/>
        </w:rPr>
        <w:t>7. Tier IV Ability Details - Aggressive &amp; Perceptual</w:t>
      </w:r>
    </w:p>
    <w:tbl>
      <w:tblPr>
        <w:tblW w:type="auto" w:w="0"/>
        <w:jc w:val="center"/>
        <w:tblLook w:firstColumn="1" w:firstRow="1" w:lastColumn="0" w:lastRow="0" w:noHBand="0" w:noVBand="1" w:val="04A0"/>
      </w:tblPr>
      <w:tblGrid>
        <w:gridCol w:w="10224"/>
      </w:tblGrid>
      <w:tr>
        <w:tc>
          <w:tcPr>
            <w:tcW w:type="dxa" w:w="10224"/>
            <w:tcBorders>
              <w:top w:val="single" w:sz="10" w:color="B98A3A"/>
              <w:left w:val="single" w:sz="10" w:color="B98A3A"/>
              <w:bottom w:val="single" w:sz="10" w:color="B98A3A"/>
              <w:right w:val="single" w:sz="10" w:color="B98A3A"/>
              <w:insideH w:val="single" w:sz="10" w:color="B98A3A"/>
              <w:insideV w:val="single" w:sz="10" w:color="B98A3A"/>
            </w:tcBorders>
            <w:shd w:fill="FFFDF8"/>
          </w:tcPr>
          <w:p>
            <w:pPr>
              <w:spacing w:after="20"/>
            </w:pPr>
            <w:r>
              <w:rPr>
                <w:rFonts w:ascii="Georgia" w:hAnsi="Georgia"/>
                <w:b/>
                <w:color w:val="7A4F13"/>
                <w:sz w:val="27"/>
              </w:rPr>
              <w:t>Mob Verdict</w:t>
            </w:r>
          </w:p>
          <w:p>
            <w:pPr>
              <w:spacing w:after="80"/>
            </w:pPr>
            <w:r>
              <w:rPr>
                <w:rFonts w:ascii="Aptos" w:hAnsi="Aptos"/>
                <w:i/>
                <w:color w:val="66513B"/>
                <w:sz w:val="19"/>
              </w:rPr>
              <w:t>Collective judgment</w:t>
            </w:r>
          </w:p>
          <w:p>
            <w:pPr>
              <w:spacing w:after="40"/>
            </w:pPr>
            <w:r>
              <w:rPr>
                <w:rFonts w:ascii="Aptos" w:hAnsi="Aptos"/>
                <w:b/>
                <w:color w:val="7A4F13"/>
                <w:sz w:val="19"/>
              </w:rPr>
              <w:t xml:space="preserve">Core effect: </w:t>
            </w:r>
            <w:r>
              <w:rPr>
                <w:rFonts w:ascii="Aptos" w:hAnsi="Aptos"/>
                <w:color w:val="222222"/>
                <w:sz w:val="19"/>
              </w:rPr>
              <w:t>Convince a large population that a selected person, group, building, or institution must be judged and brought down.</w:t>
            </w:r>
          </w:p>
          <w:p>
            <w:pPr>
              <w:spacing w:after="40"/>
            </w:pPr>
            <w:r>
              <w:rPr>
                <w:rFonts w:ascii="Aptos" w:hAnsi="Aptos"/>
                <w:b/>
                <w:color w:val="7A4F13"/>
                <w:sz w:val="19"/>
              </w:rPr>
              <w:t xml:space="preserve">How it works: </w:t>
            </w:r>
            <w:r>
              <w:rPr>
                <w:rFonts w:ascii="Aptos" w:hAnsi="Aptos"/>
                <w:color w:val="222222"/>
                <w:sz w:val="19"/>
              </w:rPr>
              <w:t>The chosen target receives a temporary enemy/judgment status in affected humans' perception. They autonomously surround, chase, attack, restrain, or destroy according to their normal role and capability.</w:t>
            </w:r>
          </w:p>
          <w:p>
            <w:pPr>
              <w:spacing w:after="40"/>
            </w:pPr>
            <w:r>
              <w:rPr>
                <w:rFonts w:ascii="Aptos" w:hAnsi="Aptos"/>
                <w:b/>
                <w:color w:val="7A4F13"/>
                <w:sz w:val="19"/>
              </w:rPr>
              <w:t xml:space="preserve">Best uses: </w:t>
            </w:r>
            <w:r>
              <w:rPr>
                <w:rFonts w:ascii="Aptos" w:hAnsi="Aptos"/>
                <w:color w:val="222222"/>
                <w:sz w:val="19"/>
              </w:rPr>
              <w:t>Weaponize civilians against a commander; make guards turn on clergy; cause a district to storm a protected building; destroy a response system without direct Ruin damage.</w:t>
            </w:r>
          </w:p>
          <w:p>
            <w:pPr>
              <w:spacing w:after="40"/>
            </w:pPr>
            <w:r>
              <w:rPr>
                <w:rFonts w:ascii="Aptos" w:hAnsi="Aptos"/>
                <w:b/>
                <w:color w:val="7A4F13"/>
                <w:sz w:val="19"/>
              </w:rPr>
              <w:t xml:space="preserve">Visual concept: </w:t>
            </w:r>
            <w:r>
              <w:rPr>
                <w:rFonts w:ascii="Aptos" w:hAnsi="Aptos"/>
                <w:color w:val="222222"/>
                <w:sz w:val="19"/>
              </w:rPr>
              <w:t>The target is branded with a bright crimson-gold judgment sigil. Affected humans receive a smaller matching mark and converge with organized aggression.</w:t>
            </w:r>
          </w:p>
          <w:p>
            <w:pPr>
              <w:spacing w:after="40"/>
            </w:pPr>
            <w:r>
              <w:rPr>
                <w:rFonts w:ascii="Aptos" w:hAnsi="Aptos"/>
                <w:b/>
                <w:color w:val="7A4F13"/>
                <w:sz w:val="19"/>
              </w:rPr>
              <w:t xml:space="preserve">Suggested loadout: </w:t>
            </w:r>
            <w:r>
              <w:rPr>
                <w:rFonts w:ascii="Aptos" w:hAnsi="Aptos"/>
                <w:color w:val="222222"/>
                <w:sz w:val="19"/>
              </w:rPr>
              <w:t>Tier IV, 4 Divine Power; long cooldown; large population scope.</w:t>
            </w:r>
          </w:p>
        </w:tc>
      </w:tr>
    </w:tbl>
    <w:p>
      <w:pPr>
        <w:spacing w:after="20" w:line="252" w:lineRule="auto"/>
      </w:pPr>
    </w:p>
    <w:tbl>
      <w:tblPr>
        <w:tblW w:type="auto" w:w="0"/>
        <w:jc w:val="center"/>
        <w:tblLook w:firstColumn="1" w:firstRow="1" w:lastColumn="0" w:lastRow="0" w:noHBand="0" w:noVBand="1" w:val="04A0"/>
      </w:tblPr>
      <w:tblGrid>
        <w:gridCol w:w="10224"/>
      </w:tblGrid>
      <w:tr>
        <w:tc>
          <w:tcPr>
            <w:tcW w:type="dxa" w:w="10224"/>
            <w:tcBorders>
              <w:top w:val="single" w:sz="10" w:color="B98A3A"/>
              <w:left w:val="single" w:sz="10" w:color="B98A3A"/>
              <w:bottom w:val="single" w:sz="10" w:color="B98A3A"/>
              <w:right w:val="single" w:sz="10" w:color="B98A3A"/>
              <w:insideH w:val="single" w:sz="10" w:color="B98A3A"/>
              <w:insideV w:val="single" w:sz="10" w:color="B98A3A"/>
            </w:tcBorders>
            <w:shd w:fill="FFFDF8"/>
          </w:tcPr>
          <w:p>
            <w:pPr>
              <w:spacing w:after="20"/>
            </w:pPr>
            <w:r>
              <w:rPr>
                <w:rFonts w:ascii="Georgia" w:hAnsi="Georgia"/>
                <w:b/>
                <w:color w:val="7A4F13"/>
                <w:sz w:val="27"/>
              </w:rPr>
              <w:t>Collective Delusion</w:t>
            </w:r>
          </w:p>
          <w:p>
            <w:pPr>
              <w:spacing w:after="80"/>
            </w:pPr>
            <w:r>
              <w:rPr>
                <w:rFonts w:ascii="Aptos" w:hAnsi="Aptos"/>
                <w:i/>
                <w:color w:val="66513B"/>
                <w:sz w:val="19"/>
              </w:rPr>
              <w:t>Shared false reality</w:t>
            </w:r>
          </w:p>
          <w:p>
            <w:pPr>
              <w:spacing w:after="40"/>
            </w:pPr>
            <w:r>
              <w:rPr>
                <w:rFonts w:ascii="Aptos" w:hAnsi="Aptos"/>
                <w:b/>
                <w:color w:val="7A4F13"/>
                <w:sz w:val="19"/>
              </w:rPr>
              <w:t xml:space="preserve">Core effect: </w:t>
            </w:r>
            <w:r>
              <w:rPr>
                <w:rFonts w:ascii="Aptos" w:hAnsi="Aptos"/>
                <w:color w:val="222222"/>
                <w:sz w:val="19"/>
              </w:rPr>
              <w:t>Make an entire district believe one selected false fact and behave as though it is true.</w:t>
            </w:r>
          </w:p>
          <w:p>
            <w:pPr>
              <w:spacing w:after="40"/>
            </w:pPr>
            <w:r>
              <w:rPr>
                <w:rFonts w:ascii="Aptos" w:hAnsi="Aptos"/>
                <w:b/>
                <w:color w:val="7A4F13"/>
                <w:sz w:val="19"/>
              </w:rPr>
              <w:t xml:space="preserve">How it works: </w:t>
            </w:r>
            <w:r>
              <w:rPr>
                <w:rFonts w:ascii="Aptos" w:hAnsi="Aptos"/>
                <w:color w:val="222222"/>
                <w:sz w:val="19"/>
              </w:rPr>
              <w:t>The ability injects a district-wide belief such as “the Main Gate has fallen,” “the Cathedral is safe,” “the Commander is dead,” or “a tsunami is approaching from the west.” NPCs then use normal AI to respond to the false information.</w:t>
            </w:r>
          </w:p>
          <w:p>
            <w:pPr>
              <w:spacing w:after="40"/>
            </w:pPr>
            <w:r>
              <w:rPr>
                <w:rFonts w:ascii="Aptos" w:hAnsi="Aptos"/>
                <w:b/>
                <w:color w:val="7A4F13"/>
                <w:sz w:val="19"/>
              </w:rPr>
              <w:t xml:space="preserve">Best uses: </w:t>
            </w:r>
            <w:r>
              <w:rPr>
                <w:rFonts w:ascii="Aptos" w:hAnsi="Aptos"/>
                <w:color w:val="222222"/>
                <w:sz w:val="19"/>
              </w:rPr>
              <w:t>Redirect evacuation without direct control; trigger defensive preparation in the wrong place; empty one side of town; disrupt rituals or response planning with believable misinformation.</w:t>
            </w:r>
          </w:p>
          <w:p>
            <w:pPr>
              <w:spacing w:after="40"/>
            </w:pPr>
            <w:r>
              <w:rPr>
                <w:rFonts w:ascii="Aptos" w:hAnsi="Aptos"/>
                <w:b/>
                <w:color w:val="7A4F13"/>
                <w:sz w:val="19"/>
              </w:rPr>
              <w:t xml:space="preserve">Visual concept: </w:t>
            </w:r>
            <w:r>
              <w:rPr>
                <w:rFonts w:ascii="Aptos" w:hAnsi="Aptos"/>
                <w:color w:val="222222"/>
                <w:sz w:val="19"/>
              </w:rPr>
              <w:t>A giant translucent eye/sun sigil forms overhead while a brief illusionary scene overlays the district. After the cast, only subtle gold-blue shimmer remains because the population believes the illusion is reality.</w:t>
            </w:r>
          </w:p>
          <w:p>
            <w:pPr>
              <w:spacing w:after="40"/>
            </w:pPr>
            <w:r>
              <w:rPr>
                <w:rFonts w:ascii="Aptos" w:hAnsi="Aptos"/>
                <w:b/>
                <w:color w:val="7A4F13"/>
                <w:sz w:val="19"/>
              </w:rPr>
              <w:t xml:space="preserve">Suggested loadout: </w:t>
            </w:r>
            <w:r>
              <w:rPr>
                <w:rFonts w:ascii="Aptos" w:hAnsi="Aptos"/>
                <w:color w:val="222222"/>
                <w:sz w:val="19"/>
              </w:rPr>
              <w:t>Tier IV, 4 Divine Power; long cooldown; district-wide belief override.</w:t>
            </w:r>
          </w:p>
        </w:tc>
      </w:tr>
    </w:tbl>
    <w:p>
      <w:pPr>
        <w:spacing w:after="20" w:line="252" w:lineRule="auto"/>
      </w:pPr>
    </w:p>
    <w:p>
      <w:pPr>
        <w:spacing w:line="252" w:lineRule="auto"/>
      </w:pPr>
      <w:r>
        <w:br w:type="page"/>
      </w:r>
    </w:p>
    <w:p>
      <w:pPr>
        <w:pStyle w:val="Heading1"/>
        <w:spacing w:before="160" w:after="80" w:line="252" w:lineRule="auto"/>
      </w:pPr>
      <w:r>
        <w:rPr>
          <w:rFonts w:ascii="Georgia" w:hAnsi="Georgia"/>
          <w:b/>
          <w:color w:val="8A5E1A"/>
          <w:sz w:val="32"/>
        </w:rPr>
        <w:t>8. Cross-Tier Use in Late Missions</w:t>
      </w:r>
    </w:p>
    <w:p>
      <w:pPr>
        <w:spacing w:after="80" w:line="252" w:lineRule="auto"/>
      </w:pPr>
      <w:r>
        <w:rPr>
          <w:rFonts w:ascii="Aptos" w:hAnsi="Aptos"/>
          <w:b w:val="0"/>
          <w:i w:val="0"/>
          <w:color w:val="202020"/>
          <w:sz w:val="21"/>
        </w:rPr>
        <w:t>Tier III and Tier IV should remain valid even after Tier V unlocks. Their advantage is efficiency and specialization: Tier V abilities are broad, expensive, short, and decisive; lower-tier abilities solve specific problems with much less loadout cost.</w:t>
      </w:r>
    </w:p>
    <w:p>
      <w:pPr>
        <w:pStyle w:val="ListBullet"/>
        <w:spacing w:after="40" w:line="252" w:lineRule="auto"/>
      </w:pPr>
      <w:r>
        <w:rPr>
          <w:rFonts w:ascii="Aptos" w:hAnsi="Aptos"/>
          <w:color w:val="202020"/>
          <w:sz w:val="20"/>
        </w:rPr>
        <w:t>Tier III should usually cost less Divine Power than Tier IV and remain ideal for precise or persistent setup.</w:t>
      </w:r>
    </w:p>
    <w:p>
      <w:pPr>
        <w:pStyle w:val="ListBullet"/>
        <w:spacing w:after="40" w:line="252" w:lineRule="auto"/>
      </w:pPr>
      <w:r>
        <w:rPr>
          <w:rFonts w:ascii="Aptos" w:hAnsi="Aptos"/>
          <w:color w:val="202020"/>
          <w:sz w:val="20"/>
        </w:rPr>
        <w:t>Tier IV should reshape a district but still leave room for normal AI to create emergent outcomes.</w:t>
      </w:r>
    </w:p>
    <w:p>
      <w:pPr>
        <w:pStyle w:val="ListBullet"/>
        <w:spacing w:after="40" w:line="252" w:lineRule="auto"/>
      </w:pPr>
      <w:r>
        <w:rPr>
          <w:rFonts w:ascii="Aptos" w:hAnsi="Aptos"/>
          <w:color w:val="202020"/>
          <w:sz w:val="20"/>
        </w:rPr>
        <w:t>Tier V should solve immediate town-wide crises, not become the automatic best answer to every objective.</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6B4A2B"/>
            <w:tcBorders>
              <w:top w:val="single" w:sz="8" w:color="B98A3A"/>
              <w:left w:val="single" w:sz="8" w:color="B98A3A"/>
              <w:bottom w:val="single" w:sz="8" w:color="B98A3A"/>
              <w:right w:val="single" w:sz="8" w:color="B98A3A"/>
              <w:insideH w:val="single" w:sz="8" w:color="B98A3A"/>
              <w:insideV w:val="single" w:sz="8" w:color="B98A3A"/>
            </w:tcBorders>
          </w:tcPr>
          <w:p>
            <w:r>
              <w:rPr>
                <w:rFonts w:ascii="Aptos" w:hAnsi="Aptos"/>
                <w:b/>
                <w:color w:val="FFFFFF"/>
                <w:sz w:val="18"/>
              </w:rPr>
              <w:t>Situation</w:t>
            </w:r>
          </w:p>
        </w:tc>
        <w:tc>
          <w:tcPr>
            <w:tcW w:type="dxa" w:w="3408"/>
            <w:shd w:fill="6B4A2B"/>
            <w:tcBorders>
              <w:top w:val="single" w:sz="8" w:color="B98A3A"/>
              <w:left w:val="single" w:sz="8" w:color="B98A3A"/>
              <w:bottom w:val="single" w:sz="8" w:color="B98A3A"/>
              <w:right w:val="single" w:sz="8" w:color="B98A3A"/>
              <w:insideH w:val="single" w:sz="8" w:color="B98A3A"/>
              <w:insideV w:val="single" w:sz="8" w:color="B98A3A"/>
            </w:tcBorders>
          </w:tcPr>
          <w:p>
            <w:r>
              <w:rPr>
                <w:rFonts w:ascii="Aptos" w:hAnsi="Aptos"/>
                <w:b/>
                <w:color w:val="FFFFFF"/>
                <w:sz w:val="18"/>
              </w:rPr>
              <w:t>Best Dominion Tool</w:t>
            </w:r>
          </w:p>
        </w:tc>
        <w:tc>
          <w:tcPr>
            <w:tcW w:type="dxa" w:w="3408"/>
            <w:shd w:fill="6B4A2B"/>
            <w:tcBorders>
              <w:top w:val="single" w:sz="8" w:color="B98A3A"/>
              <w:left w:val="single" w:sz="8" w:color="B98A3A"/>
              <w:bottom w:val="single" w:sz="8" w:color="B98A3A"/>
              <w:right w:val="single" w:sz="8" w:color="B98A3A"/>
              <w:insideH w:val="single" w:sz="8" w:color="B98A3A"/>
              <w:insideV w:val="single" w:sz="8" w:color="B98A3A"/>
            </w:tcBorders>
          </w:tcPr>
          <w:p>
            <w:r>
              <w:rPr>
                <w:rFonts w:ascii="Aptos" w:hAnsi="Aptos"/>
                <w:b/>
                <w:color w:val="FFFFFF"/>
                <w:sz w:val="18"/>
              </w:rPr>
              <w:t>Reason</w:t>
            </w:r>
          </w:p>
        </w:tc>
      </w:tr>
      <w:tr>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FFDF8"/>
          </w:tcPr>
          <w:p>
            <w:r>
              <w:rPr>
                <w:rFonts w:ascii="Aptos" w:hAnsi="Aptos"/>
                <w:b w:val="0"/>
                <w:color w:val="222222"/>
                <w:sz w:val="18"/>
              </w:rPr>
              <w:t>Keep one engineer sabotaging a ward</w:t>
            </w:r>
          </w:p>
        </w:tc>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FFDF8"/>
          </w:tcPr>
          <w:p>
            <w:r>
              <w:rPr>
                <w:rFonts w:ascii="Aptos" w:hAnsi="Aptos"/>
                <w:b/>
                <w:color w:val="222222"/>
                <w:sz w:val="18"/>
              </w:rPr>
              <w:t>Oathbound</w:t>
            </w:r>
          </w:p>
        </w:tc>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FFDF8"/>
          </w:tcPr>
          <w:p>
            <w:r>
              <w:rPr>
                <w:rFonts w:ascii="Aptos" w:hAnsi="Aptos"/>
                <w:b w:val="0"/>
                <w:color w:val="222222"/>
                <w:sz w:val="18"/>
              </w:rPr>
              <w:t>Persistent and cheap; no need for town-wide control.</w:t>
            </w:r>
          </w:p>
        </w:tc>
      </w:tr>
      <w:tr>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8F2E8"/>
          </w:tcPr>
          <w:p>
            <w:r>
              <w:rPr>
                <w:rFonts w:ascii="Aptos" w:hAnsi="Aptos"/>
                <w:b w:val="0"/>
                <w:color w:val="222222"/>
                <w:sz w:val="18"/>
              </w:rPr>
              <w:t>Spread a quiet evacuation rumor</w:t>
            </w:r>
          </w:p>
        </w:tc>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8F2E8"/>
          </w:tcPr>
          <w:p>
            <w:r>
              <w:rPr>
                <w:rFonts w:ascii="Aptos" w:hAnsi="Aptos"/>
                <w:b/>
                <w:color w:val="222222"/>
                <w:sz w:val="18"/>
              </w:rPr>
              <w:t>Command Echo</w:t>
            </w:r>
          </w:p>
        </w:tc>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8F2E8"/>
          </w:tcPr>
          <w:p>
            <w:r>
              <w:rPr>
                <w:rFonts w:ascii="Aptos" w:hAnsi="Aptos"/>
                <w:b w:val="0"/>
                <w:color w:val="222222"/>
                <w:sz w:val="18"/>
              </w:rPr>
              <w:t>Organic spread with low visibility.</w:t>
            </w:r>
          </w:p>
        </w:tc>
      </w:tr>
      <w:tr>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FFDF8"/>
          </w:tcPr>
          <w:p>
            <w:r>
              <w:rPr>
                <w:rFonts w:ascii="Aptos" w:hAnsi="Aptos"/>
                <w:b w:val="0"/>
                <w:color w:val="222222"/>
                <w:sz w:val="18"/>
              </w:rPr>
              <w:t>Make guards attack a High Priest</w:t>
            </w:r>
          </w:p>
        </w:tc>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FFDF8"/>
          </w:tcPr>
          <w:p>
            <w:r>
              <w:rPr>
                <w:rFonts w:ascii="Aptos" w:hAnsi="Aptos"/>
                <w:b/>
                <w:color w:val="222222"/>
                <w:sz w:val="18"/>
              </w:rPr>
              <w:t>Manufactured Hatred / Mob Verdict</w:t>
            </w:r>
          </w:p>
        </w:tc>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FFDF8"/>
          </w:tcPr>
          <w:p>
            <w:r>
              <w:rPr>
                <w:rFonts w:ascii="Aptos" w:hAnsi="Aptos"/>
                <w:b w:val="0"/>
                <w:color w:val="222222"/>
                <w:sz w:val="18"/>
              </w:rPr>
              <w:t>Targeted aggression without madness.</w:t>
            </w:r>
          </w:p>
        </w:tc>
      </w:tr>
      <w:tr>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8F2E8"/>
          </w:tcPr>
          <w:p>
            <w:r>
              <w:rPr>
                <w:rFonts w:ascii="Aptos" w:hAnsi="Aptos"/>
                <w:b w:val="0"/>
                <w:color w:val="222222"/>
                <w:sz w:val="18"/>
              </w:rPr>
              <w:t>Gather a district into one trap</w:t>
            </w:r>
          </w:p>
        </w:tc>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8F2E8"/>
          </w:tcPr>
          <w:p>
            <w:r>
              <w:rPr>
                <w:rFonts w:ascii="Aptos" w:hAnsi="Aptos"/>
                <w:b/>
                <w:color w:val="222222"/>
                <w:sz w:val="18"/>
              </w:rPr>
              <w:t>Divine Congregation</w:t>
            </w:r>
          </w:p>
        </w:tc>
        <w:tc>
          <w:tcPr>
            <w:tcW w:type="dxa" w:w="3408"/>
            <w:tcBorders>
              <w:top w:val="single" w:sz="6" w:color="D6B276"/>
              <w:left w:val="single" w:sz="6" w:color="D6B276"/>
              <w:bottom w:val="single" w:sz="6" w:color="D6B276"/>
              <w:right w:val="single" w:sz="6" w:color="D6B276"/>
              <w:insideH w:val="single" w:sz="6" w:color="D6B276"/>
              <w:insideV w:val="single" w:sz="6" w:color="D6B276"/>
            </w:tcBorders>
            <w:shd w:fill="F8F2E8"/>
          </w:tcPr>
          <w:p>
            <w:r>
              <w:rPr>
                <w:rFonts w:ascii="Aptos" w:hAnsi="Aptos"/>
                <w:b w:val="0"/>
                <w:color w:val="222222"/>
                <w:sz w:val="18"/>
              </w:rPr>
              <w:t>Specialized mass concentration.</w:t>
            </w:r>
          </w:p>
        </w:tc>
      </w:tr>
    </w:tbl>
    <w:tbl>
      <w:tblPr>
        <w:tblW w:type="auto" w:w="0"/>
        <w:jc w:val="center"/>
        <w:tblLook w:firstColumn="1" w:firstRow="1" w:lastColumn="0" w:lastRow="0" w:noHBand="0" w:noVBand="1" w:val="04A0"/>
      </w:tblPr>
      <w:tblGrid>
        <w:gridCol w:w="10224"/>
      </w:tblGrid>
      <w:tr>
        <w:tc>
          <w:tcPr>
            <w:tcW w:type="dxa" w:w="10224"/>
            <w:shd w:fill="F4EBDD"/>
            <w:tcBorders>
              <w:top w:val="single" w:sz="10" w:color="C79A46"/>
              <w:left w:val="single" w:sz="10" w:color="C79A46"/>
              <w:bottom w:val="single" w:sz="10" w:color="C79A46"/>
              <w:right w:val="single" w:sz="10" w:color="C79A46"/>
              <w:insideH w:val="single" w:sz="10" w:color="C79A46"/>
              <w:insideV w:val="single" w:sz="10" w:color="C79A46"/>
            </w:tcBorders>
          </w:tcPr>
          <w:p>
            <w:pPr>
              <w:spacing w:after="40"/>
            </w:pPr>
            <w:r>
              <w:rPr>
                <w:rFonts w:ascii="Georgia" w:hAnsi="Georgia"/>
                <w:b/>
                <w:color w:val="7A4F13"/>
                <w:sz w:val="21"/>
              </w:rPr>
              <w:t xml:space="preserve">Final Rule  </w:t>
            </w:r>
            <w:r>
              <w:rPr>
                <w:rFonts w:ascii="Aptos" w:hAnsi="Aptos"/>
                <w:color w:val="2A2A2A"/>
                <w:sz w:val="20"/>
              </w:rPr>
              <w:t>Tier III gives persistence. Tier IV gives collective restructuring. Neither should become obsolete when Tier V is unlocked; the player chooses them because they solve different strategic problems more efficiently.</w:t>
            </w:r>
          </w:p>
        </w:tc>
      </w:tr>
    </w:tbl>
    <w:p>
      <w:pPr>
        <w:spacing w:after="0" w:line="252" w:lineRule="auto"/>
      </w:pPr>
    </w:p>
    <w:sectPr w:rsidR="00FC693F" w:rsidRPr="0006063C" w:rsidSect="00034616">
      <w:footerReference w:type="default" r:id="rId9"/>
      <w:pgSz w:w="12240" w:h="15840"/>
      <w:pgMar w:top="893"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6"/>
      </w:rPr>
      <w:t>Kingdoms Amid Kataclysm  |  Dominion Authority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