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D4E1" w14:textId="77777777" w:rsidR="00E3519E" w:rsidRDefault="00E3519E" w:rsidP="001D34A4">
      <w:pPr>
        <w:spacing w:line="360" w:lineRule="auto"/>
        <w:rPr>
          <w:rFonts w:ascii="Arial" w:hAnsi="Arial" w:cs="Arial"/>
          <w:lang w:val="en-US"/>
        </w:rPr>
      </w:pPr>
      <w:r w:rsidRPr="00E3519E">
        <w:rPr>
          <w:rFonts w:ascii="Arial" w:hAnsi="Arial" w:cs="Arial"/>
          <w:lang w:val="en-US"/>
        </w:rPr>
        <w:t>A2: Hospital Readmissions EDA &amp; Modeling</w:t>
      </w:r>
    </w:p>
    <w:p w14:paraId="63C7C512" w14:textId="47D966C8" w:rsidR="00E3519E" w:rsidRPr="001A57E5" w:rsidRDefault="00E3519E" w:rsidP="001D34A4">
      <w:pPr>
        <w:spacing w:line="360" w:lineRule="auto"/>
        <w:rPr>
          <w:rFonts w:ascii="Arial" w:hAnsi="Arial" w:cs="Arial"/>
          <w:lang w:val="en-US"/>
        </w:rPr>
      </w:pPr>
      <w:r w:rsidRPr="001A57E5">
        <w:rPr>
          <w:rFonts w:ascii="Arial" w:hAnsi="Arial" w:cs="Arial"/>
          <w:lang w:val="en-US"/>
        </w:rPr>
        <w:t>Visualizing &amp; Analyzing Data with R: Methods &amp; Tools - DAT-5323 - BMBAN1</w:t>
      </w:r>
    </w:p>
    <w:p w14:paraId="01E023AD" w14:textId="77777777" w:rsidR="00E3519E" w:rsidRPr="001A57E5" w:rsidRDefault="00E3519E" w:rsidP="001D34A4">
      <w:pPr>
        <w:spacing w:line="360" w:lineRule="auto"/>
        <w:rPr>
          <w:rFonts w:ascii="Arial" w:hAnsi="Arial" w:cs="Arial"/>
          <w:lang w:val="en-US"/>
        </w:rPr>
      </w:pPr>
    </w:p>
    <w:p w14:paraId="0EC5590D" w14:textId="77777777" w:rsidR="00E3519E" w:rsidRPr="001A57E5" w:rsidRDefault="00E3519E" w:rsidP="001D34A4">
      <w:pPr>
        <w:spacing w:line="360" w:lineRule="auto"/>
        <w:rPr>
          <w:rFonts w:ascii="Arial" w:hAnsi="Arial" w:cs="Arial"/>
          <w:lang w:val="en-US"/>
        </w:rPr>
      </w:pPr>
      <w:r w:rsidRPr="001A57E5">
        <w:rPr>
          <w:rFonts w:ascii="Arial" w:hAnsi="Arial" w:cs="Arial"/>
          <w:lang w:val="en-US"/>
        </w:rPr>
        <w:t>Audrey Anne Arocha</w:t>
      </w:r>
    </w:p>
    <w:p w14:paraId="43F5F9DA" w14:textId="0A0F0D9E" w:rsidR="00E3519E" w:rsidRPr="001A57E5" w:rsidRDefault="00E3519E" w:rsidP="001D34A4">
      <w:pPr>
        <w:spacing w:line="360" w:lineRule="auto"/>
        <w:rPr>
          <w:rFonts w:ascii="Arial" w:hAnsi="Arial" w:cs="Arial"/>
          <w:lang w:val="en-US"/>
        </w:rPr>
      </w:pPr>
      <w:r>
        <w:rPr>
          <w:rFonts w:ascii="Arial" w:hAnsi="Arial" w:cs="Arial"/>
          <w:lang w:val="en-US"/>
        </w:rPr>
        <w:t>April 8, 2023</w:t>
      </w:r>
    </w:p>
    <w:p w14:paraId="4E7EFE88" w14:textId="77777777" w:rsidR="00E3519E" w:rsidRPr="001A57E5" w:rsidRDefault="00E3519E" w:rsidP="001D34A4">
      <w:pPr>
        <w:pBdr>
          <w:bottom w:val="single" w:sz="6" w:space="1" w:color="auto"/>
        </w:pBdr>
        <w:spacing w:line="360" w:lineRule="auto"/>
        <w:rPr>
          <w:rFonts w:ascii="Arial" w:hAnsi="Arial" w:cs="Arial"/>
        </w:rPr>
      </w:pPr>
    </w:p>
    <w:p w14:paraId="78F7752E" w14:textId="77777777" w:rsidR="00E3519E" w:rsidRPr="001A57E5" w:rsidRDefault="00E3519E" w:rsidP="001D34A4">
      <w:pPr>
        <w:spacing w:line="360" w:lineRule="auto"/>
        <w:rPr>
          <w:rFonts w:ascii="Arial" w:hAnsi="Arial" w:cs="Arial"/>
        </w:rPr>
      </w:pPr>
    </w:p>
    <w:p w14:paraId="135474F2" w14:textId="61620E97" w:rsidR="00E3519E" w:rsidRDefault="00E3519E" w:rsidP="001D34A4">
      <w:pPr>
        <w:spacing w:line="360" w:lineRule="auto"/>
        <w:jc w:val="center"/>
        <w:rPr>
          <w:rFonts w:ascii="Arial" w:hAnsi="Arial" w:cs="Arial"/>
          <w:b/>
          <w:bCs/>
        </w:rPr>
      </w:pPr>
      <w:r w:rsidRPr="001A57E5">
        <w:rPr>
          <w:rFonts w:ascii="Arial" w:hAnsi="Arial" w:cs="Arial"/>
          <w:b/>
          <w:bCs/>
        </w:rPr>
        <w:t>Written Supplemental</w:t>
      </w:r>
    </w:p>
    <w:p w14:paraId="4F14F88F" w14:textId="77777777" w:rsidR="001D34A4" w:rsidRDefault="001D34A4" w:rsidP="001D34A4">
      <w:pPr>
        <w:spacing w:line="360" w:lineRule="auto"/>
        <w:rPr>
          <w:rFonts w:ascii="Arial" w:hAnsi="Arial" w:cs="Arial"/>
          <w:b/>
          <w:bCs/>
        </w:rPr>
      </w:pPr>
    </w:p>
    <w:p w14:paraId="26504A39" w14:textId="168886B4" w:rsidR="001D34A4" w:rsidRDefault="001D34A4" w:rsidP="001D34A4">
      <w:pPr>
        <w:spacing w:line="360" w:lineRule="auto"/>
        <w:jc w:val="both"/>
        <w:rPr>
          <w:rFonts w:ascii="Arial" w:hAnsi="Arial" w:cs="Arial"/>
        </w:rPr>
      </w:pPr>
      <w:r>
        <w:rPr>
          <w:rFonts w:ascii="Arial" w:hAnsi="Arial" w:cs="Arial"/>
          <w:b/>
          <w:bCs/>
        </w:rPr>
        <w:tab/>
      </w:r>
      <w:r w:rsidRPr="001D34A4">
        <w:rPr>
          <w:rFonts w:ascii="Arial" w:hAnsi="Arial" w:cs="Arial"/>
        </w:rPr>
        <w:t xml:space="preserve">A combination of high inpatient treatment in the past, a high number of diagnoses, and a chronic diagnosis </w:t>
      </w:r>
      <w:r>
        <w:rPr>
          <w:rFonts w:ascii="Arial" w:hAnsi="Arial" w:cs="Arial"/>
        </w:rPr>
        <w:t xml:space="preserve">look to be </w:t>
      </w:r>
      <w:r w:rsidRPr="001D34A4">
        <w:rPr>
          <w:rFonts w:ascii="Arial" w:hAnsi="Arial" w:cs="Arial"/>
        </w:rPr>
        <w:t>indicative of a high chance of readmission.</w:t>
      </w:r>
      <w:r>
        <w:rPr>
          <w:rFonts w:ascii="Arial" w:hAnsi="Arial" w:cs="Arial"/>
        </w:rPr>
        <w:t xml:space="preserve"> </w:t>
      </w:r>
      <w:r w:rsidRPr="001D34A4">
        <w:rPr>
          <w:rFonts w:ascii="Arial" w:hAnsi="Arial" w:cs="Arial"/>
        </w:rPr>
        <w:t xml:space="preserve">This is expected but </w:t>
      </w:r>
      <w:r>
        <w:rPr>
          <w:rFonts w:ascii="Arial" w:hAnsi="Arial" w:cs="Arial"/>
        </w:rPr>
        <w:t xml:space="preserve">it may be </w:t>
      </w:r>
      <w:r w:rsidRPr="001D34A4">
        <w:rPr>
          <w:rFonts w:ascii="Arial" w:hAnsi="Arial" w:cs="Arial"/>
        </w:rPr>
        <w:t xml:space="preserve">that the initial admission of the patient did not provide for the level of quality of care actually </w:t>
      </w:r>
      <w:r>
        <w:rPr>
          <w:rFonts w:ascii="Arial" w:hAnsi="Arial" w:cs="Arial"/>
        </w:rPr>
        <w:t>necessary</w:t>
      </w:r>
      <w:r w:rsidRPr="001D34A4">
        <w:rPr>
          <w:rFonts w:ascii="Arial" w:hAnsi="Arial" w:cs="Arial"/>
        </w:rPr>
        <w:t>. The patient may have needed more lab procedures or more medication prescribed, to reduce the chance of readmission.</w:t>
      </w:r>
    </w:p>
    <w:p w14:paraId="555DE45E" w14:textId="77777777" w:rsidR="001D34A4" w:rsidRDefault="001D34A4" w:rsidP="001D34A4">
      <w:pPr>
        <w:spacing w:line="360" w:lineRule="auto"/>
        <w:jc w:val="both"/>
        <w:rPr>
          <w:rFonts w:ascii="Arial" w:hAnsi="Arial" w:cs="Arial"/>
        </w:rPr>
      </w:pPr>
    </w:p>
    <w:p w14:paraId="7A396B54" w14:textId="07DD9212" w:rsidR="001D34A4" w:rsidRPr="001D34A4" w:rsidRDefault="001D34A4" w:rsidP="001D34A4">
      <w:pPr>
        <w:spacing w:line="360" w:lineRule="auto"/>
        <w:jc w:val="both"/>
        <w:rPr>
          <w:rFonts w:ascii="Arial" w:hAnsi="Arial" w:cs="Arial"/>
          <w:b/>
          <w:bCs/>
        </w:rPr>
      </w:pPr>
      <w:r w:rsidRPr="001D34A4">
        <w:rPr>
          <w:rFonts w:ascii="Arial" w:hAnsi="Arial" w:cs="Arial"/>
          <w:b/>
          <w:bCs/>
        </w:rPr>
        <w:t>Recommendations</w:t>
      </w:r>
    </w:p>
    <w:p w14:paraId="3CA62741" w14:textId="77777777" w:rsidR="001D34A4" w:rsidRDefault="001D34A4" w:rsidP="001D34A4">
      <w:pPr>
        <w:spacing w:line="360" w:lineRule="auto"/>
        <w:jc w:val="both"/>
        <w:rPr>
          <w:rFonts w:ascii="Arial" w:hAnsi="Arial" w:cs="Arial"/>
        </w:rPr>
      </w:pPr>
    </w:p>
    <w:p w14:paraId="07D76BD5" w14:textId="6B8C4DA4" w:rsidR="001D34A4" w:rsidRPr="001D34A4" w:rsidRDefault="001D34A4" w:rsidP="001D34A4">
      <w:pPr>
        <w:spacing w:line="360" w:lineRule="auto"/>
        <w:jc w:val="both"/>
        <w:rPr>
          <w:rFonts w:ascii="Arial" w:hAnsi="Arial" w:cs="Arial"/>
          <w:i/>
          <w:iCs/>
        </w:rPr>
      </w:pPr>
      <w:r w:rsidRPr="001D34A4">
        <w:rPr>
          <w:rFonts w:ascii="Arial" w:hAnsi="Arial" w:cs="Arial"/>
          <w:i/>
          <w:iCs/>
        </w:rPr>
        <w:t>Increase quality and quantity of care provided to patients fitting the profile of having recurring conditions or symptoms.</w:t>
      </w:r>
    </w:p>
    <w:p w14:paraId="18F62E9C" w14:textId="2B35DDFF" w:rsidR="001D34A4" w:rsidRDefault="00A327A7" w:rsidP="001D34A4">
      <w:pPr>
        <w:pStyle w:val="ListParagraph"/>
        <w:numPr>
          <w:ilvl w:val="0"/>
          <w:numId w:val="4"/>
        </w:numPr>
        <w:spacing w:line="360" w:lineRule="auto"/>
        <w:jc w:val="both"/>
        <w:rPr>
          <w:rFonts w:ascii="Arial" w:hAnsi="Arial" w:cs="Arial"/>
        </w:rPr>
      </w:pPr>
      <w:r>
        <w:rPr>
          <w:rFonts w:ascii="Arial" w:hAnsi="Arial" w:cs="Arial"/>
        </w:rPr>
        <w:t>High-quality level of care for diabetes is evolving but largely involves high interactions among patients, healthcare teams, and the healthcare system. There are now established performance measures by various organizations to improve and monitor this quality of care. (Selvin et al., 2018)</w:t>
      </w:r>
    </w:p>
    <w:p w14:paraId="51463B02" w14:textId="2A0F0821" w:rsidR="009F5B73" w:rsidRPr="00A327A7" w:rsidRDefault="009F5B73" w:rsidP="009F5B73">
      <w:pPr>
        <w:pStyle w:val="ListParagraph"/>
        <w:numPr>
          <w:ilvl w:val="0"/>
          <w:numId w:val="4"/>
        </w:numPr>
        <w:spacing w:line="360" w:lineRule="auto"/>
        <w:jc w:val="both"/>
        <w:rPr>
          <w:rFonts w:ascii="Arial" w:hAnsi="Arial" w:cs="Arial"/>
        </w:rPr>
      </w:pPr>
      <w:r>
        <w:rPr>
          <w:rFonts w:ascii="Arial" w:hAnsi="Arial" w:cs="Arial"/>
        </w:rPr>
        <w:t xml:space="preserve">Communication and collaboration between healthcare teams, staff and patients are crucial. Education should also be consistently provided to all parties. This is necessary to maintain hospital protocols for diabetes management. It may also be necessary to constantly have </w:t>
      </w:r>
      <w:r w:rsidRPr="009F5B73">
        <w:rPr>
          <w:rFonts w:ascii="Arial" w:hAnsi="Arial" w:cs="Arial"/>
        </w:rPr>
        <w:t xml:space="preserve">trained diabetes specialists available for consultation. </w:t>
      </w:r>
      <w:r>
        <w:rPr>
          <w:rFonts w:ascii="Arial" w:hAnsi="Arial" w:cs="Arial"/>
        </w:rPr>
        <w:t>New t</w:t>
      </w:r>
      <w:r w:rsidRPr="009F5B73">
        <w:rPr>
          <w:rFonts w:ascii="Arial" w:hAnsi="Arial" w:cs="Arial"/>
        </w:rPr>
        <w:t>echnology</w:t>
      </w:r>
      <w:r>
        <w:rPr>
          <w:rFonts w:ascii="Arial" w:hAnsi="Arial" w:cs="Arial"/>
        </w:rPr>
        <w:t xml:space="preserve"> could also greatly </w:t>
      </w:r>
      <w:r w:rsidRPr="009F5B73">
        <w:rPr>
          <w:rFonts w:ascii="Arial" w:hAnsi="Arial" w:cs="Arial"/>
        </w:rPr>
        <w:t>enhance inpatient diabetes care.</w:t>
      </w:r>
      <w:r>
        <w:rPr>
          <w:rFonts w:ascii="Arial" w:hAnsi="Arial" w:cs="Arial"/>
        </w:rPr>
        <w:t xml:space="preserve"> (</w:t>
      </w:r>
      <w:proofErr w:type="spellStart"/>
      <w:r>
        <w:rPr>
          <w:rFonts w:ascii="Arial" w:hAnsi="Arial" w:cs="Arial"/>
        </w:rPr>
        <w:t>Ostling</w:t>
      </w:r>
      <w:proofErr w:type="spellEnd"/>
      <w:r>
        <w:rPr>
          <w:rFonts w:ascii="Arial" w:hAnsi="Arial" w:cs="Arial"/>
        </w:rPr>
        <w:t xml:space="preserve"> et al., 2017)</w:t>
      </w:r>
    </w:p>
    <w:p w14:paraId="7C719077" w14:textId="09D7C579" w:rsidR="001D34A4" w:rsidRDefault="001D34A4" w:rsidP="001D34A4">
      <w:pPr>
        <w:spacing w:line="360" w:lineRule="auto"/>
        <w:jc w:val="both"/>
        <w:rPr>
          <w:rFonts w:ascii="Arial" w:hAnsi="Arial" w:cs="Arial"/>
          <w:i/>
          <w:iCs/>
        </w:rPr>
      </w:pPr>
      <w:r w:rsidRPr="001D34A4">
        <w:rPr>
          <w:rFonts w:ascii="Arial" w:hAnsi="Arial" w:cs="Arial"/>
          <w:i/>
          <w:iCs/>
        </w:rPr>
        <w:t>Monitor chronic diabetes symptoms more closely and improve service delivery systems for long term problems and self-management guidance.</w:t>
      </w:r>
    </w:p>
    <w:p w14:paraId="7143B741" w14:textId="183EE0BA" w:rsidR="00417597" w:rsidRPr="009F5B73" w:rsidRDefault="00417597" w:rsidP="009F5B73">
      <w:pPr>
        <w:pStyle w:val="ListParagraph"/>
        <w:numPr>
          <w:ilvl w:val="0"/>
          <w:numId w:val="3"/>
        </w:numPr>
        <w:spacing w:line="360" w:lineRule="auto"/>
        <w:jc w:val="both"/>
        <w:rPr>
          <w:rFonts w:ascii="Arial" w:hAnsi="Arial" w:cs="Arial"/>
        </w:rPr>
      </w:pPr>
      <w:r>
        <w:rPr>
          <w:rFonts w:ascii="Arial" w:hAnsi="Arial" w:cs="Arial"/>
        </w:rPr>
        <w:lastRenderedPageBreak/>
        <w:t xml:space="preserve">According to research published in 2004, there are existing tools and resources that help improve this service delivery for a hospital. </w:t>
      </w:r>
      <w:r w:rsidRPr="00417597">
        <w:rPr>
          <w:rFonts w:ascii="Arial" w:hAnsi="Arial" w:cs="Arial"/>
        </w:rPr>
        <w:t>The Chronic Care Model</w:t>
      </w:r>
      <w:r>
        <w:rPr>
          <w:rFonts w:ascii="Arial" w:hAnsi="Arial" w:cs="Arial"/>
        </w:rPr>
        <w:t xml:space="preserve"> (</w:t>
      </w:r>
      <w:r w:rsidRPr="00417597">
        <w:rPr>
          <w:rFonts w:ascii="Arial" w:hAnsi="Arial" w:cs="Arial"/>
        </w:rPr>
        <w:t>CCM</w:t>
      </w:r>
      <w:r>
        <w:rPr>
          <w:rFonts w:ascii="Arial" w:hAnsi="Arial" w:cs="Arial"/>
        </w:rPr>
        <w:t xml:space="preserve">) </w:t>
      </w:r>
      <w:r w:rsidRPr="00417597">
        <w:rPr>
          <w:rFonts w:ascii="Arial" w:hAnsi="Arial" w:cs="Arial"/>
        </w:rPr>
        <w:t>and</w:t>
      </w:r>
      <w:r>
        <w:rPr>
          <w:rFonts w:ascii="Arial" w:hAnsi="Arial" w:cs="Arial"/>
        </w:rPr>
        <w:t xml:space="preserve"> </w:t>
      </w:r>
      <w:r w:rsidRPr="00417597">
        <w:rPr>
          <w:rFonts w:ascii="Arial" w:hAnsi="Arial" w:cs="Arial"/>
        </w:rPr>
        <w:t xml:space="preserve">Innovative Care for Chronic Conditions </w:t>
      </w:r>
      <w:r>
        <w:rPr>
          <w:rFonts w:ascii="Arial" w:hAnsi="Arial" w:cs="Arial"/>
        </w:rPr>
        <w:t>(</w:t>
      </w:r>
      <w:r w:rsidRPr="00417597">
        <w:rPr>
          <w:rFonts w:ascii="Arial" w:hAnsi="Arial" w:cs="Arial"/>
        </w:rPr>
        <w:t>ICCC</w:t>
      </w:r>
      <w:r>
        <w:rPr>
          <w:rFonts w:ascii="Arial" w:hAnsi="Arial" w:cs="Arial"/>
        </w:rPr>
        <w:t xml:space="preserve">) </w:t>
      </w:r>
      <w:r w:rsidRPr="00417597">
        <w:rPr>
          <w:rFonts w:ascii="Arial" w:hAnsi="Arial" w:cs="Arial"/>
        </w:rPr>
        <w:t xml:space="preserve">are </w:t>
      </w:r>
      <w:r>
        <w:rPr>
          <w:rFonts w:ascii="Arial" w:hAnsi="Arial" w:cs="Arial"/>
        </w:rPr>
        <w:t xml:space="preserve">some of these </w:t>
      </w:r>
      <w:r w:rsidRPr="00417597">
        <w:rPr>
          <w:rFonts w:ascii="Arial" w:hAnsi="Arial" w:cs="Arial"/>
        </w:rPr>
        <w:t xml:space="preserve">tools </w:t>
      </w:r>
      <w:r>
        <w:rPr>
          <w:rFonts w:ascii="Arial" w:hAnsi="Arial" w:cs="Arial"/>
        </w:rPr>
        <w:t xml:space="preserve">that focus on </w:t>
      </w:r>
      <w:r w:rsidRPr="00417597">
        <w:rPr>
          <w:rFonts w:ascii="Arial" w:hAnsi="Arial" w:cs="Arial"/>
        </w:rPr>
        <w:t xml:space="preserve">improving global healthcare delivery by emphasizing self-management, evidence-based decision-making, and collaboration between the community and healthcare systems. </w:t>
      </w:r>
      <w:r>
        <w:rPr>
          <w:rFonts w:ascii="Arial" w:hAnsi="Arial" w:cs="Arial"/>
        </w:rPr>
        <w:t xml:space="preserve">Collectively, both tools </w:t>
      </w:r>
      <w:r w:rsidRPr="00417597">
        <w:rPr>
          <w:rFonts w:ascii="Arial" w:hAnsi="Arial" w:cs="Arial"/>
        </w:rPr>
        <w:t>offer guidance for healthcare leaders to tackle the challenge of chronic conditions.</w:t>
      </w:r>
      <w:r>
        <w:rPr>
          <w:rFonts w:ascii="Arial" w:hAnsi="Arial" w:cs="Arial"/>
        </w:rPr>
        <w:t xml:space="preserve"> </w:t>
      </w:r>
      <w:r>
        <w:rPr>
          <w:rFonts w:ascii="Arial" w:hAnsi="Arial" w:cs="Arial"/>
        </w:rPr>
        <w:t>(Epping-Jordan et al., 2004)</w:t>
      </w:r>
    </w:p>
    <w:p w14:paraId="5E2FC484" w14:textId="1FE518A6" w:rsidR="001D34A4" w:rsidRDefault="001D34A4" w:rsidP="001D34A4">
      <w:pPr>
        <w:spacing w:line="360" w:lineRule="auto"/>
        <w:jc w:val="both"/>
        <w:rPr>
          <w:rFonts w:ascii="Arial" w:hAnsi="Arial" w:cs="Arial"/>
          <w:i/>
          <w:iCs/>
        </w:rPr>
      </w:pPr>
      <w:r w:rsidRPr="00417597">
        <w:rPr>
          <w:rFonts w:ascii="Arial" w:hAnsi="Arial" w:cs="Arial"/>
          <w:i/>
          <w:iCs/>
        </w:rPr>
        <w:t>Increase screening and monitoring as patients get older. Particularly upon they turn 30 and more frequently as they go above 50.</w:t>
      </w:r>
    </w:p>
    <w:p w14:paraId="15E99A43" w14:textId="7FDD60F1" w:rsidR="001D34A4" w:rsidRPr="009F5B73" w:rsidRDefault="009F5B73" w:rsidP="001D34A4">
      <w:pPr>
        <w:pStyle w:val="ListParagraph"/>
        <w:numPr>
          <w:ilvl w:val="0"/>
          <w:numId w:val="3"/>
        </w:numPr>
        <w:spacing w:line="360" w:lineRule="auto"/>
        <w:jc w:val="both"/>
        <w:rPr>
          <w:rFonts w:ascii="Arial" w:hAnsi="Arial" w:cs="Arial"/>
        </w:rPr>
      </w:pPr>
      <w:r>
        <w:rPr>
          <w:rFonts w:ascii="Arial" w:hAnsi="Arial" w:cs="Arial"/>
        </w:rPr>
        <w:t xml:space="preserve">It has been recommended by the </w:t>
      </w:r>
      <w:r w:rsidRPr="009F5B73">
        <w:rPr>
          <w:rFonts w:ascii="Arial" w:hAnsi="Arial" w:cs="Arial"/>
        </w:rPr>
        <w:t>U.S. Preventive Services Task Force (USPSTF)</w:t>
      </w:r>
      <w:r>
        <w:rPr>
          <w:rFonts w:ascii="Arial" w:hAnsi="Arial" w:cs="Arial"/>
        </w:rPr>
        <w:t xml:space="preserve"> for type 2 diabetes screening to start at 35 instead of the initial recommendation of 40 years old. This is due to the increasing prevalence of diabetes and the presence of evidence showing the effectiveness of early screening and intervention. Further, the task force recommends that those overweight or obese should be screened even younger at age 30. (Testing, 2021)</w:t>
      </w:r>
      <w:r w:rsidR="001D34A4" w:rsidRPr="009F5B73">
        <w:rPr>
          <w:rFonts w:ascii="Arial" w:hAnsi="Arial" w:cs="Arial"/>
        </w:rPr>
        <w:br w:type="page"/>
      </w:r>
    </w:p>
    <w:p w14:paraId="66814C1A" w14:textId="68E718FF" w:rsidR="001D34A4" w:rsidRDefault="001D34A4" w:rsidP="001D34A4">
      <w:pPr>
        <w:spacing w:line="360" w:lineRule="auto"/>
        <w:jc w:val="center"/>
        <w:rPr>
          <w:rFonts w:ascii="Arial" w:hAnsi="Arial" w:cs="Arial"/>
          <w:b/>
          <w:bCs/>
        </w:rPr>
      </w:pPr>
      <w:r>
        <w:rPr>
          <w:rFonts w:ascii="Arial" w:hAnsi="Arial" w:cs="Arial"/>
          <w:b/>
          <w:bCs/>
        </w:rPr>
        <w:lastRenderedPageBreak/>
        <w:t>Works Cited</w:t>
      </w:r>
    </w:p>
    <w:p w14:paraId="168E9FDE" w14:textId="77777777" w:rsidR="001D34A4" w:rsidRDefault="001D34A4" w:rsidP="001D34A4">
      <w:pPr>
        <w:spacing w:line="360" w:lineRule="auto"/>
        <w:rPr>
          <w:rFonts w:ascii="Arial" w:hAnsi="Arial" w:cs="Arial"/>
        </w:rPr>
      </w:pPr>
    </w:p>
    <w:p w14:paraId="7E5DC16D" w14:textId="535059B8" w:rsidR="001D34A4" w:rsidRDefault="001D34A4" w:rsidP="001D34A4">
      <w:pPr>
        <w:spacing w:line="360" w:lineRule="auto"/>
        <w:ind w:left="720" w:hanging="720"/>
        <w:rPr>
          <w:rFonts w:ascii="Arial" w:hAnsi="Arial" w:cs="Arial"/>
        </w:rPr>
      </w:pPr>
      <w:r w:rsidRPr="001D34A4">
        <w:rPr>
          <w:rFonts w:ascii="Arial" w:hAnsi="Arial" w:cs="Arial"/>
        </w:rPr>
        <w:t>Epping-Jordan</w:t>
      </w:r>
      <w:r>
        <w:rPr>
          <w:rFonts w:ascii="Arial" w:hAnsi="Arial" w:cs="Arial"/>
        </w:rPr>
        <w:t>, J.E.</w:t>
      </w:r>
      <w:r w:rsidRPr="001D34A4">
        <w:rPr>
          <w:rFonts w:ascii="Arial" w:hAnsi="Arial" w:cs="Arial"/>
        </w:rPr>
        <w:t xml:space="preserve">, Pruitt, </w:t>
      </w:r>
      <w:r>
        <w:rPr>
          <w:rFonts w:ascii="Arial" w:hAnsi="Arial" w:cs="Arial"/>
        </w:rPr>
        <w:t xml:space="preserve">S.D., </w:t>
      </w:r>
      <w:proofErr w:type="spellStart"/>
      <w:r w:rsidRPr="001D34A4">
        <w:rPr>
          <w:rFonts w:ascii="Arial" w:hAnsi="Arial" w:cs="Arial"/>
        </w:rPr>
        <w:t>Bengoa</w:t>
      </w:r>
      <w:proofErr w:type="spellEnd"/>
      <w:r w:rsidRPr="001D34A4">
        <w:rPr>
          <w:rFonts w:ascii="Arial" w:hAnsi="Arial" w:cs="Arial"/>
        </w:rPr>
        <w:t xml:space="preserve">, </w:t>
      </w:r>
      <w:r>
        <w:rPr>
          <w:rFonts w:ascii="Arial" w:hAnsi="Arial" w:cs="Arial"/>
        </w:rPr>
        <w:t xml:space="preserve">R., &amp; </w:t>
      </w:r>
      <w:r w:rsidRPr="001D34A4">
        <w:rPr>
          <w:rFonts w:ascii="Arial" w:hAnsi="Arial" w:cs="Arial"/>
        </w:rPr>
        <w:t>Wagner</w:t>
      </w:r>
      <w:r>
        <w:rPr>
          <w:rFonts w:ascii="Arial" w:hAnsi="Arial" w:cs="Arial"/>
        </w:rPr>
        <w:t xml:space="preserve">, E.H. (2004). </w:t>
      </w:r>
      <w:r w:rsidRPr="001D34A4">
        <w:rPr>
          <w:rFonts w:ascii="Arial" w:hAnsi="Arial" w:cs="Arial"/>
        </w:rPr>
        <w:t xml:space="preserve">Improving the quality of health care for chronic conditions. </w:t>
      </w:r>
      <w:r w:rsidRPr="001D34A4">
        <w:rPr>
          <w:rFonts w:ascii="Arial" w:hAnsi="Arial" w:cs="Arial"/>
          <w:i/>
          <w:iCs/>
        </w:rPr>
        <w:t xml:space="preserve">Qual </w:t>
      </w:r>
      <w:proofErr w:type="spellStart"/>
      <w:r w:rsidRPr="001D34A4">
        <w:rPr>
          <w:rFonts w:ascii="Arial" w:hAnsi="Arial" w:cs="Arial"/>
          <w:i/>
          <w:iCs/>
        </w:rPr>
        <w:t>Saf</w:t>
      </w:r>
      <w:proofErr w:type="spellEnd"/>
      <w:r w:rsidRPr="001D34A4">
        <w:rPr>
          <w:rFonts w:ascii="Arial" w:hAnsi="Arial" w:cs="Arial"/>
          <w:i/>
          <w:iCs/>
        </w:rPr>
        <w:t xml:space="preserve"> Health Care</w:t>
      </w:r>
      <w:r w:rsidRPr="001D34A4">
        <w:rPr>
          <w:rFonts w:ascii="Arial" w:hAnsi="Arial" w:cs="Arial"/>
        </w:rPr>
        <w:t xml:space="preserve">. 2004 Aug;13(4):299-305. </w:t>
      </w:r>
      <w:proofErr w:type="spellStart"/>
      <w:r w:rsidRPr="001D34A4">
        <w:rPr>
          <w:rFonts w:ascii="Arial" w:hAnsi="Arial" w:cs="Arial"/>
        </w:rPr>
        <w:t>doi</w:t>
      </w:r>
      <w:proofErr w:type="spellEnd"/>
      <w:r w:rsidRPr="001D34A4">
        <w:rPr>
          <w:rFonts w:ascii="Arial" w:hAnsi="Arial" w:cs="Arial"/>
        </w:rPr>
        <w:t>: 10.1136/qhc.13.4.299. PMID: 15289634; PMCID: PMC1743863.</w:t>
      </w:r>
    </w:p>
    <w:p w14:paraId="2EF98F58" w14:textId="78804E7A" w:rsidR="009F5B73" w:rsidRDefault="009F5B73" w:rsidP="001D34A4">
      <w:pPr>
        <w:spacing w:line="360" w:lineRule="auto"/>
        <w:ind w:left="720" w:hanging="720"/>
        <w:rPr>
          <w:rFonts w:ascii="Arial" w:hAnsi="Arial" w:cs="Arial"/>
        </w:rPr>
      </w:pPr>
      <w:proofErr w:type="spellStart"/>
      <w:r w:rsidRPr="009F5B73">
        <w:rPr>
          <w:rFonts w:ascii="Arial" w:hAnsi="Arial" w:cs="Arial"/>
        </w:rPr>
        <w:t>Ostling</w:t>
      </w:r>
      <w:proofErr w:type="spellEnd"/>
      <w:r w:rsidRPr="009F5B73">
        <w:rPr>
          <w:rFonts w:ascii="Arial" w:hAnsi="Arial" w:cs="Arial"/>
        </w:rPr>
        <w:t xml:space="preserve">, S., Wyckoff, J., </w:t>
      </w:r>
      <w:proofErr w:type="spellStart"/>
      <w:r w:rsidRPr="009F5B73">
        <w:rPr>
          <w:rFonts w:ascii="Arial" w:hAnsi="Arial" w:cs="Arial"/>
        </w:rPr>
        <w:t>Ciarkowski</w:t>
      </w:r>
      <w:proofErr w:type="spellEnd"/>
      <w:r w:rsidRPr="009F5B73">
        <w:rPr>
          <w:rFonts w:ascii="Arial" w:hAnsi="Arial" w:cs="Arial"/>
        </w:rPr>
        <w:t xml:space="preserve">, S.L., et al. (2017). The relationship between diabetes mellitus and 30-day readmission rates. Clinical Diabetes and Endocrinology, 3(1), 3. </w:t>
      </w:r>
      <w:hyperlink r:id="rId5" w:history="1">
        <w:r w:rsidRPr="00B90CCE">
          <w:rPr>
            <w:rStyle w:val="Hyperlink"/>
            <w:rFonts w:ascii="Arial" w:hAnsi="Arial" w:cs="Arial"/>
          </w:rPr>
          <w:t>https://doi.org/10.1186/s40842-016-0040-x</w:t>
        </w:r>
      </w:hyperlink>
    </w:p>
    <w:p w14:paraId="26A6954D" w14:textId="7BE4770F" w:rsidR="009F5B73" w:rsidRDefault="009F5B73" w:rsidP="001D34A4">
      <w:pPr>
        <w:spacing w:line="360" w:lineRule="auto"/>
        <w:ind w:left="720" w:hanging="720"/>
        <w:rPr>
          <w:rFonts w:ascii="Arial" w:hAnsi="Arial" w:cs="Arial"/>
        </w:rPr>
      </w:pPr>
      <w:r w:rsidRPr="009F5B73">
        <w:rPr>
          <w:rFonts w:ascii="Arial" w:hAnsi="Arial" w:cs="Arial"/>
        </w:rPr>
        <w:t xml:space="preserve">Testing. (2021, March 17). </w:t>
      </w:r>
      <w:r w:rsidRPr="009F5B73">
        <w:rPr>
          <w:rFonts w:ascii="Arial" w:hAnsi="Arial" w:cs="Arial"/>
          <w:i/>
          <w:iCs/>
        </w:rPr>
        <w:t xml:space="preserve">Task </w:t>
      </w:r>
      <w:r>
        <w:rPr>
          <w:rFonts w:ascii="Arial" w:hAnsi="Arial" w:cs="Arial"/>
          <w:i/>
          <w:iCs/>
        </w:rPr>
        <w:t>f</w:t>
      </w:r>
      <w:r w:rsidRPr="009F5B73">
        <w:rPr>
          <w:rFonts w:ascii="Arial" w:hAnsi="Arial" w:cs="Arial"/>
          <w:i/>
          <w:iCs/>
        </w:rPr>
        <w:t xml:space="preserve">orce </w:t>
      </w:r>
      <w:r>
        <w:rPr>
          <w:rFonts w:ascii="Arial" w:hAnsi="Arial" w:cs="Arial"/>
          <w:i/>
          <w:iCs/>
        </w:rPr>
        <w:t>l</w:t>
      </w:r>
      <w:r w:rsidRPr="009F5B73">
        <w:rPr>
          <w:rFonts w:ascii="Arial" w:hAnsi="Arial" w:cs="Arial"/>
          <w:i/>
          <w:iCs/>
        </w:rPr>
        <w:t xml:space="preserve">owers </w:t>
      </w:r>
      <w:r>
        <w:rPr>
          <w:rFonts w:ascii="Arial" w:hAnsi="Arial" w:cs="Arial"/>
          <w:i/>
          <w:iCs/>
        </w:rPr>
        <w:t>s</w:t>
      </w:r>
      <w:r w:rsidRPr="009F5B73">
        <w:rPr>
          <w:rFonts w:ascii="Arial" w:hAnsi="Arial" w:cs="Arial"/>
          <w:i/>
          <w:iCs/>
        </w:rPr>
        <w:t xml:space="preserve">tarting </w:t>
      </w:r>
      <w:r>
        <w:rPr>
          <w:rFonts w:ascii="Arial" w:hAnsi="Arial" w:cs="Arial"/>
          <w:i/>
          <w:iCs/>
        </w:rPr>
        <w:t>a</w:t>
      </w:r>
      <w:r w:rsidRPr="009F5B73">
        <w:rPr>
          <w:rFonts w:ascii="Arial" w:hAnsi="Arial" w:cs="Arial"/>
          <w:i/>
          <w:iCs/>
        </w:rPr>
        <w:t xml:space="preserve">ge for </w:t>
      </w:r>
      <w:r>
        <w:rPr>
          <w:rFonts w:ascii="Arial" w:hAnsi="Arial" w:cs="Arial"/>
          <w:i/>
          <w:iCs/>
        </w:rPr>
        <w:t>d</w:t>
      </w:r>
      <w:r w:rsidRPr="009F5B73">
        <w:rPr>
          <w:rFonts w:ascii="Arial" w:hAnsi="Arial" w:cs="Arial"/>
          <w:i/>
          <w:iCs/>
        </w:rPr>
        <w:t xml:space="preserve">iabetes </w:t>
      </w:r>
      <w:r>
        <w:rPr>
          <w:rFonts w:ascii="Arial" w:hAnsi="Arial" w:cs="Arial"/>
          <w:i/>
          <w:iCs/>
        </w:rPr>
        <w:t>s</w:t>
      </w:r>
      <w:r w:rsidRPr="009F5B73">
        <w:rPr>
          <w:rFonts w:ascii="Arial" w:hAnsi="Arial" w:cs="Arial"/>
          <w:i/>
          <w:iCs/>
        </w:rPr>
        <w:t>creening to 35</w:t>
      </w:r>
      <w:r w:rsidRPr="009F5B73">
        <w:rPr>
          <w:rFonts w:ascii="Arial" w:hAnsi="Arial" w:cs="Arial"/>
        </w:rPr>
        <w:t>. Testing. https://www.testing.com/news/task-force-lowers-starting-age-for-diabetes-screening-to-35/</w:t>
      </w:r>
    </w:p>
    <w:p w14:paraId="0DB9C30C" w14:textId="619ABE42" w:rsidR="001D34A4" w:rsidRPr="001D34A4" w:rsidRDefault="00417597" w:rsidP="001D34A4">
      <w:pPr>
        <w:spacing w:line="360" w:lineRule="auto"/>
        <w:ind w:left="720" w:hanging="720"/>
        <w:rPr>
          <w:rFonts w:ascii="Arial" w:hAnsi="Arial" w:cs="Arial"/>
        </w:rPr>
      </w:pPr>
      <w:r w:rsidRPr="00417597">
        <w:rPr>
          <w:rFonts w:ascii="Arial" w:hAnsi="Arial" w:cs="Arial"/>
        </w:rPr>
        <w:t xml:space="preserve">Selvin, E., Narayan, K. M. V., &amp; Huang, E. S. (2018). Quality of Care in People With Diabetes. In C. C. Cowie, S. S. Casagrande, A. Menke, et al. (Eds.), Diabetes in America (3rd ed., Chapter 41). </w:t>
      </w:r>
      <w:r w:rsidRPr="00417597">
        <w:rPr>
          <w:rFonts w:ascii="Arial" w:hAnsi="Arial" w:cs="Arial"/>
          <w:i/>
          <w:iCs/>
        </w:rPr>
        <w:t>National Institute of Diabetes and Digestive and Kidney Diseases</w:t>
      </w:r>
      <w:r w:rsidRPr="00417597">
        <w:rPr>
          <w:rFonts w:ascii="Arial" w:hAnsi="Arial" w:cs="Arial"/>
        </w:rPr>
        <w:t xml:space="preserve"> (US). https://www.ncbi.nlm.nih.gov/books/NBK568015/</w:t>
      </w:r>
    </w:p>
    <w:sectPr w:rsidR="001D34A4" w:rsidRPr="001D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16B"/>
    <w:multiLevelType w:val="hybridMultilevel"/>
    <w:tmpl w:val="A8D2ECEE"/>
    <w:lvl w:ilvl="0" w:tplc="3E96805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331B"/>
    <w:multiLevelType w:val="hybridMultilevel"/>
    <w:tmpl w:val="C82E082A"/>
    <w:lvl w:ilvl="0" w:tplc="8332A998">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94C45"/>
    <w:multiLevelType w:val="hybridMultilevel"/>
    <w:tmpl w:val="121AB410"/>
    <w:lvl w:ilvl="0" w:tplc="93687B5C">
      <w:start w:val="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A229E"/>
    <w:multiLevelType w:val="hybridMultilevel"/>
    <w:tmpl w:val="58D2C344"/>
    <w:lvl w:ilvl="0" w:tplc="4612999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46688">
    <w:abstractNumId w:val="0"/>
  </w:num>
  <w:num w:numId="2" w16cid:durableId="1574774573">
    <w:abstractNumId w:val="3"/>
  </w:num>
  <w:num w:numId="3" w16cid:durableId="66652772">
    <w:abstractNumId w:val="2"/>
  </w:num>
  <w:num w:numId="4" w16cid:durableId="33653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9E"/>
    <w:rsid w:val="00145B43"/>
    <w:rsid w:val="001D34A4"/>
    <w:rsid w:val="00417597"/>
    <w:rsid w:val="006146C0"/>
    <w:rsid w:val="009F5B73"/>
    <w:rsid w:val="00A327A7"/>
    <w:rsid w:val="00D24198"/>
    <w:rsid w:val="00E351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AB75490"/>
  <w15:chartTrackingRefBased/>
  <w15:docId w15:val="{2D4D7EB0-F4B4-5048-9EE4-685531A3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A4"/>
    <w:pPr>
      <w:ind w:left="720"/>
      <w:contextualSpacing/>
    </w:pPr>
  </w:style>
  <w:style w:type="character" w:styleId="Hyperlink">
    <w:name w:val="Hyperlink"/>
    <w:basedOn w:val="DefaultParagraphFont"/>
    <w:uiPriority w:val="99"/>
    <w:unhideWhenUsed/>
    <w:rsid w:val="009F5B73"/>
    <w:rPr>
      <w:color w:val="0563C1" w:themeColor="hyperlink"/>
      <w:u w:val="single"/>
    </w:rPr>
  </w:style>
  <w:style w:type="character" w:styleId="UnresolvedMention">
    <w:name w:val="Unresolved Mention"/>
    <w:basedOn w:val="DefaultParagraphFont"/>
    <w:uiPriority w:val="99"/>
    <w:semiHidden/>
    <w:unhideWhenUsed/>
    <w:rsid w:val="009F5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0950">
      <w:bodyDiv w:val="1"/>
      <w:marLeft w:val="0"/>
      <w:marRight w:val="0"/>
      <w:marTop w:val="0"/>
      <w:marBottom w:val="0"/>
      <w:divBdr>
        <w:top w:val="none" w:sz="0" w:space="0" w:color="auto"/>
        <w:left w:val="none" w:sz="0" w:space="0" w:color="auto"/>
        <w:bottom w:val="none" w:sz="0" w:space="0" w:color="auto"/>
        <w:right w:val="none" w:sz="0" w:space="0" w:color="auto"/>
      </w:divBdr>
      <w:divsChild>
        <w:div w:id="1100223870">
          <w:marLeft w:val="0"/>
          <w:marRight w:val="0"/>
          <w:marTop w:val="0"/>
          <w:marBottom w:val="0"/>
          <w:divBdr>
            <w:top w:val="none" w:sz="0" w:space="0" w:color="auto"/>
            <w:left w:val="none" w:sz="0" w:space="0" w:color="auto"/>
            <w:bottom w:val="none" w:sz="0" w:space="0" w:color="auto"/>
            <w:right w:val="none" w:sz="0" w:space="0" w:color="auto"/>
          </w:divBdr>
        </w:div>
      </w:divsChild>
    </w:div>
    <w:div w:id="18841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40842-016-0040-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Anne Arocha</dc:creator>
  <cp:keywords/>
  <dc:description/>
  <cp:lastModifiedBy>Audrey Anne Arocha</cp:lastModifiedBy>
  <cp:revision>2</cp:revision>
  <dcterms:created xsi:type="dcterms:W3CDTF">2023-04-09T01:37:00Z</dcterms:created>
  <dcterms:modified xsi:type="dcterms:W3CDTF">2023-04-09T02:17:00Z</dcterms:modified>
</cp:coreProperties>
</file>