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spacing w:lineRule="auto" w:line="240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1: II-VI quantum dots as a tool to manipulate individual spins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Diluted Magnetic Semiconductor nano-structure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Band structure of CdTe/ZnTe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Exchange interaction in a confined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Energy levels of a single spin in a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I.4 – Energy levels tuning: strong coupling regime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Effect of strain on the emission of a DMS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Lattice mismatch modelisation: the Bir-Pikus Hamiltonian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II.2 – Strain-induced fine structure </w:t>
      </w:r>
      <w:r>
        <w:rPr>
          <w:rFonts w:ascii="Times New Roman" w:hAnsi="Times New Roman"/>
          <w:sz w:val="24"/>
          <w:szCs w:val="24"/>
          <w:u w:val="none"/>
        </w:rPr>
        <w:t>of</w:t>
      </w:r>
      <w:r>
        <w:rPr>
          <w:rFonts w:ascii="Times New Roman" w:hAnsi="Times New Roman"/>
          <w:sz w:val="24"/>
          <w:szCs w:val="24"/>
          <w:u w:val="none"/>
        </w:rPr>
        <w:t xml:space="preserve"> a magnetic atom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II.3 – Jahn-Teller effect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III – S</w:t>
      </w:r>
      <w:r>
        <w:rPr>
          <w:rFonts w:ascii="Times New Roman" w:hAnsi="Times New Roman"/>
          <w:sz w:val="24"/>
          <w:szCs w:val="24"/>
          <w:u w:val="none"/>
        </w:rPr>
        <w:t>ingle s</w:t>
      </w:r>
      <w:r>
        <w:rPr>
          <w:rFonts w:ascii="Times New Roman" w:hAnsi="Times New Roman"/>
          <w:sz w:val="24"/>
          <w:szCs w:val="24"/>
          <w:u w:val="none"/>
        </w:rPr>
        <w:t>pin dynamics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III.1 – </w:t>
      </w:r>
      <w:r>
        <w:rPr>
          <w:rFonts w:ascii="Times New Roman" w:hAnsi="Times New Roman"/>
          <w:sz w:val="24"/>
          <w:szCs w:val="24"/>
          <w:u w:val="none"/>
        </w:rPr>
        <w:t>Relaxation mechanisms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III.2 – The Linbald form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2 : Coherent dynamics of Mn-doped positively charged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Mn in a II-VI positively charged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I.1 – Quantum dot charged state selection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</w:t>
      </w:r>
      <w:r>
        <w:rPr>
          <w:rFonts w:ascii="Times New Roman" w:hAnsi="Times New Roman"/>
          <w:sz w:val="24"/>
          <w:szCs w:val="24"/>
          <w:u w:val="none"/>
        </w:rPr>
        <w:t>2</w:t>
      </w:r>
      <w:r>
        <w:rPr>
          <w:rFonts w:ascii="Times New Roman" w:hAnsi="Times New Roman"/>
          <w:sz w:val="24"/>
          <w:szCs w:val="24"/>
          <w:u w:val="none"/>
        </w:rPr>
        <w:t xml:space="preserve"> – Energy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</w:t>
      </w:r>
      <w:r>
        <w:rPr>
          <w:rFonts w:ascii="Times New Roman" w:hAnsi="Times New Roman"/>
          <w:sz w:val="24"/>
          <w:szCs w:val="24"/>
          <w:u w:val="none"/>
        </w:rPr>
        <w:t>3</w:t>
      </w:r>
      <w:r>
        <w:rPr>
          <w:rFonts w:ascii="Times New Roman" w:hAnsi="Times New Roman"/>
          <w:sz w:val="24"/>
          <w:szCs w:val="24"/>
          <w:u w:val="none"/>
        </w:rPr>
        <w:t xml:space="preserve">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Time evolution of a Mn spin coupled to carrier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 induced coherent dynamics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III.3 – Polarization rate evolution under magnetic field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3 : </w:t>
      </w:r>
      <w:r>
        <w:rPr>
          <w:rFonts w:ascii="Times New Roman" w:hAnsi="Times New Roman"/>
          <w:sz w:val="24"/>
          <w:szCs w:val="24"/>
          <w:u w:val="single"/>
        </w:rPr>
        <w:t>Growth of Cr-doped CdTe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Tsukuba machine specification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Strained dots: CdTe/ZnTe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Substrate preparation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II.2 – Strained dots growth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III – Strain-free dots: CdTe/CdMgTe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Substrate preparation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III.2 – Unstrained dots hrowth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4 : Optical study of Cr-doped </w:t>
      </w:r>
      <w:r>
        <w:rPr>
          <w:rFonts w:ascii="Times New Roman" w:hAnsi="Times New Roman"/>
          <w:sz w:val="24"/>
          <w:szCs w:val="24"/>
          <w:u w:val="single"/>
        </w:rPr>
        <w:t>Cd</w:t>
      </w:r>
      <w:r>
        <w:rPr>
          <w:rFonts w:ascii="Times New Roman" w:hAnsi="Times New Roman"/>
          <w:sz w:val="24"/>
          <w:szCs w:val="24"/>
          <w:u w:val="single"/>
        </w:rPr>
        <w:t>Te quantum dots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A system strongly coupled to strain state at the Cr position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Jahn-Teller effect on a single Cr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Lattice mismatch effect on a single 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I.3 – Energy structure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 – Study of X-Cr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Photoluminescence of a single Cr in a neutral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I.2 – PL in the strong coupling regime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I.3 – Evolution of the PL under magnetic field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I.4 – Cr in a strain free environment</w:t>
      </w:r>
    </w:p>
    <w:p>
      <w:pPr>
        <w:pStyle w:val="Normal"/>
        <w:spacing w:lineRule="auto" w:line="240"/>
        <w:jc w:val="left"/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ab/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II</w:t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I</w:t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 xml:space="preserve"> – Study of X</w:t>
      </w:r>
      <w:r>
        <w:rPr>
          <w:rFonts w:ascii="Times New Roman" w:hAnsi="Times New Roman"/>
          <w:sz w:val="24"/>
          <w:szCs w:val="24"/>
          <w:u w:val="none"/>
          <w:vertAlign w:val="superscript"/>
        </w:rPr>
        <w:t>C</w:t>
      </w:r>
      <w:r>
        <w:rPr>
          <w:rFonts w:ascii="Times New Roman" w:hAnsi="Times New Roman"/>
          <w:position w:val="0"/>
          <w:sz w:val="24"/>
          <w:sz w:val="24"/>
          <w:szCs w:val="24"/>
          <w:u w:val="none"/>
          <w:vertAlign w:val="baseline"/>
        </w:rPr>
        <w:t>-Cr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p>
      <w:pPr>
        <w:pStyle w:val="Normal"/>
        <w:spacing w:lineRule="auto" w:line="240"/>
        <w:jc w:val="left"/>
        <w:rPr/>
      </w:pPr>
      <w:r>
        <w:rPr/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Relaxation of a Cr spin in a quantum dot</w:t>
      </w:r>
    </w:p>
    <w:p>
      <w:pPr>
        <w:pStyle w:val="Normal"/>
        <w:spacing w:lineRule="auto" w:line="240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>II – Coupling to phonon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