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spacing w:lineRule="auto" w:line="240"/>
        <w:jc w:val="center"/>
        <w:rPr>
          <w:rFonts w:ascii="Times New Roman" w:hAnsi="Times New Roman"/>
          <w:b/>
          <w:bCs/>
          <w:sz w:val="32"/>
          <w:szCs w:val="32"/>
          <w:u w:val="none"/>
        </w:rPr>
      </w:pPr>
      <w:r>
        <w:rPr>
          <w:rFonts w:ascii="Times New Roman" w:hAnsi="Times New Roman"/>
          <w:b/>
          <w:bCs/>
          <w:sz w:val="32"/>
          <w:szCs w:val="32"/>
          <w:u w:val="none"/>
        </w:rPr>
        <w:t>Chapter 4 : Optical study of Cr-doped CdTe quantum dots</w:t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I – A system strongly coupled to strain state at the Cr position</w:t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none"/>
        </w:rPr>
        <w:tab/>
      </w:r>
      <w:r>
        <w:rPr>
          <w:rFonts w:ascii="Times New Roman" w:hAnsi="Times New Roman"/>
          <w:sz w:val="24"/>
          <w:szCs w:val="24"/>
          <w:u w:val="single"/>
        </w:rPr>
        <w:t xml:space="preserve">I.1 – </w:t>
      </w:r>
      <w:r>
        <w:rPr>
          <w:rFonts w:ascii="Times New Roman" w:hAnsi="Times New Roman"/>
          <w:sz w:val="24"/>
          <w:szCs w:val="24"/>
          <w:u w:val="single"/>
        </w:rPr>
        <w:t>Reduction of symmetry: Jahn-Teller effect</w:t>
      </w:r>
    </w:p>
    <w:p>
      <w:pPr>
        <w:pStyle w:val="Normal"/>
        <w:spacing w:lineRule="auto" w:line="240"/>
        <w:jc w:val="left"/>
        <w:rPr/>
      </w:pPr>
      <w:r>
        <w:rPr/>
        <w:tab/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  <w:t>Fig.1: Atomic configuration in Jahn-Teller effect + three minima</w:t>
      </w:r>
    </w:p>
    <w:p>
      <w:pPr>
        <w:pStyle w:val="Normal"/>
        <w:spacing w:lineRule="auto" w:line="240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  <w:t>Fig.2: Degeneracy breaking under Jahn-Teller effect</w:t>
      </w:r>
    </w:p>
    <w:p>
      <w:pPr>
        <w:pStyle w:val="Normal"/>
        <w:spacing w:lineRule="auto" w:line="240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none"/>
        </w:rPr>
        <w:tab/>
      </w:r>
      <w:r>
        <w:rPr>
          <w:rFonts w:ascii="Times New Roman" w:hAnsi="Times New Roman"/>
          <w:sz w:val="24"/>
          <w:szCs w:val="24"/>
          <w:u w:val="single"/>
        </w:rPr>
        <w:t>I.2 – Reduction of symmetry: magnetic anisotropy</w:t>
      </w:r>
    </w:p>
    <w:p>
      <w:pPr>
        <w:pStyle w:val="Normal"/>
        <w:spacing w:lineRule="auto" w:line="240"/>
        <w:jc w:val="left"/>
        <w:rPr/>
      </w:pPr>
      <w:r>
        <w:rPr/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  <w:t>Fig.</w:t>
      </w:r>
      <w:r>
        <w:rPr>
          <w:rFonts w:ascii="Times New Roman" w:hAnsi="Times New Roman"/>
          <w:sz w:val="24"/>
          <w:szCs w:val="24"/>
          <w:u w:val="none"/>
        </w:rPr>
        <w:t>3</w:t>
      </w:r>
      <w:r>
        <w:rPr>
          <w:rFonts w:ascii="Times New Roman" w:hAnsi="Times New Roman"/>
          <w:sz w:val="24"/>
          <w:szCs w:val="24"/>
          <w:u w:val="none"/>
        </w:rPr>
        <w:t xml:space="preserve">: Strain effect on ground state + </w:t>
      </w:r>
      <w:r>
        <w:rPr>
          <w:rFonts w:ascii="Times New Roman" w:hAnsi="Times New Roman"/>
          <w:sz w:val="24"/>
          <w:szCs w:val="24"/>
          <w:u w:val="none"/>
        </w:rPr>
        <w:t>degeneracy breaking by this symetry reduction</w:t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  <w:t>Fig.4: Overall energy structure (with +/- 2 which doesn't luminesce)</w:t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none"/>
        </w:rPr>
        <w:tab/>
      </w:r>
      <w:r>
        <w:rPr>
          <w:rFonts w:ascii="Times New Roman" w:hAnsi="Times New Roman"/>
          <w:sz w:val="24"/>
          <w:szCs w:val="24"/>
          <w:u w:val="single"/>
        </w:rPr>
        <w:t>I.3 – Experimental evidences</w:t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  <w:t>Fig.5: Spectra evolution under strain state</w:t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  <w:t>Fig.6: Magneto-optics evolution under strain state + linear PL (cf first article Cr)</w:t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none"/>
        </w:rPr>
        <w:tab/>
      </w:r>
      <w:r>
        <w:rPr>
          <w:rFonts w:ascii="Times New Roman" w:hAnsi="Times New Roman"/>
          <w:sz w:val="24"/>
          <w:szCs w:val="24"/>
          <w:u w:val="single"/>
        </w:rPr>
        <w:t>I.4 – Modelisation of a QD doped by a single Cr</w:t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  <w:t>Fig.7: Linear polarization</w:t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  <w:t>Fig.8: Magneto-optics + explanation on anti-crossing</w:t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  <w:t>Fig.9: Linear PL + magneto-optics with modelization</w:t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  <w:t>Conclude on the estimated value of D0.</w:t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I</w:t>
      </w:r>
      <w:r>
        <w:rPr>
          <w:rFonts w:ascii="Times New Roman" w:hAnsi="Times New Roman"/>
          <w:sz w:val="28"/>
          <w:szCs w:val="28"/>
          <w:u w:val="single"/>
        </w:rPr>
        <w:t>I</w:t>
      </w:r>
      <w:r>
        <w:rPr>
          <w:rFonts w:ascii="Times New Roman" w:hAnsi="Times New Roman"/>
          <w:sz w:val="28"/>
          <w:szCs w:val="28"/>
          <w:u w:val="single"/>
        </w:rPr>
        <w:t xml:space="preserve"> – </w:t>
      </w:r>
      <w:r>
        <w:rPr>
          <w:rFonts w:ascii="Times New Roman" w:hAnsi="Times New Roman"/>
          <w:sz w:val="28"/>
          <w:szCs w:val="28"/>
          <w:u w:val="single"/>
        </w:rPr>
        <w:t>Cr in a (quasi) strain-free environment</w:t>
      </w:r>
    </w:p>
    <w:p>
      <w:pPr>
        <w:pStyle w:val="Normal"/>
        <w:spacing w:lineRule="auto" w:line="240"/>
        <w:jc w:val="left"/>
        <w:rPr/>
      </w:pPr>
      <w:r>
        <w:rPr/>
      </w:r>
    </w:p>
    <w:p>
      <w:pPr>
        <w:pStyle w:val="Normal"/>
        <w:spacing w:lineRule="auto" w:line="240"/>
        <w:jc w:val="left"/>
        <w:rPr/>
      </w:pPr>
      <w:r>
        <w:rPr/>
      </w:r>
    </w:p>
    <w:p>
      <w:pPr>
        <w:pStyle w:val="Normal"/>
        <w:spacing w:lineRule="auto" w:line="240"/>
        <w:jc w:val="left"/>
        <w:rPr/>
      </w:pPr>
      <w:r>
        <w:rPr/>
      </w:r>
    </w:p>
    <w:p>
      <w:pPr>
        <w:pStyle w:val="Normal"/>
        <w:spacing w:lineRule="auto" w:line="240"/>
        <w:jc w:val="left"/>
        <w:rPr>
          <w:rFonts w:ascii="Times New Roman" w:hAnsi="Times New Roman"/>
          <w:position w:val="0"/>
          <w:sz w:val="28"/>
          <w:sz w:val="28"/>
          <w:szCs w:val="28"/>
          <w:u w:val="single"/>
          <w:vertAlign w:val="baseline"/>
        </w:rPr>
      </w:pPr>
      <w:r>
        <w:rPr>
          <w:rFonts w:ascii="Times New Roman" w:hAnsi="Times New Roman"/>
          <w:position w:val="0"/>
          <w:sz w:val="28"/>
          <w:sz w:val="28"/>
          <w:szCs w:val="28"/>
          <w:u w:val="single"/>
          <w:vertAlign w:val="baseline"/>
        </w:rPr>
        <w:t>III – Study of X</w:t>
      </w:r>
      <w:r>
        <w:rPr>
          <w:rFonts w:ascii="Times New Roman" w:hAnsi="Times New Roman"/>
          <w:sz w:val="28"/>
          <w:szCs w:val="28"/>
          <w:u w:val="single"/>
          <w:vertAlign w:val="superscript"/>
        </w:rPr>
        <w:t>C</w:t>
      </w:r>
      <w:r>
        <w:rPr>
          <w:rFonts w:ascii="Times New Roman" w:hAnsi="Times New Roman"/>
          <w:position w:val="0"/>
          <w:sz w:val="28"/>
          <w:sz w:val="28"/>
          <w:szCs w:val="28"/>
          <w:u w:val="single"/>
          <w:vertAlign w:val="baseline"/>
        </w:rPr>
        <w:t>-Cr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DejaVu Sans" w:cs="FreeSans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pPr>
      <w:widowControl w:val="false"/>
      <w:suppressAutoHyphens w:val="true"/>
      <w:overflowPunct w:val="false"/>
      <w:bidi w:val="0"/>
      <w:jc w:val="left"/>
    </w:pPr>
    <w:rPr>
      <w:rFonts w:ascii="Liberation Serif" w:hAnsi="Liberation Serif" w:eastAsia="DejaVu Sans" w:cs="FreeSans"/>
      <w:color w:val="00000A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Application>LibreOffice/4.2.8.2$Linux_X86_64 LibreOffice_project/420m0$Build-2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2016-07-26T20:24:28Z</dcterms:created>
  <dc:language>en-US</dc:language>
  <dcterms:modified xsi:type="dcterms:W3CDTF">2016-07-26T20:26:51Z</dcterms:modified>
  <cp:revision>1</cp:revision>
</cp:coreProperties>
</file>