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spacing w:lineRule="auto" w:line="240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>
      <w:pPr>
        <w:pStyle w:val="Normal"/>
        <w:spacing w:lineRule="auto" w:line="240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1: II-VI quantum dots as a tool to manipulate individual spins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Diluted Magnetic Semiconductor nano-structure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Band structure of CdTe/ZnTe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I.2 – Exchange interaction in a confined structure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I.3 – Energy levels of a single spin in a quantum dots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I.4 – Energy levels tuning: strong coupling regime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Effect of strain on the emission of a DMS quantum dot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II.1 – Lattice mismatch modelisation: the Bir-Pikus Hamiltonian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II.2 – Valence band mixing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</w:t>
      </w:r>
      <w:r>
        <w:rPr>
          <w:rFonts w:ascii="Times New Roman" w:hAnsi="Times New Roman"/>
          <w:sz w:val="24"/>
          <w:szCs w:val="24"/>
          <w:u w:val="none"/>
        </w:rPr>
        <w:t>3</w:t>
      </w:r>
      <w:r>
        <w:rPr>
          <w:rFonts w:ascii="Times New Roman" w:hAnsi="Times New Roman"/>
          <w:sz w:val="24"/>
          <w:szCs w:val="24"/>
          <w:u w:val="none"/>
        </w:rPr>
        <w:t xml:space="preserve"> – Strain-induced fine structure of a magnetic atom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II.3 – Jahn-Teller effect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III – Single spin dynamics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III.1 – Relaxation mechanisms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III.2 – The Linbald form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2 : Coherent dynamics of Mn-doped positively charged quantum dots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Mn in a II-VI positively charged quantum dot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Quantum dot charged state selection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I.2 – Energy structure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I.3 – Optical </w:t>
      </w:r>
      <w:r>
        <w:rPr>
          <w:rFonts w:ascii="Ubuntu" w:hAnsi="Ubuntu"/>
          <w:sz w:val="24"/>
          <w:szCs w:val="24"/>
          <w:u w:val="none"/>
        </w:rPr>
        <w:t>λ-</w:t>
      </w:r>
      <w:r>
        <w:rPr>
          <w:rFonts w:ascii="Times New Roman" w:hAnsi="Times New Roman"/>
          <w:sz w:val="24"/>
          <w:szCs w:val="24"/>
          <w:u w:val="none"/>
        </w:rPr>
        <w:t>level identification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Time evolution of a Mn spin coupled to carrier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III – Strain induced coherent dynamics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III.1 – Fine structure of an Mn spin in a quantum dot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III.2 – </w:t>
      </w:r>
      <w:r>
        <w:rPr>
          <w:rFonts w:ascii="Ubuntu" w:hAnsi="Ubuntu"/>
          <w:sz w:val="24"/>
          <w:szCs w:val="24"/>
          <w:u w:val="none"/>
        </w:rPr>
        <w:t>λ-</w:t>
      </w:r>
      <w:r>
        <w:rPr>
          <w:rFonts w:ascii="Times New Roman" w:hAnsi="Times New Roman"/>
          <w:sz w:val="24"/>
          <w:szCs w:val="24"/>
          <w:u w:val="none"/>
        </w:rPr>
        <w:t>level polarization rate time dependence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III.3 – Polarization rate evolution under magnetic field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3 : Growth of Cr-doped CdTe quantum dots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Tsukuba machine specification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Strained dots: CdTe/ZnTe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II.1 – Substrate preparation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II.2 – Strained dots growth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III – Strain-free dots: CdTe/CdMgTe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III.1 – Substrate preparation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III.2 – Unstrained dots hrowth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4 : Optical study of Cr-doped CdTe quantum dots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A system strongly coupled to strain state at the Cr position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Jahn-Teller effect on a single Cr in a quantum dot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I.2 – Lattice mismatch effect on a single Cr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I.3 – Energy structure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Study of X-Cr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Photoluminescence of a single Cr in a neutral quantum dot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I.2 – PL in the strong coupling regime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I.3 – Evolution of the PL under magnetic field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I.4 – Cr in a strain free environment</w:t>
      </w:r>
    </w:p>
    <w:p>
      <w:pPr>
        <w:pStyle w:val="Normal"/>
        <w:spacing w:lineRule="auto" w:line="240"/>
        <w:jc w:val="left"/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  <w:tab/>
        <w:t>III – Study of X</w:t>
      </w:r>
      <w:r>
        <w:rPr>
          <w:rFonts w:ascii="Times New Roman" w:hAnsi="Times New Roman"/>
          <w:sz w:val="24"/>
          <w:szCs w:val="24"/>
          <w:u w:val="none"/>
          <w:vertAlign w:val="super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  <w:t>-Cr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5 : Dynamics of a single Cr spin in a ZnTe quantum dot</w:t>
      </w:r>
    </w:p>
    <w:p>
      <w:pPr>
        <w:pStyle w:val="Normal"/>
        <w:spacing w:lineRule="auto" w:line="240"/>
        <w:jc w:val="left"/>
        <w:rPr/>
      </w:pPr>
      <w:r>
        <w:rPr/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Relaxation of a Cr spin in a quantum dot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Coupling to phonon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Ubuntu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pPr>
      <w:widowControl w:val="false"/>
      <w:suppressAutoHyphens w:val="true"/>
      <w:bidi w:val="0"/>
      <w:jc w:val="left"/>
    </w:pPr>
    <w:rPr>
      <w:rFonts w:ascii="Liberation Serif" w:hAnsi="Liberation Serif" w:eastAsia="DejaVu Sans" w:cs="FreeSans"/>
      <w:color w:val="00000A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2016-07-25T18:35:56Z</dcterms:created>
  <dc:language>en-US</dc:language>
  <cp:revision>0</cp:revision>
</cp:coreProperties>
</file>