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1: II-VI quantum dots as a tool to manipulate individual spins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Diluted Magnetic Semiconductor nano-structure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Exchange interaction in a confined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Energy levels of a single spin in a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Energy levels tuning: strong coupling regime</w:t>
      </w:r>
    </w:p>
    <w:p w:rsid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Dots growth</w:t>
      </w:r>
    </w:p>
    <w:p w:rsid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>
        <w:rPr>
          <w:rFonts w:ascii="Times New Roman" w:hAnsi="Times New Roman"/>
        </w:rPr>
        <w:t>I</w:t>
      </w:r>
      <w:r>
        <w:rPr>
          <w:rFonts w:ascii="Times New Roman" w:hAnsi="Times New Roman"/>
        </w:rPr>
        <w:t>.1</w:t>
      </w:r>
      <w:r>
        <w:rPr>
          <w:rFonts w:ascii="Times New Roman" w:hAnsi="Times New Roman"/>
        </w:rPr>
        <w:t xml:space="preserve"> – Strained dots: CdTe/ZnTe</w:t>
      </w:r>
    </w:p>
    <w:p w:rsid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II.2 – </w:t>
      </w:r>
      <w:r>
        <w:rPr>
          <w:rFonts w:ascii="Times New Roman" w:hAnsi="Times New Roman"/>
        </w:rPr>
        <w:t>Strain-free dots: CdTe/CdMgTe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The importance of strains</w:t>
      </w:r>
      <w:bookmarkStart w:id="0" w:name="_GoBack"/>
      <w:bookmarkEnd w:id="0"/>
    </w:p>
    <w:p w:rsidR="000E3D19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</w:t>
      </w:r>
      <w:r w:rsidR="00B020AC">
        <w:rPr>
          <w:rFonts w:ascii="Times New Roman" w:hAnsi="Times New Roman"/>
        </w:rPr>
        <w:t xml:space="preserve"> – Effect of strain on the emission of a DMS quantum dot</w:t>
      </w:r>
    </w:p>
    <w:p w:rsidR="000E3D19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B020AC">
        <w:rPr>
          <w:rFonts w:ascii="Times New Roman" w:hAnsi="Times New Roman"/>
        </w:rPr>
        <w:t>.1 – Lattice mismatch modelisation: the Bir-Pikus Hamiltonian</w:t>
      </w:r>
    </w:p>
    <w:p w:rsidR="000E3D19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B020AC">
        <w:rPr>
          <w:rFonts w:ascii="Times New Roman" w:hAnsi="Times New Roman"/>
        </w:rPr>
        <w:t>I.2 – Valence band mixing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Strain-induced fine structure of a magnetic atom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Jahn-Teller effect</w:t>
      </w:r>
    </w:p>
    <w:p w:rsidR="000E3D19" w:rsidRDefault="007B71A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B020AC">
        <w:rPr>
          <w:rFonts w:ascii="Times New Roman" w:hAnsi="Times New Roman"/>
        </w:rPr>
        <w:t xml:space="preserve"> – Single spin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The Linbald form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>: Coherent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– Fine structure of </w:t>
      </w:r>
      <w:r w:rsidR="00682CE8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Mn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polarization rate time dependence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Polarization rate 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 : Optical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I.1 – </w:t>
      </w:r>
      <w:r w:rsidR="00682CE8">
        <w:rPr>
          <w:rFonts w:ascii="Times New Roman" w:hAnsi="Times New Roman"/>
        </w:rPr>
        <w:t>Reduction of symmetry: Jahn-Teller effect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682CE8">
        <w:rPr>
          <w:rFonts w:ascii="Times New Roman" w:hAnsi="Times New Roman"/>
        </w:rPr>
        <w:t>Reduction of symmetry: magnetic anisotropy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682CE8">
        <w:rPr>
          <w:rFonts w:ascii="Times New Roman" w:hAnsi="Times New Roman"/>
        </w:rPr>
        <w:t>Experimental evidence</w:t>
      </w:r>
    </w:p>
    <w:p w:rsidR="00682CE8" w:rsidRDefault="00682CE8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Modelisation of a QD doped by a single Cr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 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Relaxation of a Cr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Annex I:</w:t>
      </w:r>
      <w:r w:rsidRPr="007B71A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Tsukuba machine specification</w:t>
      </w:r>
    </w:p>
    <w:sectPr w:rsidR="007B71AD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23739F"/>
    <w:rsid w:val="00682CE8"/>
    <w:rsid w:val="007B71AD"/>
    <w:rsid w:val="00B02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281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5</cp:revision>
  <dcterms:created xsi:type="dcterms:W3CDTF">2016-07-25T18:35:00Z</dcterms:created>
  <dcterms:modified xsi:type="dcterms:W3CDTF">2016-10-04T15:07:00Z</dcterms:modified>
  <dc:language>en-US</dc:language>
</cp:coreProperties>
</file>