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D8E" w:rsidRDefault="005B7D8E" w:rsidP="005B7D8E">
      <w:pPr>
        <w:pStyle w:val="Title"/>
      </w:pPr>
      <w:r>
        <w:t>Sleep duration and quality as mediators of socioeconomic disparities in inflammatory burden</w:t>
      </w:r>
    </w:p>
    <w:p w:rsidR="005B7D8E" w:rsidRDefault="005B7D8E" w:rsidP="005B7D8E">
      <w:r>
        <w:t>Renson, A.</w:t>
      </w:r>
    </w:p>
    <w:p w:rsidR="00792227" w:rsidRDefault="00792227" w:rsidP="00E22EF9">
      <w:pPr>
        <w:pStyle w:val="Heading1"/>
      </w:pPr>
      <w:r>
        <w:t>Introduction</w:t>
      </w:r>
    </w:p>
    <w:p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w:t>
      </w:r>
      <w:r w:rsidR="00091BED">
        <w:t xml:space="preserve">a </w:t>
      </w:r>
      <w:r>
        <w:t>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 xml:space="preserve">Extensive experimental and observational evidence ties inflammatory processes marked by CRP to </w:t>
      </w:r>
      <w:proofErr w:type="spellStart"/>
      <w:r w:rsidR="00BF10D6">
        <w:t>atherogenesis</w:t>
      </w:r>
      <w:proofErr w:type="spellEnd"/>
      <w:r w:rsidR="00BF10D6">
        <w:t>,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091BED">
        <w:t xml:space="preserve"> </w:t>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w:t>
      </w:r>
      <w:r w:rsidR="0041656F">
        <w:t>short duration</w:t>
      </w:r>
      <w:r>
        <w:t xml:space="preserve"> </w:t>
      </w:r>
      <w:r w:rsidR="00091BED">
        <w:t xml:space="preserve">(&lt;6 hours per night) </w:t>
      </w:r>
      <w:r>
        <w:t xml:space="preserve">and </w:t>
      </w:r>
      <w:r w:rsidR="0041656F">
        <w:t xml:space="preserve">poor </w:t>
      </w:r>
      <w:r w:rsidR="00091BED">
        <w:t>quality</w:t>
      </w:r>
      <w:r>
        <w:t xml:space="preserve"> sleep as </w:t>
      </w:r>
      <w:r w:rsidR="00091BED">
        <w:t>p</w:t>
      </w:r>
      <w:r>
        <w:t>otential mediator</w:t>
      </w:r>
      <w:r w:rsidR="00091BED">
        <w:t>s</w:t>
      </w:r>
      <w:r>
        <w:t xml:space="preserve">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In brief, approximately 5000 people were recruited each year using a stratified, multistage, probability sample. Individuals agreeing to participate completed a computer-assisted interview conducted by trained personnel, with physical and laboratory examinations conducted at the Mobile Examination Centers (MECs).</w:t>
      </w:r>
    </w:p>
    <w:p w:rsidR="00792227" w:rsidRDefault="00792227" w:rsidP="00792227">
      <w:r>
        <w:t xml:space="preserve">We used questionnaire, physical exam, and laboratory data from 3 waves spanning 2005-2010. We </w:t>
      </w:r>
      <w:r w:rsidR="00C926B1">
        <w:t>selected all respondents aged 20</w:t>
      </w:r>
      <w:r>
        <w:t xml:space="preserve"> years and older, who had complete data for CRP and answered questions on sleep duration and quality. We excluded individuals who had CRP concentrations greater than 10 mg/L, </w:t>
      </w:r>
      <w:r w:rsidR="00BF10D6">
        <w:t>which</w:t>
      </w:r>
      <w:r>
        <w:t xml:space="preserve"> indicate acute infection.</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t xml:space="preserve"> We also excluded pregnancies, </w:t>
      </w:r>
      <w:r w:rsidR="00BF10D6">
        <w:t>which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7" w:history="1">
        <w:r w:rsidRPr="00316115">
          <w:rPr>
            <w:rStyle w:val="Hyperlink"/>
          </w:rPr>
          <w:t>https://www.healthypeople.gov/2020/disparities-user-guide</w:t>
        </w:r>
      </w:hyperlink>
      <w:r>
        <w:t xml:space="preserve">). </w:t>
      </w:r>
    </w:p>
    <w:p w:rsidR="00792227" w:rsidRDefault="00792227" w:rsidP="00792227">
      <w:r>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lastRenderedPageBreak/>
        <w:t>has]</w:t>
      </w:r>
      <w:r>
        <w:t xml:space="preserve"> received?”, with the options “Less than 9th Grade”, “9-11th Grade (Includes 12th grade with no 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 xml:space="preserve">e method used by </w:t>
      </w:r>
      <w:proofErr w:type="spellStart"/>
      <w:r w:rsidR="00BF10D6">
        <w:t>Bansil</w:t>
      </w:r>
      <w:proofErr w:type="spellEnd"/>
      <w:r w:rsidR="00BF10D6">
        <w:t xml:space="preserve">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w:t>
      </w:r>
      <w:proofErr w:type="spellStart"/>
      <w:r>
        <w:t>i</w:t>
      </w:r>
      <w:proofErr w:type="spellEnd"/>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w:t>
      </w:r>
      <w:r w:rsidR="0041656F">
        <w:t>Short sleep was categorized based on an answer to the question</w:t>
      </w:r>
      <w:r w:rsidR="00500835">
        <w:t xml:space="preserve">, </w:t>
      </w:r>
      <w:r w:rsidR="00BF10D6">
        <w:t>“</w:t>
      </w:r>
      <w:r w:rsidR="00500835">
        <w:t>How much sleep [do you/does SP]</w:t>
      </w:r>
      <w:r>
        <w:t xml:space="preserve"> usually get at night on weekdays or workdays</w:t>
      </w:r>
      <w:r w:rsidR="00BF10D6">
        <w:t xml:space="preserve">?”, </w:t>
      </w:r>
      <w:r w:rsidR="0041656F">
        <w:t>with participants coded as having short sleep if they reported sleeping less than 6 hours</w:t>
      </w:r>
      <w:r w:rsidR="00BF10D6">
        <w:t xml:space="preserve">,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 xml:space="preserve">C-reactive protein is measured from blood collected during the physical exam and processed, stored, and shipped to a Johns Hopkins University laboratory. Plasma CRP concentrations are quantified by high sensitivity assay using latex-enhanced </w:t>
      </w:r>
      <w:proofErr w:type="spellStart"/>
      <w:r>
        <w:t>nephelometry</w:t>
      </w:r>
      <w:proofErr w:type="spellEnd"/>
      <w:r>
        <w:t>,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w:t>
      </w:r>
      <w:r w:rsidR="00884F86">
        <w:t xml:space="preserve">transformed </w:t>
      </w:r>
      <w:proofErr w:type="gramStart"/>
      <w:r w:rsidR="00884F86">
        <w:t>c-reactive</w:t>
      </w:r>
      <w:proofErr w:type="gramEnd"/>
      <w:r w:rsidR="00884F86">
        <w:t xml:space="preserve"> protein using the natural logarithm, as CRP values have been observed to be right skewed and heteroskedastic with a mean-variance relationship (Pollitt 2008, Phillips 2009, Matthews 2016).</w:t>
      </w:r>
      <w:r w:rsidR="001D399A">
        <w:t xml:space="preserve"> </w:t>
      </w:r>
    </w:p>
    <w:p w:rsidR="00E22EF9" w:rsidRDefault="00E22EF9" w:rsidP="00E22EF9">
      <w:pPr>
        <w:pStyle w:val="Heading3"/>
      </w:pPr>
      <w:r>
        <w:t>Confounding Variables</w:t>
      </w:r>
    </w:p>
    <w:p w:rsidR="00E22EF9" w:rsidRDefault="00E22EF9" w:rsidP="00E22EF9">
      <w:r>
        <w:t>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smoking in the past 30 days,</w:t>
      </w:r>
      <w:r w:rsidR="00707131">
        <w:t xml:space="preserve"> serum cotinine cutoff at </w:t>
      </w:r>
      <w:r w:rsidR="00707131" w:rsidRPr="00707131">
        <w:t>3 ng/mL</w:t>
      </w:r>
      <w:r w:rsidR="00707131">
        <w:rPr>
          <w:rStyle w:val="FootnoteReference"/>
        </w:rPr>
        <w:footnoteReference w:id="1"/>
      </w:r>
      <w:r w:rsidR="00707131">
        <w:t>,</w:t>
      </w:r>
      <w:r>
        <w:t xml:space="preserve">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p>
    <w:p w:rsidR="00E22EF9" w:rsidRDefault="00E22EF9" w:rsidP="00E22EF9">
      <w:r>
        <w:t>We separately considered potential confounders of the r</w:t>
      </w:r>
      <w:r w:rsidR="00BF10D6">
        <w:t>elationship between SES and CRP,</w:t>
      </w:r>
      <w:r>
        <w:t xml:space="preserve"> </w:t>
      </w:r>
      <w:r w:rsidR="00BF10D6">
        <w:t>which included only age</w:t>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potential collider and not adjust for it. Final models were adjusted for all variables considered confounders of the SES → CRP and/or sleep → CRP relationships.</w:t>
      </w:r>
    </w:p>
    <w:p w:rsidR="00792227" w:rsidRDefault="00792227" w:rsidP="00792227"/>
    <w:p w:rsidR="00792227" w:rsidRDefault="00792227" w:rsidP="00E22EF9">
      <w:pPr>
        <w:pStyle w:val="Heading2"/>
      </w:pPr>
      <w:r>
        <w:lastRenderedPageBreak/>
        <w:t>Data Analysis</w:t>
      </w:r>
    </w:p>
    <w:p w:rsidR="00792227" w:rsidRDefault="00792227" w:rsidP="00792227">
      <w:r>
        <w:t>We summarized al</w:t>
      </w:r>
      <w:r w:rsidR="00BF10D6">
        <w:t>l variables</w:t>
      </w:r>
      <w:r>
        <w:t xml:space="preserve"> in total as well as stratified by sleep duration and sleep quality. All variables are presented as unweighted n, as well as weighted percent for categorical variables, and weighted median [</w:t>
      </w:r>
      <w:r w:rsidR="00091BED">
        <w:t xml:space="preserve">range or </w:t>
      </w:r>
      <w:r>
        <w:t xml:space="preserve">interquartile range (IQR)] for </w:t>
      </w:r>
      <w:r w:rsidR="00091BED">
        <w:t>continuous variables</w:t>
      </w:r>
      <w:r>
        <w:t xml:space="preserve">. </w:t>
      </w:r>
      <w:r w:rsidR="00091BED">
        <w:t>C-reactive protein is summarized as a geometric mean and log transformed in all analyses. We tested crude associations between each of the exposure, mediator, and confounding variables and geometric mean CRP using one-way ANOVA with log-transformed CRP as the response variable</w:t>
      </w:r>
      <w:r>
        <w:t xml:space="preserve">. </w:t>
      </w:r>
    </w:p>
    <w:p w:rsidR="00792227" w:rsidRDefault="00792227" w:rsidP="00E22EF9">
      <w:pPr>
        <w:pStyle w:val="Heading3"/>
      </w:pPr>
      <w:r>
        <w:t>Assessment of Mediation</w:t>
      </w:r>
    </w:p>
    <w:p w:rsidR="00091BED" w:rsidRDefault="00792227" w:rsidP="00621522">
      <w:r>
        <w:t>We sought to assess whether sleep duration and quality were intermediate variables in the causal pathway between SES and inflammation. Therefore, data analysis focused on assessment of total indirect effect (TIE),</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5B7D8E">
        <w:t xml:space="preserve"> </w:t>
      </w:r>
      <w:r w:rsidR="002A4DD6">
        <w:t xml:space="preserve">We used the product-of-coefficients method that allows for interaction between the exposure and the mediator, detailed by </w:t>
      </w:r>
      <w:proofErr w:type="spellStart"/>
      <w:r w:rsidR="002A4DD6">
        <w:t>VanderWheel</w:t>
      </w:r>
      <w:proofErr w:type="spellEnd"/>
      <w:r w:rsidR="002A4DD6">
        <w:t xml:space="preserve"> (2016). </w:t>
      </w:r>
      <w:r w:rsidR="002A4DD6" w:rsidRPr="00091BED">
        <w:rPr>
          <w:highlight w:val="yellow"/>
        </w:rPr>
        <w:t>We determined that potential mediation existed if (a) the exposure was associated with the outcome, (b) the exposure was associated with the mediator, and (c) the mediator was associated with the outcome</w:t>
      </w:r>
      <w:r w:rsidR="00884F86" w:rsidRPr="00091BED">
        <w:rPr>
          <w:highlight w:val="yellow"/>
        </w:rPr>
        <w:t>, each after adjusting for all potential confounders</w:t>
      </w:r>
      <w:r w:rsidR="00091BED">
        <w:rPr>
          <w:highlight w:val="yellow"/>
        </w:rPr>
        <w:t>, based on a significant likelihood ratio test</w:t>
      </w:r>
      <w:r w:rsidR="00884F86" w:rsidRPr="00091BED">
        <w:rPr>
          <w:highlight w:val="yellow"/>
        </w:rPr>
        <w:t xml:space="preserve"> using logistic regression for binary variables,</w:t>
      </w:r>
      <w:r w:rsidR="00150E12" w:rsidRPr="00091BED">
        <w:rPr>
          <w:highlight w:val="yellow"/>
        </w:rPr>
        <w:t xml:space="preserve"> and</w:t>
      </w:r>
      <w:r w:rsidR="00884F86" w:rsidRPr="00091BED">
        <w:rPr>
          <w:highlight w:val="yellow"/>
        </w:rPr>
        <w:t xml:space="preserve"> </w:t>
      </w:r>
      <w:r w:rsidR="00091BED">
        <w:rPr>
          <w:highlight w:val="yellow"/>
        </w:rPr>
        <w:t>type III sum of squares f-test from multi-way ANOVA</w:t>
      </w:r>
      <w:r w:rsidR="00150E12" w:rsidRPr="00091BED">
        <w:rPr>
          <w:highlight w:val="yellow"/>
        </w:rPr>
        <w:t xml:space="preserve"> for continuous variables</w:t>
      </w:r>
      <w:r w:rsidR="002A4DD6" w:rsidRPr="00091BED">
        <w:rPr>
          <w:highlight w:val="yellow"/>
        </w:rPr>
        <w:t>.</w:t>
      </w:r>
      <w:r w:rsidR="002A4DD6">
        <w:t xml:space="preserve"> </w:t>
      </w:r>
    </w:p>
    <w:p w:rsidR="00621522" w:rsidRDefault="002A4DD6" w:rsidP="00621522">
      <w:r>
        <w:t>If these conditions were met, we then</w:t>
      </w:r>
      <w:r w:rsidR="00091BED">
        <w:t xml:space="preserve"> tested for mediation by</w:t>
      </w:r>
      <w:r>
        <w:t xml:space="preserve"> fit</w:t>
      </w:r>
      <w:r w:rsidR="00091BED">
        <w:t>ting</w:t>
      </w:r>
      <w:r>
        <w:t xml:space="preserve"> two </w:t>
      </w:r>
      <w:r w:rsidR="00884F86">
        <w:t>least squares</w:t>
      </w:r>
      <w:r>
        <w:t xml:space="preserve"> linear regression models</w:t>
      </w:r>
      <w:r w:rsidR="00091BED">
        <w:t xml:space="preserve"> for each exposure-mediator combination</w:t>
      </w:r>
      <w:r>
        <w:t>: (1) we regressed the mediator on the exposure and all potential confounders, and (2) we regressed the outcome on the exposure, mediator, exposure-mediator product, and all potential confounders.  We estimated the TIE by the formula (β1θ2 + β1θ3), where β1 is the exposure term in (1), θ2</w:t>
      </w:r>
      <w:r w:rsidR="00621522">
        <w:t xml:space="preserve"> i</w:t>
      </w:r>
      <w:r>
        <w:t>s the</w:t>
      </w:r>
      <w:r w:rsidR="00621522">
        <w:t xml:space="preserve"> mediator term in (2), and</w:t>
      </w:r>
      <w:r>
        <w:t xml:space="preserve"> </w:t>
      </w:r>
      <w:r w:rsidR="00621522">
        <w:t xml:space="preserve">θ3 is the exposure-mediator product in </w:t>
      </w:r>
      <w:r w:rsidR="00091BED">
        <w:t xml:space="preserve">model </w:t>
      </w:r>
      <w:r w:rsidR="00621522">
        <w:t>(2).</w:t>
      </w:r>
      <w:r w:rsidR="009855D5">
        <w:t xml:space="preserve"> We present results in terms of crude total, adjusted total, and adjusted total indirect effects. </w:t>
      </w:r>
      <w:r w:rsidR="00621522">
        <w:t xml:space="preserve"> Ninety-five percent confidence intervals for indirect effects were calculated via bootstrap with 1000 replications.</w:t>
      </w:r>
      <w:r w:rsidR="00621522">
        <w:fldChar w:fldCharType="begin"/>
      </w:r>
      <w:r w:rsidR="00621522">
        <w:instrText xml:space="preserve"> ADDIN EN.CITE &lt;EndNote&gt;&lt;Cite&gt;&lt;Author&gt;Localio&lt;/Author&gt;&lt;Year&gt;2007&lt;/Year&gt;&lt;RecNum&gt;70&lt;/RecNum&gt;&lt;DisplayText&gt;&lt;style face="superscript"&gt;44&lt;/style&gt;&lt;/DisplayText&gt;&lt;record&gt;&lt;rec-number&gt;70&lt;/rec-number&gt;&lt;foreign-keys&gt;&lt;key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621522">
        <w:fldChar w:fldCharType="separate"/>
      </w:r>
      <w:r w:rsidR="00621522" w:rsidRPr="00621522">
        <w:rPr>
          <w:noProof/>
          <w:vertAlign w:val="superscript"/>
        </w:rPr>
        <w:t>44</w:t>
      </w:r>
      <w:r w:rsidR="00621522">
        <w:fldChar w:fldCharType="end"/>
      </w:r>
      <w:r w:rsidR="00621522">
        <w:t xml:space="preserve">  Two-sided statistical significance was determined for all tests at </w:t>
      </w:r>
      <w:r w:rsidR="00621522">
        <w:rPr>
          <w:rFonts w:cstheme="minorHAnsi"/>
        </w:rPr>
        <w:t>α</w:t>
      </w:r>
      <w:r w:rsidR="00621522">
        <w:t>&lt;0.05.  All analyses were conducted in SAS v. 9.4 and adjusted for the complex survey design.</w:t>
      </w:r>
    </w:p>
    <w:p w:rsidR="003418B2" w:rsidRDefault="003418B2" w:rsidP="005B7D8E">
      <w:pPr>
        <w:pStyle w:val="Heading1"/>
      </w:pPr>
      <w:r>
        <w:t>Results</w:t>
      </w:r>
    </w:p>
    <w:p w:rsidR="003418B2" w:rsidRDefault="003418B2" w:rsidP="003418B2">
      <w:r>
        <w:t xml:space="preserve">Key characteristics of sample participants are displayed in table 1. The median (range) age in years was 45.4 (20—85). The sample was just over half male (51.2%) and 70% Non-Hispanic White, 11.3% Non-Hispanic Black, 8.1% Mexican American, 4.4% other Hispanic, and 6.1% other race including multi-racial. </w:t>
      </w:r>
    </w:p>
    <w:p w:rsidR="003418B2" w:rsidRDefault="003418B2" w:rsidP="003418B2">
      <w:r>
        <w:t>The median (IQR) plasma CRP for the entire sample was 0.17 (0.06--0.41). Approximately half the sample reported sleeping less than 6 hours per night, and 13.8% reported poor quality sleep represented by 5 or more sleep disturbances in the past month. In SES measures, 19% of the sample reported income 0-100% and 100-199% of the federal poverty level, and 26.3% had a college degree, 30.2% had completed some college or an associate’s degree, 24.5% had a high school diploma, GED, or equivalent, 12.5% had completed 9-11</w:t>
      </w:r>
      <w:r w:rsidRPr="003418B2">
        <w:rPr>
          <w:vertAlign w:val="superscript"/>
        </w:rPr>
        <w:t>th</w:t>
      </w:r>
      <w:r>
        <w:t xml:space="preserve"> grade, and 6.6% had less than 9</w:t>
      </w:r>
      <w:r w:rsidRPr="003418B2">
        <w:rPr>
          <w:vertAlign w:val="superscript"/>
        </w:rPr>
        <w:t>th</w:t>
      </w:r>
      <w:r>
        <w:t xml:space="preserve"> grade education. </w:t>
      </w:r>
    </w:p>
    <w:p w:rsidR="003418B2" w:rsidRDefault="003418B2" w:rsidP="003418B2">
      <w:r>
        <w:t xml:space="preserve">Table 2 provides one-way ANOVA comparisons in </w:t>
      </w:r>
      <w:r w:rsidR="00091BED">
        <w:t xml:space="preserve">geometric </w:t>
      </w:r>
      <w:r>
        <w:t>mean CRP by each covariate entered into final models. Higher CRP was related to lower education, lower income, poor sleep, short sleep (&lt;</w:t>
      </w:r>
      <w:proofErr w:type="gramStart"/>
      <w:r>
        <w:t>6  hours</w:t>
      </w:r>
      <w:proofErr w:type="gramEnd"/>
      <w:r>
        <w:t xml:space="preserve">), not being physically active, female gender, Non-Hispanic Black or Mexican American race/ethnicity, older age, currently being on hormonal birth control, tobacco exposure reflected by </w:t>
      </w:r>
      <w:r>
        <w:lastRenderedPageBreak/>
        <w:t xml:space="preserve">serum cotinine 3 or more ng/mL, currently using hormone replacement therapy, and using a sleep medication (p &lt; 0.0001 for all comparisons). </w:t>
      </w:r>
    </w:p>
    <w:p w:rsidR="00091BED" w:rsidRDefault="00091BED" w:rsidP="003418B2">
      <w:r>
        <w:t xml:space="preserve">When examining whether each mediator was associated with each exposure and the outcome, we found that education was associated with short sleep (p&lt;0.0001) but not poor sleep (p=0.33), and that income was associated with both short (p&lt;0.0001) and poor (p=0.003) sleep. Both poor sleep (p=0.03) and short sleep (p&lt;0.0001) were associated with higher mean CRP (see supplementary table 1 for details on these results.) Therefore, we tested for mediation of income by both short and poor sleep, and mediation of education by short sleep only. </w:t>
      </w:r>
    </w:p>
    <w:p w:rsidR="00754099" w:rsidRDefault="00754099" w:rsidP="003418B2">
      <w:r>
        <w:t xml:space="preserve">Table 3 provides estimates of the crude and adjusted total effects, estimated with least squares linear regression. In unadjusted models estimating total effects, the arithmetic mean ratio (AMR) for 100-199% FPL was </w:t>
      </w:r>
      <w:r w:rsidR="00697072">
        <w:t>1.21</w:t>
      </w:r>
      <w:r>
        <w:t xml:space="preserve"> (95% CI, </w:t>
      </w:r>
      <w:r w:rsidR="0037269C">
        <w:t>1</w:t>
      </w:r>
      <w:r w:rsidR="00697072">
        <w:t>.12—1.30</w:t>
      </w:r>
      <w:r>
        <w:t xml:space="preserve">), </w:t>
      </w:r>
      <w:r w:rsidR="0037269C">
        <w:t>1.2</w:t>
      </w:r>
      <w:r w:rsidR="00697072">
        <w:t>1</w:t>
      </w:r>
      <w:r>
        <w:t xml:space="preserve"> (95% CI,</w:t>
      </w:r>
      <w:r w:rsidR="00697072">
        <w:t xml:space="preserve"> 1.14—1.24</w:t>
      </w:r>
      <w:r>
        <w:t xml:space="preserve">) for 0-100% FPL, </w:t>
      </w:r>
      <w:r w:rsidR="00697072">
        <w:t>1.17</w:t>
      </w:r>
      <w:r>
        <w:t xml:space="preserve"> (95% CI, </w:t>
      </w:r>
      <w:r w:rsidR="00697072">
        <w:t>1.07</w:t>
      </w:r>
      <w:r>
        <w:t>-</w:t>
      </w:r>
      <w:r w:rsidR="0037269C">
        <w:t>1.</w:t>
      </w:r>
      <w:r w:rsidR="00697072">
        <w:t>27</w:t>
      </w:r>
      <w:r>
        <w:t xml:space="preserve">) for some </w:t>
      </w:r>
      <w:r w:rsidR="0037269C">
        <w:t>college or AA degree, 1.</w:t>
      </w:r>
      <w:r w:rsidR="00697072">
        <w:t>1</w:t>
      </w:r>
      <w:r w:rsidR="0037269C">
        <w:t>1</w:t>
      </w:r>
      <w:r>
        <w:t xml:space="preserve"> (9</w:t>
      </w:r>
      <w:r w:rsidR="0037269C">
        <w:t>5</w:t>
      </w:r>
      <w:r>
        <w:t xml:space="preserve">% CI, </w:t>
      </w:r>
      <w:r w:rsidR="0037269C">
        <w:t>1.0</w:t>
      </w:r>
      <w:r w:rsidR="00697072">
        <w:t>3</w:t>
      </w:r>
      <w:r w:rsidR="0037269C">
        <w:t>—1.</w:t>
      </w:r>
      <w:r w:rsidR="00697072">
        <w:t>19</w:t>
      </w:r>
      <w:r>
        <w:t xml:space="preserve">) for high school diploma or GED, </w:t>
      </w:r>
      <w:r w:rsidR="00697072">
        <w:t>1.18</w:t>
      </w:r>
      <w:r>
        <w:t xml:space="preserve"> (95% CI, </w:t>
      </w:r>
      <w:r w:rsidR="00697072">
        <w:t>1.07</w:t>
      </w:r>
      <w:r w:rsidR="0037269C">
        <w:t>—1.</w:t>
      </w:r>
      <w:r w:rsidR="00697072">
        <w:t>29</w:t>
      </w:r>
      <w:r>
        <w:t>) for 9-11</w:t>
      </w:r>
      <w:r w:rsidRPr="00754099">
        <w:rPr>
          <w:vertAlign w:val="superscript"/>
        </w:rPr>
        <w:t>th</w:t>
      </w:r>
      <w:r>
        <w:t xml:space="preserve"> grade, and </w:t>
      </w:r>
      <w:r w:rsidR="00697072">
        <w:t>1.17</w:t>
      </w:r>
      <w:r>
        <w:t xml:space="preserve"> (95% CI, </w:t>
      </w:r>
      <w:r w:rsidR="00697072">
        <w:t>1.07</w:t>
      </w:r>
      <w:r w:rsidR="0037269C">
        <w:t>—1.</w:t>
      </w:r>
      <w:r w:rsidR="00697072">
        <w:t>27</w:t>
      </w:r>
      <w:r>
        <w:t>) for 9</w:t>
      </w:r>
      <w:r w:rsidRPr="00754099">
        <w:rPr>
          <w:vertAlign w:val="superscript"/>
        </w:rPr>
        <w:t>th</w:t>
      </w:r>
      <w:r>
        <w:t xml:space="preserve"> grade. After adjusting the total effect models for age, gender, race/ethnicity, physical activity, birth control use, HRT use, sleep mediation use, plasma cotinine, and obesity, the AMR for 100-199% FPL was </w:t>
      </w:r>
      <w:r w:rsidR="0037269C">
        <w:t>1.11</w:t>
      </w:r>
      <w:r>
        <w:t xml:space="preserve"> (95% CI, </w:t>
      </w:r>
      <w:r w:rsidR="0037269C">
        <w:t>1.05</w:t>
      </w:r>
      <w:r>
        <w:t>—</w:t>
      </w:r>
      <w:r w:rsidR="0037269C">
        <w:t>1.18</w:t>
      </w:r>
      <w:r>
        <w:t xml:space="preserve">), </w:t>
      </w:r>
      <w:r w:rsidR="0037269C">
        <w:t>1.17 (95% CI, 1.10—1.24</w:t>
      </w:r>
      <w:r>
        <w:t xml:space="preserve">) for 0-100% FPL, </w:t>
      </w:r>
      <w:r w:rsidR="00717126">
        <w:t>1.2</w:t>
      </w:r>
      <w:r>
        <w:t xml:space="preserve"> (95% CI</w:t>
      </w:r>
      <w:r w:rsidR="00717126">
        <w:t>. 1.1—1.31</w:t>
      </w:r>
      <w:r>
        <w:t xml:space="preserve">) for some college or AA degree, </w:t>
      </w:r>
      <w:r w:rsidR="00717126">
        <w:t>1.24</w:t>
      </w:r>
      <w:r>
        <w:t xml:space="preserve"> (95% CI, </w:t>
      </w:r>
      <w:r w:rsidR="00717126">
        <w:t>1.16—1.32</w:t>
      </w:r>
      <w:r>
        <w:t xml:space="preserve">) for high school diploma or GED, </w:t>
      </w:r>
      <w:r w:rsidR="00717126">
        <w:t>1.27</w:t>
      </w:r>
      <w:r>
        <w:t xml:space="preserve"> (95% CI, </w:t>
      </w:r>
      <w:r w:rsidR="00717126">
        <w:t>1.17—1.39</w:t>
      </w:r>
      <w:r>
        <w:t>) for 9-11</w:t>
      </w:r>
      <w:r w:rsidRPr="00754099">
        <w:rPr>
          <w:vertAlign w:val="superscript"/>
        </w:rPr>
        <w:t>th</w:t>
      </w:r>
      <w:r>
        <w:t xml:space="preserve"> grade, and </w:t>
      </w:r>
      <w:r w:rsidR="00717126">
        <w:t>1.2</w:t>
      </w:r>
      <w:r>
        <w:t xml:space="preserve"> (95% CI, </w:t>
      </w:r>
      <w:r w:rsidR="00717126">
        <w:t>1.1—1.31</w:t>
      </w:r>
      <w:r>
        <w:t>) for 9</w:t>
      </w:r>
      <w:r w:rsidRPr="00754099">
        <w:rPr>
          <w:vertAlign w:val="superscript"/>
        </w:rPr>
        <w:t>th</w:t>
      </w:r>
      <w:r>
        <w:t xml:space="preserve"> grade.</w:t>
      </w:r>
    </w:p>
    <w:p w:rsidR="00754099" w:rsidRPr="003418B2" w:rsidRDefault="00754099" w:rsidP="003418B2">
      <w:r>
        <w:t>Total indirect effect</w:t>
      </w:r>
      <w:r w:rsidR="001F14B5">
        <w:t xml:space="preserve"> (TIE)</w:t>
      </w:r>
      <w:r>
        <w:t xml:space="preserve"> estimate</w:t>
      </w:r>
      <w:r w:rsidR="001F14B5">
        <w:t>s</w:t>
      </w:r>
      <w:r>
        <w:t xml:space="preserve"> a</w:t>
      </w:r>
      <w:r w:rsidR="001F14B5">
        <w:t xml:space="preserve">re also presented in table 3, adjusted for age, gender, race/ethnicity, physical activity, birth control use, HRT use, sleep mediation use, plasma cotinine, and obesity. The AMR for the TIE via poor sleep was 0.99 (95% CI, 0.99-1) for 100-199% FPL, 0.99 (95% CI, 0.98-1) for 0-100% FPL, and 0.99 (95% CI, 0.98-1) for all TIEs of education via poor sleep. The AMR for the TIE via short sleep was 1.0 (95% CI, 1—1.01) for 100-199% FPL, and 1.01 (95% CI, 1-1.01) for 0-100% FPL. TIEs were not estimated for education via short sleep as education was not associated with short sleep in the adjusted model. </w:t>
      </w:r>
    </w:p>
    <w:p w:rsidR="003418B2" w:rsidRDefault="003418B2" w:rsidP="005B7D8E">
      <w:pPr>
        <w:pStyle w:val="Heading1"/>
      </w:pPr>
      <w:r>
        <w:t>Discussion</w:t>
      </w:r>
    </w:p>
    <w:p w:rsidR="001F714F" w:rsidRDefault="001F714F" w:rsidP="001F714F">
      <w:r>
        <w:t xml:space="preserve">Similarly to other </w:t>
      </w:r>
      <w:r w:rsidR="00401A98">
        <w:t xml:space="preserve">prospective (Piccolo 2013) and cross-sectional  </w:t>
      </w:r>
      <w:r>
        <w:t>studies, our study found that both lower income</w:t>
      </w:r>
      <w:r w:rsidR="00401A98">
        <w:t xml:space="preserve"> (Grunewald 2009—prospective,</w:t>
      </w:r>
      <w:r w:rsidR="00771D1B">
        <w:t xml:space="preserve"> </w:t>
      </w:r>
      <w:proofErr w:type="spellStart"/>
      <w:r w:rsidR="00771D1B">
        <w:t>Schmeer</w:t>
      </w:r>
      <w:proofErr w:type="spellEnd"/>
      <w:r w:rsidR="00771D1B">
        <w:t xml:space="preserve"> 2016—cross-sectional</w:t>
      </w:r>
      <w:r w:rsidR="00A65BD4">
        <w:t>, Kershaw 2010—cross-sectional</w:t>
      </w:r>
      <w:r w:rsidR="00401A98">
        <w:t>)</w:t>
      </w:r>
      <w:r>
        <w:t xml:space="preserve"> and lower education</w:t>
      </w:r>
      <w:r w:rsidR="00401A98">
        <w:t xml:space="preserve"> (Phillips 2009—cross-sectional, </w:t>
      </w:r>
      <w:proofErr w:type="spellStart"/>
      <w:r w:rsidR="00401A98">
        <w:t>Dinwiddle</w:t>
      </w:r>
      <w:proofErr w:type="spellEnd"/>
      <w:r w:rsidR="00401A98">
        <w:t xml:space="preserve"> 2015—cross-sectional, Grunewald 2009</w:t>
      </w:r>
      <w:r w:rsidR="00A65BD4">
        <w:t>—</w:t>
      </w:r>
      <w:r w:rsidR="00401A98">
        <w:t>prospective</w:t>
      </w:r>
      <w:r w:rsidR="00A65BD4">
        <w:t>, Kershaw 2010—cross-sectional</w:t>
      </w:r>
      <w:r w:rsidR="00401A98">
        <w:t>)</w:t>
      </w:r>
      <w:r>
        <w:t xml:space="preserve"> are associated cross-</w:t>
      </w:r>
      <w:proofErr w:type="spellStart"/>
      <w:r>
        <w:t>sectionally</w:t>
      </w:r>
      <w:proofErr w:type="spellEnd"/>
      <w:r>
        <w:t xml:space="preserve"> with higher c-reactive protein, indicating higher inflammatory burden in lower SES groups. Additionally, </w:t>
      </w:r>
      <w:r w:rsidR="00771D1B">
        <w:t>our findings reflect other observational (Prather 2013—quality, Hall 2014—duration) and experimental (Meier-</w:t>
      </w:r>
      <w:proofErr w:type="spellStart"/>
      <w:r w:rsidR="00771D1B">
        <w:t>Ewert</w:t>
      </w:r>
      <w:proofErr w:type="spellEnd"/>
      <w:r w:rsidR="00771D1B">
        <w:t xml:space="preserve"> 2004, </w:t>
      </w:r>
      <w:proofErr w:type="spellStart"/>
      <w:r w:rsidR="00771D1B">
        <w:t>Vgontzas</w:t>
      </w:r>
      <w:proofErr w:type="spellEnd"/>
      <w:r w:rsidR="00771D1B">
        <w:t xml:space="preserve"> 2004) studies showing that poor quality</w:t>
      </w:r>
      <w:r>
        <w:t xml:space="preserve"> and short duration of sleep </w:t>
      </w:r>
      <w:r w:rsidR="00771D1B">
        <w:t>are associated with higher CRP.</w:t>
      </w:r>
      <w:r>
        <w:t xml:space="preserve"> </w:t>
      </w:r>
      <w:r w:rsidR="00B972E0">
        <w:t xml:space="preserve"> </w:t>
      </w:r>
      <w:r>
        <w:t>We were not, however, able to demonstrate that any portion of the effect</w:t>
      </w:r>
      <w:r w:rsidR="00FF45A5">
        <w:t>s</w:t>
      </w:r>
      <w:r>
        <w:t xml:space="preserve"> of</w:t>
      </w:r>
      <w:r w:rsidR="00FF45A5">
        <w:t xml:space="preserve"> either education or income on plasma CRP are mediated by poor sleep quality or short sleep</w:t>
      </w:r>
      <w:r>
        <w:t xml:space="preserve">. </w:t>
      </w:r>
      <w:r w:rsidR="0041656F">
        <w:t>This supports finding</w:t>
      </w:r>
      <w:r w:rsidR="00401A98">
        <w:t>s from a prospective study</w:t>
      </w:r>
      <w:r w:rsidR="0041656F">
        <w:t xml:space="preserve"> that </w:t>
      </w:r>
      <w:r w:rsidR="00401A98">
        <w:t>restricted</w:t>
      </w:r>
      <w:r w:rsidR="0041656F">
        <w:t xml:space="preserve"> (&lt;5 hours)</w:t>
      </w:r>
      <w:r w:rsidR="00401A98">
        <w:t xml:space="preserve"> and restless sleep</w:t>
      </w:r>
      <w:r w:rsidR="0041656F">
        <w:t xml:space="preserve"> do not mediate SES disparities in a number of chronic diseases (Piccolo 2013).</w:t>
      </w:r>
    </w:p>
    <w:p w:rsidR="00890D1B" w:rsidRDefault="001F714F" w:rsidP="001F714F">
      <w:r>
        <w:t xml:space="preserve">Our findings are potentially attributable to a number of factors. First, it is possible that the connection between SES and CRP is entirely mediated by other causal pathways, such as BMI and physical activity as identified by previous literature. </w:t>
      </w:r>
      <w:r w:rsidR="00A65BD4">
        <w:t xml:space="preserve"> For instance, one study found that 56% of the total effect of poverty </w:t>
      </w:r>
      <w:r w:rsidR="00A65BD4">
        <w:lastRenderedPageBreak/>
        <w:t>and 88% of the total effect of education on CRP was mediated by exercise, cigarette smoking, poor diet, and heavy alcohol use (Kershaw 2010).</w:t>
      </w:r>
    </w:p>
    <w:p w:rsidR="00D668A9" w:rsidRDefault="00B972E0" w:rsidP="001F714F">
      <w:r>
        <w:t xml:space="preserve">Our finding of no mediation by sleep parameters may also be explained by measurement error. Self-reported sleep duration and quality are limited by poor recall, leading many recent studies in this area to utilize objective measurements such as polysomnography (considered the ‘gold standard’) and </w:t>
      </w:r>
      <w:proofErr w:type="spellStart"/>
      <w:r>
        <w:t>actigraphy</w:t>
      </w:r>
      <w:proofErr w:type="spellEnd"/>
      <w:r>
        <w:t xml:space="preserve"> (</w:t>
      </w:r>
      <w:proofErr w:type="spellStart"/>
      <w:r>
        <w:t>Kushida</w:t>
      </w:r>
      <w:proofErr w:type="spellEnd"/>
      <w:r>
        <w:t xml:space="preserve"> 2001). Objective and subjective sleep measures have been shown to have a relatively weak correlation (r=0.28 to 0.68) (Rowe 2008), and are suggested to be used in combination for best accuracy as they measure different aspects of sleep (Zhang 2007). A recent simulation study showed that non-differential misclassification of a mediator biases the indirect effect towards the null much more powerfully than misclassification of the exposure (Blakey 2013). Therefore, the null results of our study are unable to rule out true mediation and may be the result of misclassification. </w:t>
      </w:r>
      <w:r w:rsidR="00D668A9">
        <w:t>Our study is limited by a number of factors.</w:t>
      </w:r>
      <w:r w:rsidR="00B24E0C">
        <w:t xml:space="preserve"> Despite </w:t>
      </w:r>
      <w:r w:rsidR="00D8248A">
        <w:t>utilizing</w:t>
      </w:r>
      <w:r w:rsidR="00B24E0C">
        <w:t xml:space="preserve"> a </w:t>
      </w:r>
      <w:r w:rsidR="00D8248A">
        <w:t xml:space="preserve">large </w:t>
      </w:r>
      <w:r w:rsidR="00B24E0C">
        <w:t>population-based sample, our study may have had limited power to detect effects related to elevated CRP, as out of 16,654, only 188 (1.3%) had CRP between 3 and 10 mg/L, the level considered to be clinically elevated</w:t>
      </w:r>
      <w:r w:rsidR="00D8248A">
        <w:t xml:space="preserve"> and not reflective of acute infection</w:t>
      </w:r>
      <w:r w:rsidR="00B24E0C">
        <w:t xml:space="preserve"> (</w:t>
      </w:r>
      <w:proofErr w:type="spellStart"/>
      <w:r w:rsidR="00B24E0C">
        <w:t>Ridker</w:t>
      </w:r>
      <w:proofErr w:type="spellEnd"/>
      <w:r w:rsidR="00B24E0C">
        <w:t xml:space="preserve"> 2003).</w:t>
      </w:r>
      <w:r w:rsidR="00D8248A">
        <w:t xml:space="preserve"> We were limited to cross-sectional measures of SES; mediation effects may be present with respect to life course SES that are not present in current SES.  Being an observational study, unmeasured confounding may have altered our results. </w:t>
      </w:r>
    </w:p>
    <w:p w:rsidR="00B972E0" w:rsidRDefault="00B972E0" w:rsidP="00B972E0">
      <w:r>
        <w:t>Despite these limitations, t</w:t>
      </w:r>
      <w:r>
        <w:t>his study adds to the literature by being the first, to our knowledge, to formally test whether socioeconomic disparities in CRP-marked inflammatory burden are mediated by sleep duration or quality by generating indirect effect estimates.</w:t>
      </w:r>
      <w:r>
        <w:t xml:space="preserve"> Because of the limitations of our study, we were not able to conclusively rule out mediation by sleep length and quality, and this topic warrants further investigation. </w:t>
      </w:r>
      <w:r>
        <w:t xml:space="preserve">Future studies examining mediation of SES health disparities by sleep parameters </w:t>
      </w:r>
      <w:r>
        <w:t>would be improved by prospectively examining potential mediation of life-course socioeconomic status by sleep parameters, and by including</w:t>
      </w:r>
      <w:r>
        <w:t xml:space="preserve"> objective measurements</w:t>
      </w:r>
      <w:r>
        <w:t xml:space="preserve"> such as polysomnography and </w:t>
      </w:r>
      <w:proofErr w:type="spellStart"/>
      <w:r>
        <w:t>actigraphy</w:t>
      </w:r>
      <w:proofErr w:type="spellEnd"/>
      <w:r>
        <w:t xml:space="preserve"> to avoid bias towards the null.  </w:t>
      </w:r>
      <w:r>
        <w:t xml:space="preserve">Interventions are needed to reduce socioeconomic disparities in inflammatory burden, and the development of effective interventions necessitates the elucidation of modifiable mediators such as sleep. </w:t>
      </w:r>
      <w:bookmarkStart w:id="0" w:name="_GoBack"/>
      <w:bookmarkEnd w:id="0"/>
    </w:p>
    <w:p w:rsidR="00B972E0" w:rsidRDefault="00B972E0" w:rsidP="001F714F"/>
    <w:p w:rsidR="001F714F" w:rsidRDefault="001F714F" w:rsidP="001F714F"/>
    <w:tbl>
      <w:tblPr>
        <w:tblW w:w="10718" w:type="dxa"/>
        <w:tblInd w:w="-432" w:type="dxa"/>
        <w:tblLook w:val="04A0" w:firstRow="1" w:lastRow="0" w:firstColumn="1" w:lastColumn="0" w:noHBand="0" w:noVBand="1"/>
      </w:tblPr>
      <w:tblGrid>
        <w:gridCol w:w="900"/>
        <w:gridCol w:w="3843"/>
        <w:gridCol w:w="723"/>
        <w:gridCol w:w="1284"/>
        <w:gridCol w:w="780"/>
        <w:gridCol w:w="1200"/>
        <w:gridCol w:w="720"/>
        <w:gridCol w:w="1268"/>
      </w:tblGrid>
      <w:tr w:rsidR="00091BED" w:rsidRPr="00091BED" w:rsidTr="00B972E0">
        <w:trPr>
          <w:trHeight w:val="300"/>
        </w:trPr>
        <w:tc>
          <w:tcPr>
            <w:tcW w:w="10718" w:type="dxa"/>
            <w:gridSpan w:val="8"/>
            <w:tcBorders>
              <w:top w:val="nil"/>
              <w:left w:val="nil"/>
              <w:bottom w:val="double" w:sz="6" w:space="0" w:color="auto"/>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Table 1. Descriptive statistics.</w:t>
            </w:r>
          </w:p>
        </w:tc>
      </w:tr>
      <w:tr w:rsidR="00091BED" w:rsidRPr="00B972E0" w:rsidTr="00B972E0">
        <w:trPr>
          <w:trHeight w:val="30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2007" w:type="dxa"/>
            <w:gridSpan w:val="2"/>
            <w:tcBorders>
              <w:top w:val="double" w:sz="6" w:space="0" w:color="auto"/>
              <w:left w:val="nil"/>
              <w:bottom w:val="nil"/>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Overall</w:t>
            </w:r>
          </w:p>
        </w:tc>
        <w:tc>
          <w:tcPr>
            <w:tcW w:w="1980" w:type="dxa"/>
            <w:gridSpan w:val="2"/>
            <w:tcBorders>
              <w:top w:val="double" w:sz="6" w:space="0" w:color="auto"/>
              <w:left w:val="nil"/>
              <w:bottom w:val="nil"/>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Short Sleep</w:t>
            </w:r>
          </w:p>
        </w:tc>
        <w:tc>
          <w:tcPr>
            <w:tcW w:w="1988" w:type="dxa"/>
            <w:gridSpan w:val="2"/>
            <w:tcBorders>
              <w:top w:val="double" w:sz="6" w:space="0" w:color="auto"/>
              <w:left w:val="nil"/>
              <w:bottom w:val="nil"/>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Poor Sleep</w:t>
            </w:r>
          </w:p>
        </w:tc>
      </w:tr>
      <w:tr w:rsidR="00B972E0" w:rsidRPr="00B972E0" w:rsidTr="00B972E0">
        <w:trPr>
          <w:trHeight w:val="290"/>
        </w:trPr>
        <w:tc>
          <w:tcPr>
            <w:tcW w:w="90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Variable</w:t>
            </w:r>
          </w:p>
        </w:tc>
        <w:tc>
          <w:tcPr>
            <w:tcW w:w="3843"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Value</w:t>
            </w:r>
          </w:p>
        </w:tc>
        <w:tc>
          <w:tcPr>
            <w:tcW w:w="723"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84"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c>
          <w:tcPr>
            <w:tcW w:w="78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0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c>
          <w:tcPr>
            <w:tcW w:w="72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68"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r>
      <w:tr w:rsidR="00B972E0" w:rsidRPr="00B972E0" w:rsidTr="00B972E0">
        <w:trPr>
          <w:trHeight w:val="290"/>
        </w:trPr>
        <w:tc>
          <w:tcPr>
            <w:tcW w:w="474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Total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16654</w:t>
            </w:r>
          </w:p>
        </w:tc>
        <w:tc>
          <w:tcPr>
            <w:tcW w:w="1284" w:type="dxa"/>
            <w:tcBorders>
              <w:top w:val="nil"/>
              <w:left w:val="nil"/>
              <w:bottom w:val="nil"/>
              <w:right w:val="nil"/>
            </w:tcBorders>
            <w:shd w:val="clear" w:color="auto" w:fill="auto"/>
            <w:noWrap/>
            <w:vAlign w:val="bottom"/>
            <w:hideMark/>
          </w:tcPr>
          <w:p w:rsidR="00091BED" w:rsidRPr="00091BED" w:rsidRDefault="00091BED" w:rsidP="00B972E0">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100.0%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7322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50.2%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2593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13.8%</w:t>
            </w:r>
          </w:p>
        </w:tc>
      </w:tr>
      <w:tr w:rsidR="00B972E0" w:rsidRPr="00B972E0" w:rsidTr="00B972E0">
        <w:trPr>
          <w:trHeight w:val="290"/>
        </w:trPr>
        <w:tc>
          <w:tcPr>
            <w:tcW w:w="474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Age - Median (range)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45.1</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r>
      <w:tr w:rsidR="00B972E0" w:rsidRPr="00B972E0" w:rsidTr="00B972E0">
        <w:trPr>
          <w:trHeight w:val="290"/>
        </w:trPr>
        <w:tc>
          <w:tcPr>
            <w:tcW w:w="474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Plasma C-Reactive Protein (mg/L) -- median (IQR)</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0.17</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(0.06--0.41)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0.20</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(0.07--0.49)</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0.18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(0.07--0.43)</w:t>
            </w:r>
          </w:p>
        </w:tc>
      </w:tr>
      <w:tr w:rsidR="00B972E0" w:rsidRPr="00B972E0" w:rsidTr="00B972E0">
        <w:trPr>
          <w:trHeight w:val="290"/>
        </w:trPr>
        <w:tc>
          <w:tcPr>
            <w:tcW w:w="474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Education</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9-11th Grade (Includes 12th grade with no diploma)</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12.5%</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502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1185</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16.4%</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College Graduate or above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3135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47.7%</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1419</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High School Grad/GED or Equivalent</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3840</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24.5%</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672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1830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7.8%</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Less Than 9th Grade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2059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6.6%</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356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93.8%</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841</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35.1%</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Some College or AA degree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4382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30.2%</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2040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w:t>
            </w:r>
          </w:p>
        </w:tc>
      </w:tr>
      <w:tr w:rsidR="00B972E0" w:rsidRPr="00B972E0" w:rsidTr="00B972E0">
        <w:trPr>
          <w:trHeight w:val="290"/>
        </w:trPr>
        <w:tc>
          <w:tcPr>
            <w:tcW w:w="474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lastRenderedPageBreak/>
              <w:t>Gender</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Female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8073</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51.2%</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14.4%</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3840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rsidTr="00B972E0">
        <w:trPr>
          <w:trHeight w:val="290"/>
        </w:trPr>
        <w:tc>
          <w:tcPr>
            <w:tcW w:w="474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Race/ethnicity</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Mexican American</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2895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101.3%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1166</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29.8%</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Non-Hispanic Black</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3295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851</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33.4%</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1527</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Non-Hispanic White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7779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70.0%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987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12.4%</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3817</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2.7%</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Other Hispanic</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1371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4.4%</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138.8%</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519</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54.1%</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Other Race - Including Multi-Racial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98.3%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293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36.6%</w:t>
            </w:r>
          </w:p>
        </w:tc>
      </w:tr>
      <w:tr w:rsidR="00B972E0" w:rsidRPr="00B972E0" w:rsidTr="00B972E0">
        <w:trPr>
          <w:trHeight w:val="290"/>
        </w:trPr>
        <w:tc>
          <w:tcPr>
            <w:tcW w:w="474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Birth Control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1004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5.7%</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104.1%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389</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40.9%</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N/A (Male)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6545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1037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3188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4.6%</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524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68</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39.4%</w:t>
            </w:r>
          </w:p>
        </w:tc>
      </w:tr>
      <w:tr w:rsidR="00B972E0" w:rsidRPr="00B972E0" w:rsidTr="00B972E0">
        <w:trPr>
          <w:trHeight w:val="290"/>
        </w:trPr>
        <w:tc>
          <w:tcPr>
            <w:tcW w:w="474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Plasma Cotinine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3+ ng/mL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4191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26.7%</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840</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2022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7.1%</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&lt;3 ng/mL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11881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1753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5300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w:t>
            </w:r>
          </w:p>
        </w:tc>
      </w:tr>
      <w:tr w:rsidR="00091BED" w:rsidRPr="00B972E0" w:rsidTr="00B972E0">
        <w:trPr>
          <w:trHeight w:val="290"/>
        </w:trPr>
        <w:tc>
          <w:tcPr>
            <w:tcW w:w="6750" w:type="dxa"/>
            <w:gridSpan w:val="4"/>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Hormone Replacement Therapy</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1191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486</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30.9%</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N/A (Male)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6616</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42.0%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1053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17.8%</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3190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266</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523.6%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164</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73.8%</w:t>
            </w:r>
          </w:p>
        </w:tc>
      </w:tr>
      <w:tr w:rsidR="00B972E0" w:rsidRPr="00B972E0" w:rsidTr="00B972E0">
        <w:trPr>
          <w:trHeight w:val="290"/>
        </w:trPr>
        <w:tc>
          <w:tcPr>
            <w:tcW w:w="474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BMI &gt; 30</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10262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65.9%</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1499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12.0%</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4702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5810</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1094</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5.9%</w:t>
            </w:r>
          </w:p>
        </w:tc>
      </w:tr>
      <w:tr w:rsidR="00091BED" w:rsidRPr="00B972E0" w:rsidTr="00B972E0">
        <w:trPr>
          <w:trHeight w:val="290"/>
        </w:trPr>
        <w:tc>
          <w:tcPr>
            <w:tcW w:w="8730" w:type="dxa"/>
            <w:gridSpan w:val="6"/>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Vigorous physical activity at least 10 minutes per week</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4442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32.4%</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695</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22.9%</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3270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3409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15.9%</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594</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40.7%</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17.5%</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8221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51.7%</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1304</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2864</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w:t>
            </w:r>
          </w:p>
        </w:tc>
      </w:tr>
      <w:tr w:rsidR="00B972E0" w:rsidRPr="00B972E0" w:rsidTr="00B972E0">
        <w:trPr>
          <w:trHeight w:val="290"/>
        </w:trPr>
        <w:tc>
          <w:tcPr>
            <w:tcW w:w="474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Income (% FPL)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0-100%</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4316</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839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1778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11.6%</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100-199%</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3962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683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1794</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10.4%</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200%+</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7794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62.0%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1071</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3750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w:t>
            </w:r>
          </w:p>
        </w:tc>
      </w:tr>
      <w:tr w:rsidR="00091BED" w:rsidRPr="00B972E0" w:rsidTr="00B972E0">
        <w:trPr>
          <w:trHeight w:val="290"/>
        </w:trPr>
        <w:tc>
          <w:tcPr>
            <w:tcW w:w="8730" w:type="dxa"/>
            <w:gridSpan w:val="6"/>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Used sleep medication 5 or more times in last month</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612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115.0%</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548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27.3%</w:t>
            </w:r>
          </w:p>
        </w:tc>
      </w:tr>
      <w:tr w:rsidR="00B972E0" w:rsidRPr="00B972E0" w:rsidTr="00B972E0">
        <w:trPr>
          <w:trHeight w:val="290"/>
        </w:trPr>
        <w:tc>
          <w:tcPr>
            <w:tcW w:w="9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14659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90.2%</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2246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6013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w:t>
            </w:r>
          </w:p>
        </w:tc>
      </w:tr>
      <w:tr w:rsidR="00B972E0" w:rsidRPr="00B972E0" w:rsidTr="00B972E0">
        <w:trPr>
          <w:trHeight w:val="290"/>
        </w:trPr>
        <w:tc>
          <w:tcPr>
            <w:tcW w:w="90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 </w:t>
            </w:r>
          </w:p>
        </w:tc>
        <w:tc>
          <w:tcPr>
            <w:tcW w:w="3843"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801</w:t>
            </w:r>
          </w:p>
        </w:tc>
        <w:tc>
          <w:tcPr>
            <w:tcW w:w="1284"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5.7%</w:t>
            </w:r>
          </w:p>
        </w:tc>
        <w:tc>
          <w:tcPr>
            <w:tcW w:w="78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194</w:t>
            </w:r>
          </w:p>
        </w:tc>
        <w:tc>
          <w:tcPr>
            <w:tcW w:w="120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81.6%</w:t>
            </w:r>
          </w:p>
        </w:tc>
        <w:tc>
          <w:tcPr>
            <w:tcW w:w="72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761</w:t>
            </w:r>
          </w:p>
        </w:tc>
        <w:tc>
          <w:tcPr>
            <w:tcW w:w="1268"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18.1%</w:t>
            </w:r>
          </w:p>
        </w:tc>
      </w:tr>
    </w:tbl>
    <w:p w:rsidR="00091BED" w:rsidRDefault="00091BED" w:rsidP="001F714F"/>
    <w:tbl>
      <w:tblPr>
        <w:tblW w:w="8140" w:type="dxa"/>
        <w:tblInd w:w="108" w:type="dxa"/>
        <w:tblLook w:val="04A0" w:firstRow="1" w:lastRow="0" w:firstColumn="1" w:lastColumn="0" w:noHBand="0" w:noVBand="1"/>
      </w:tblPr>
      <w:tblGrid>
        <w:gridCol w:w="262"/>
        <w:gridCol w:w="5294"/>
        <w:gridCol w:w="1515"/>
        <w:gridCol w:w="1240"/>
      </w:tblGrid>
      <w:tr w:rsidR="00B972E0" w:rsidRPr="00B972E0" w:rsidTr="00B972E0">
        <w:trPr>
          <w:trHeight w:val="300"/>
        </w:trPr>
        <w:tc>
          <w:tcPr>
            <w:tcW w:w="6900" w:type="dxa"/>
            <w:gridSpan w:val="3"/>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Table 2. Geometric mean plasma c-reactive protein (CRP).</w:t>
            </w:r>
          </w:p>
        </w:tc>
        <w:tc>
          <w:tcPr>
            <w:tcW w:w="1240"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30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755" w:type="dxa"/>
            <w:gridSpan w:val="2"/>
            <w:tcBorders>
              <w:top w:val="double" w:sz="6" w:space="0" w:color="auto"/>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58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515"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Geometric mean CRP (mg/L)</w:t>
            </w:r>
          </w:p>
        </w:tc>
        <w:tc>
          <w:tcPr>
            <w:tcW w:w="1240"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Total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lastRenderedPageBreak/>
              <w:t>Education</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9-11th Grade (Includes 12th grade with no diploma)</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College Graduate or above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0.13</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High School Grad/GED or Equivalent</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Less Than 9th Grade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Some College or AA degree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 (% FPL)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0-100%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100-199%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0.16</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Vigorous physical activity at least once per week</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0.23</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Gender</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Female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Race/ethnicity</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Mexican American</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Non-Hispanic Black</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Non-Hispanic White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Other Hispanic</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Other Race - Including Multi-Racial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Age (</w:t>
            </w:r>
            <w:proofErr w:type="spellStart"/>
            <w:r w:rsidRPr="00B972E0">
              <w:rPr>
                <w:rFonts w:ascii="Calibri" w:eastAsia="Times New Roman" w:hAnsi="Calibri" w:cs="Calibri"/>
                <w:color w:val="000000"/>
                <w:sz w:val="20"/>
                <w:szCs w:val="20"/>
              </w:rPr>
              <w:t>yrs</w:t>
            </w:r>
            <w:proofErr w:type="spellEnd"/>
            <w:r w:rsidRPr="00B972E0">
              <w:rPr>
                <w:rFonts w:ascii="Calibri" w:eastAsia="Times New Roman" w:hAnsi="Calibri" w:cs="Calibri"/>
                <w:color w:val="000000"/>
                <w:sz w:val="20"/>
                <w:szCs w:val="20"/>
              </w:rPr>
              <w:t>)</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20-24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25-29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0.14</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30-34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35-39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40-44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45-49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50-54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55-59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60-64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65-69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70-74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0.23</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75-79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80+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Birth control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N/A (Male)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Serum Cotinine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 ng/mL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&lt;3 ng/mL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Hormone Replacement Therapy</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N/A (Male)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Obesity (BMI &gt; 30)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0.34</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Poor sleep</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0.16</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Short sleep (&lt;6 hours)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Used sleep medication 5 or more times in past month</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29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290"/>
        </w:trPr>
        <w:tc>
          <w:tcPr>
            <w:tcW w:w="6900" w:type="dxa"/>
            <w:gridSpan w:val="3"/>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*ANOVA models fit using CRP transformed by the natural logarithm.</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r>
    </w:tbl>
    <w:p w:rsidR="00B972E0" w:rsidRDefault="00B972E0" w:rsidP="001F714F"/>
    <w:tbl>
      <w:tblPr>
        <w:tblW w:w="10995" w:type="dxa"/>
        <w:tblInd w:w="-792" w:type="dxa"/>
        <w:tblLayout w:type="fixed"/>
        <w:tblLook w:val="04A0" w:firstRow="1" w:lastRow="0" w:firstColumn="1" w:lastColumn="0" w:noHBand="0" w:noVBand="1"/>
      </w:tblPr>
      <w:tblGrid>
        <w:gridCol w:w="257"/>
        <w:gridCol w:w="2322"/>
        <w:gridCol w:w="841"/>
        <w:gridCol w:w="1088"/>
        <w:gridCol w:w="1080"/>
        <w:gridCol w:w="1128"/>
        <w:gridCol w:w="1024"/>
        <w:gridCol w:w="1079"/>
        <w:gridCol w:w="1006"/>
        <w:gridCol w:w="1170"/>
      </w:tblGrid>
      <w:tr w:rsidR="00B972E0" w:rsidRPr="00B972E0" w:rsidTr="00B972E0">
        <w:trPr>
          <w:trHeight w:val="913"/>
        </w:trPr>
        <w:tc>
          <w:tcPr>
            <w:tcW w:w="10995" w:type="dxa"/>
            <w:gridSpan w:val="10"/>
            <w:tcBorders>
              <w:top w:val="nil"/>
              <w:left w:val="nil"/>
              <w:bottom w:val="double" w:sz="6" w:space="0" w:color="auto"/>
              <w:right w:val="nil"/>
            </w:tcBorders>
            <w:shd w:val="clear" w:color="auto" w:fill="auto"/>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b/>
                <w:bCs/>
                <w:color w:val="000000"/>
                <w:sz w:val="20"/>
                <w:szCs w:val="20"/>
              </w:rPr>
              <w:t xml:space="preserve">Table 3. </w:t>
            </w:r>
            <w:r w:rsidRPr="00B972E0">
              <w:rPr>
                <w:rFonts w:ascii="Calibri" w:eastAsia="Times New Roman" w:hAnsi="Calibri" w:cs="Calibri"/>
                <w:color w:val="000000"/>
                <w:sz w:val="20"/>
                <w:szCs w:val="20"/>
              </w:rPr>
              <w:t xml:space="preserve">Total and indirect effects estimates of income and education on natural logarithm-transformed c-reactive protein, mediated by poor sleep and short sleep. Estimates are presented as </w:t>
            </w:r>
            <w:r w:rsidRPr="00B972E0">
              <w:rPr>
                <w:rFonts w:ascii="Calibri" w:eastAsia="Times New Roman" w:hAnsi="Calibri" w:cs="Calibri"/>
                <w:i/>
                <w:iCs/>
                <w:color w:val="000000"/>
                <w:sz w:val="20"/>
                <w:szCs w:val="20"/>
              </w:rPr>
              <w:t xml:space="preserve">e </w:t>
            </w:r>
            <w:r w:rsidRPr="00B972E0">
              <w:rPr>
                <w:rFonts w:ascii="Calibri" w:eastAsia="Times New Roman" w:hAnsi="Calibri" w:cs="Calibri"/>
                <w:color w:val="000000"/>
                <w:sz w:val="20"/>
                <w:szCs w:val="20"/>
              </w:rPr>
              <w:t xml:space="preserve">raised to the β power, and represent arithmetic mean ratios (AMRs). 95% confidence intervals (CIs) are computed for indirect effect estimates using bootstrap resampling with 1000 replications. </w:t>
            </w:r>
          </w:p>
        </w:tc>
      </w:tr>
      <w:tr w:rsidR="00B972E0" w:rsidRPr="00B972E0" w:rsidTr="00B972E0">
        <w:trPr>
          <w:trHeight w:val="48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6240" w:type="dxa"/>
            <w:gridSpan w:val="6"/>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C-Reactive Protein (natural logarithm)*</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48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2103" w:type="dxa"/>
            <w:gridSpan w:val="2"/>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Via Poor Sleep</w:t>
            </w:r>
          </w:p>
        </w:tc>
        <w:tc>
          <w:tcPr>
            <w:tcW w:w="2176" w:type="dxa"/>
            <w:gridSpan w:val="2"/>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Via Short Sleep</w:t>
            </w:r>
          </w:p>
        </w:tc>
      </w:tr>
      <w:tr w:rsidR="00B972E0" w:rsidRPr="00B972E0" w:rsidTr="00B972E0">
        <w:trPr>
          <w:trHeight w:val="585"/>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841"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Total Effect </w:t>
            </w:r>
            <w:r w:rsidRPr="00B972E0">
              <w:rPr>
                <w:rFonts w:ascii="Calibri" w:eastAsia="Times New Roman" w:hAnsi="Calibri" w:cs="Calibri"/>
                <w:color w:val="000000"/>
                <w:sz w:val="20"/>
                <w:szCs w:val="20"/>
              </w:rPr>
              <w:br/>
              <w:t>(crude)</w:t>
            </w:r>
          </w:p>
        </w:tc>
        <w:tc>
          <w:tcPr>
            <w:tcW w:w="1088"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80"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Total Effect </w:t>
            </w:r>
            <w:r w:rsidRPr="00B972E0">
              <w:rPr>
                <w:rFonts w:ascii="Calibri" w:eastAsia="Times New Roman" w:hAnsi="Calibri" w:cs="Calibri"/>
                <w:color w:val="000000"/>
                <w:sz w:val="20"/>
                <w:szCs w:val="20"/>
              </w:rPr>
              <w:br/>
              <w:t>(adjusted)</w:t>
            </w:r>
          </w:p>
        </w:tc>
        <w:tc>
          <w:tcPr>
            <w:tcW w:w="1128"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24"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Adjusted </w:t>
            </w:r>
            <w:proofErr w:type="spellStart"/>
            <w:r w:rsidRPr="00B972E0">
              <w:rPr>
                <w:rFonts w:ascii="Calibri" w:eastAsia="Times New Roman" w:hAnsi="Calibri" w:cs="Calibri"/>
                <w:color w:val="000000"/>
                <w:sz w:val="20"/>
                <w:szCs w:val="20"/>
              </w:rPr>
              <w:t>TIEǂ</w:t>
            </w:r>
            <w:proofErr w:type="spellEnd"/>
          </w:p>
        </w:tc>
        <w:tc>
          <w:tcPr>
            <w:tcW w:w="1079"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06"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Adjusted TIE</w:t>
            </w:r>
          </w:p>
        </w:tc>
        <w:tc>
          <w:tcPr>
            <w:tcW w:w="117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ind w:firstLine="354"/>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r>
      <w:tr w:rsidR="00B972E0" w:rsidRPr="00B972E0" w:rsidTr="00B972E0">
        <w:trPr>
          <w:trHeight w:val="290"/>
        </w:trPr>
        <w:tc>
          <w:tcPr>
            <w:tcW w:w="4508"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 (% of FPL) (n=15,125)</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0-100%</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1.21</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1.14--1.29</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1.10--1.24</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1.01</w:t>
            </w: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1.00--1.02</w:t>
            </w: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100-199%</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1.21</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1.12--1.30</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1.11</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1.05--1.18</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1.00--1.01</w:t>
            </w: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200%+</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r>
      <w:tr w:rsidR="00B972E0" w:rsidRPr="00B972E0" w:rsidTr="00B972E0">
        <w:trPr>
          <w:trHeight w:val="290"/>
        </w:trPr>
        <w:tc>
          <w:tcPr>
            <w:tcW w:w="3420" w:type="dxa"/>
            <w:gridSpan w:val="3"/>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 (n=15,103)</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Less than 9th Grade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1.07--1.27</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1.10--1.31</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9-11th Grade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1.18</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1.07--1.29</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1.27</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1.17--1.39</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High School Grad / GED</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1.11</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1.03--1.19</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1.24</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1.16--1.32</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Some College or AA Degree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1.07--1.27</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1.10--1.31</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College Graduate or Above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00"/>
        </w:trPr>
        <w:tc>
          <w:tcPr>
            <w:tcW w:w="257"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2322"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80"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128"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24"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79"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06"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170"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600"/>
        </w:trPr>
        <w:tc>
          <w:tcPr>
            <w:tcW w:w="10995" w:type="dxa"/>
            <w:gridSpan w:val="10"/>
            <w:tcBorders>
              <w:top w:val="double" w:sz="6" w:space="0" w:color="auto"/>
              <w:left w:val="nil"/>
              <w:bottom w:val="nil"/>
              <w:right w:val="nil"/>
            </w:tcBorders>
            <w:shd w:val="clear" w:color="auto" w:fill="auto"/>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lastRenderedPageBreak/>
              <w:t>*Models fit using least squares linear regression adjusted for the survey design. Adjusted model include terms for age (continuous), gender, race/ethnicity, physical activity, birth control use, HRT use, sleep medication use, plasma cotinine, and obesity (BMI &gt; 30).</w:t>
            </w:r>
          </w:p>
        </w:tc>
      </w:tr>
      <w:tr w:rsidR="00B972E0" w:rsidRPr="00B972E0" w:rsidTr="00B972E0">
        <w:trPr>
          <w:trHeight w:val="290"/>
        </w:trPr>
        <w:tc>
          <w:tcPr>
            <w:tcW w:w="3420" w:type="dxa"/>
            <w:gridSpan w:val="3"/>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ǂ TIE = Total indirect effect</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bl>
    <w:p w:rsidR="00091BED" w:rsidRDefault="00091BED" w:rsidP="001F714F"/>
    <w:p w:rsidR="00B972E0" w:rsidRDefault="00B972E0" w:rsidP="001F714F"/>
    <w:tbl>
      <w:tblPr>
        <w:tblW w:w="6860" w:type="dxa"/>
        <w:tblInd w:w="108" w:type="dxa"/>
        <w:tblLook w:val="04A0" w:firstRow="1" w:lastRow="0" w:firstColumn="1" w:lastColumn="0" w:noHBand="0" w:noVBand="1"/>
      </w:tblPr>
      <w:tblGrid>
        <w:gridCol w:w="2074"/>
        <w:gridCol w:w="571"/>
        <w:gridCol w:w="316"/>
        <w:gridCol w:w="860"/>
        <w:gridCol w:w="953"/>
        <w:gridCol w:w="571"/>
        <w:gridCol w:w="316"/>
        <w:gridCol w:w="666"/>
        <w:gridCol w:w="877"/>
      </w:tblGrid>
      <w:tr w:rsidR="00B972E0" w:rsidRPr="00B972E0" w:rsidTr="00B972E0">
        <w:trPr>
          <w:trHeight w:val="630"/>
        </w:trPr>
        <w:tc>
          <w:tcPr>
            <w:tcW w:w="6860" w:type="dxa"/>
            <w:gridSpan w:val="9"/>
            <w:tcBorders>
              <w:top w:val="nil"/>
              <w:left w:val="nil"/>
              <w:bottom w:val="double" w:sz="6" w:space="0" w:color="auto"/>
              <w:right w:val="nil"/>
            </w:tcBorders>
            <w:shd w:val="clear" w:color="auto" w:fill="auto"/>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b/>
                <w:bCs/>
                <w:color w:val="000000"/>
                <w:sz w:val="20"/>
                <w:szCs w:val="20"/>
              </w:rPr>
              <w:t xml:space="preserve">Supplementary table 1. </w:t>
            </w:r>
            <w:r w:rsidRPr="00B972E0">
              <w:rPr>
                <w:rFonts w:ascii="Calibri" w:eastAsia="Times New Roman" w:hAnsi="Calibri" w:cs="Calibri"/>
                <w:color w:val="000000"/>
                <w:sz w:val="20"/>
                <w:szCs w:val="20"/>
              </w:rPr>
              <w:t xml:space="preserve">Results of examining whether each hypothesized mediator was associated with each exposure and the outcome. </w:t>
            </w:r>
          </w:p>
        </w:tc>
      </w:tr>
      <w:tr w:rsidR="00B972E0" w:rsidRPr="00B972E0" w:rsidTr="00B972E0">
        <w:trPr>
          <w:trHeight w:val="45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2529"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Short Sleep</w:t>
            </w:r>
          </w:p>
        </w:tc>
        <w:tc>
          <w:tcPr>
            <w:tcW w:w="2257"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Poor Sleep</w:t>
            </w:r>
          </w:p>
        </w:tc>
      </w:tr>
      <w:tr w:rsidR="00B972E0" w:rsidRPr="00B972E0" w:rsidTr="00B972E0">
        <w:trPr>
          <w:trHeight w:val="30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535"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Χ</w:t>
            </w:r>
            <w:r w:rsidRPr="00B972E0">
              <w:rPr>
                <w:rFonts w:ascii="Calibri" w:eastAsia="Times New Roman" w:hAnsi="Calibri" w:cs="Calibri"/>
                <w:color w:val="000000"/>
                <w:sz w:val="20"/>
                <w:szCs w:val="20"/>
                <w:vertAlign w:val="superscript"/>
              </w:rPr>
              <w:t>2</w:t>
            </w:r>
          </w:p>
        </w:tc>
        <w:tc>
          <w:tcPr>
            <w:tcW w:w="181"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60"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DF</w:t>
            </w:r>
          </w:p>
        </w:tc>
        <w:tc>
          <w:tcPr>
            <w:tcW w:w="953"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c>
          <w:tcPr>
            <w:tcW w:w="53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Χ</w:t>
            </w:r>
            <w:r w:rsidRPr="00B972E0">
              <w:rPr>
                <w:rFonts w:ascii="Calibri" w:eastAsia="Times New Roman" w:hAnsi="Calibri" w:cs="Calibri"/>
                <w:color w:val="000000"/>
                <w:sz w:val="20"/>
                <w:szCs w:val="20"/>
                <w:vertAlign w:val="superscript"/>
              </w:rPr>
              <w:t>2</w:t>
            </w:r>
          </w:p>
        </w:tc>
        <w:tc>
          <w:tcPr>
            <w:tcW w:w="18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666"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DF</w:t>
            </w:r>
          </w:p>
        </w:tc>
        <w:tc>
          <w:tcPr>
            <w:tcW w:w="877"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r>
      <w:tr w:rsidR="00B972E0" w:rsidRPr="00B972E0" w:rsidTr="00B972E0">
        <w:trPr>
          <w:trHeight w:val="29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w:t>
            </w:r>
          </w:p>
        </w:tc>
        <w:tc>
          <w:tcPr>
            <w:tcW w:w="53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78.7</w:t>
            </w:r>
          </w:p>
        </w:tc>
        <w:tc>
          <w:tcPr>
            <w:tcW w:w="18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86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4.6</w:t>
            </w: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w:t>
            </w: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0.33</w:t>
            </w:r>
          </w:p>
        </w:tc>
      </w:tr>
      <w:tr w:rsidR="00B972E0" w:rsidRPr="00B972E0" w:rsidTr="00B972E0">
        <w:trPr>
          <w:trHeight w:val="29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w:t>
            </w:r>
          </w:p>
        </w:tc>
        <w:tc>
          <w:tcPr>
            <w:tcW w:w="53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59.2</w:t>
            </w:r>
          </w:p>
        </w:tc>
        <w:tc>
          <w:tcPr>
            <w:tcW w:w="18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86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2</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11.6</w:t>
            </w: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2</w:t>
            </w: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0.003</w:t>
            </w:r>
          </w:p>
        </w:tc>
      </w:tr>
      <w:tr w:rsidR="00B972E0" w:rsidRPr="00B972E0" w:rsidTr="00B972E0">
        <w:trPr>
          <w:trHeight w:val="29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C-reactive protein</w:t>
            </w:r>
          </w:p>
        </w:tc>
        <w:tc>
          <w:tcPr>
            <w:tcW w:w="53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6.4</w:t>
            </w:r>
          </w:p>
        </w:tc>
        <w:tc>
          <w:tcPr>
            <w:tcW w:w="18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86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0.014</w:t>
            </w: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5.1</w:t>
            </w: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w:t>
            </w: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0.028</w:t>
            </w:r>
          </w:p>
        </w:tc>
      </w:tr>
      <w:tr w:rsidR="00B972E0" w:rsidRPr="00B972E0" w:rsidTr="00B972E0">
        <w:trPr>
          <w:trHeight w:val="110"/>
        </w:trPr>
        <w:tc>
          <w:tcPr>
            <w:tcW w:w="207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35"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81"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6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953"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3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8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666"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77"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300"/>
        </w:trPr>
        <w:tc>
          <w:tcPr>
            <w:tcW w:w="3650"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*Values are F statistic, rather than X</w:t>
            </w:r>
            <w:r w:rsidRPr="00B972E0">
              <w:rPr>
                <w:rFonts w:ascii="Calibri" w:eastAsia="Times New Roman" w:hAnsi="Calibri" w:cs="Calibri"/>
                <w:color w:val="000000"/>
                <w:sz w:val="20"/>
                <w:szCs w:val="20"/>
                <w:vertAlign w:val="superscript"/>
              </w:rPr>
              <w:t>2</w:t>
            </w:r>
            <w:r w:rsidRPr="00B972E0">
              <w:rPr>
                <w:rFonts w:ascii="Calibri" w:eastAsia="Times New Roman" w:hAnsi="Calibri" w:cs="Calibri"/>
                <w:color w:val="000000"/>
                <w:sz w:val="20"/>
                <w:szCs w:val="20"/>
              </w:rPr>
              <w:t>.</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bl>
    <w:p w:rsidR="00B972E0" w:rsidRDefault="00B972E0" w:rsidP="001F714F"/>
    <w:p w:rsidR="00091BED" w:rsidRPr="001F714F" w:rsidRDefault="00091BED" w:rsidP="001F714F"/>
    <w:p w:rsidR="00500835" w:rsidRDefault="005B7D8E" w:rsidP="005B7D8E">
      <w:pPr>
        <w:pStyle w:val="Heading1"/>
      </w:pPr>
      <w:r>
        <w:t>References</w:t>
      </w:r>
    </w:p>
    <w:p w:rsidR="00884F86" w:rsidRPr="00884F86" w:rsidRDefault="00500835" w:rsidP="00884F86">
      <w:pPr>
        <w:pStyle w:val="EndNoteBibliography"/>
        <w:spacing w:after="0"/>
        <w:ind w:left="720" w:hanging="720"/>
      </w:pPr>
      <w:r>
        <w:fldChar w:fldCharType="begin"/>
      </w:r>
      <w:r>
        <w:instrText xml:space="preserve"> ADDIN EN.REFLIST </w:instrText>
      </w:r>
      <w:r>
        <w:fldChar w:fldCharType="separate"/>
      </w:r>
      <w:r w:rsidR="00884F86" w:rsidRPr="00884F86">
        <w:t>1.</w:t>
      </w:r>
      <w:r w:rsidR="00884F86" w:rsidRPr="00884F86">
        <w:tab/>
        <w:t xml:space="preserve">Ram S, Seirawan H, Kumar SK, Clark GT. Prevalence and impact of sleep disorders and sleep habits in the United States. </w:t>
      </w:r>
      <w:r w:rsidR="00884F86" w:rsidRPr="00884F86">
        <w:rPr>
          <w:i/>
        </w:rPr>
        <w:t xml:space="preserve">Sleep and Breathing. </w:t>
      </w:r>
      <w:r w:rsidR="00884F86" w:rsidRPr="00884F86">
        <w:t>2010;14(1):63-70.</w:t>
      </w:r>
    </w:p>
    <w:p w:rsidR="00884F86" w:rsidRPr="00884F86" w:rsidRDefault="00884F86" w:rsidP="00884F86">
      <w:pPr>
        <w:pStyle w:val="EndNoteBibliography"/>
        <w:spacing w:after="0"/>
        <w:ind w:left="720" w:hanging="720"/>
      </w:pPr>
      <w:r w:rsidRPr="00884F86">
        <w:t>2.</w:t>
      </w:r>
      <w:r w:rsidRPr="00884F86">
        <w:tab/>
        <w:t xml:space="preserve">Roth T. Insomnia: definition, prevalence, etiology, and consequences. </w:t>
      </w:r>
      <w:r w:rsidRPr="00884F86">
        <w:rPr>
          <w:i/>
        </w:rPr>
        <w:t xml:space="preserve">Journal of clinical sleep medicine: JCSM: official publication of the American Academy of Sleep Medicine. </w:t>
      </w:r>
      <w:r w:rsidRPr="00884F86">
        <w:t>2007;3(5 Suppl):S7.</w:t>
      </w:r>
    </w:p>
    <w:p w:rsidR="00884F86" w:rsidRPr="00884F86" w:rsidRDefault="00884F86" w:rsidP="00884F86">
      <w:pPr>
        <w:pStyle w:val="EndNoteBibliography"/>
        <w:spacing w:after="0"/>
        <w:ind w:left="720" w:hanging="720"/>
      </w:pPr>
      <w:r w:rsidRPr="00884F86">
        <w:t>3.</w:t>
      </w:r>
      <w:r w:rsidRPr="00884F86">
        <w:tab/>
        <w:t xml:space="preserve">Gallicchio L, Kalesan B. Sleep duration and mortality: a systematic review and meta‐analysis. </w:t>
      </w:r>
      <w:r w:rsidRPr="00884F86">
        <w:rPr>
          <w:i/>
        </w:rPr>
        <w:t xml:space="preserve">Journal of sleep research. </w:t>
      </w:r>
      <w:r w:rsidRPr="00884F86">
        <w:t>2009;18(2):148-158.</w:t>
      </w:r>
    </w:p>
    <w:p w:rsidR="00884F86" w:rsidRPr="00884F86" w:rsidRDefault="00884F86" w:rsidP="00884F86">
      <w:pPr>
        <w:pStyle w:val="EndNoteBibliography"/>
        <w:spacing w:after="0"/>
        <w:ind w:left="720" w:hanging="720"/>
      </w:pPr>
      <w:r w:rsidRPr="00884F86">
        <w:t>4.</w:t>
      </w:r>
      <w:r w:rsidRPr="00884F86">
        <w:tab/>
        <w:t xml:space="preserve">Cappuccio FP, D'Elia L, Strazzullo P, Miller MA. Sleep duration and all-cause mortality: a systematic review and meta-analysis of prospective studies. </w:t>
      </w:r>
      <w:r w:rsidRPr="00884F86">
        <w:rPr>
          <w:i/>
        </w:rPr>
        <w:t xml:space="preserve">Sleep. </w:t>
      </w:r>
      <w:r w:rsidRPr="00884F86">
        <w:t>2010;33(5):585.</w:t>
      </w:r>
    </w:p>
    <w:p w:rsidR="00884F86" w:rsidRPr="00884F86" w:rsidRDefault="00884F86" w:rsidP="00884F86">
      <w:pPr>
        <w:pStyle w:val="EndNoteBibliography"/>
        <w:spacing w:after="0"/>
        <w:ind w:left="720" w:hanging="720"/>
      </w:pPr>
      <w:r w:rsidRPr="00884F86">
        <w:t>5.</w:t>
      </w:r>
      <w:r w:rsidRPr="00884F86">
        <w:tab/>
        <w:t xml:space="preserve">Cappuccio FP, D'elia L, Strazzullo P, Miller MA. Quantity and quality of sleep and incidence of type 2 diabetes. </w:t>
      </w:r>
      <w:r w:rsidRPr="00884F86">
        <w:rPr>
          <w:i/>
        </w:rPr>
        <w:t xml:space="preserve">Diabetes care. </w:t>
      </w:r>
      <w:r w:rsidRPr="00884F86">
        <w:t>2010;33(2):414-420.</w:t>
      </w:r>
    </w:p>
    <w:p w:rsidR="00884F86" w:rsidRPr="00884F86" w:rsidRDefault="00884F86" w:rsidP="00884F86">
      <w:pPr>
        <w:pStyle w:val="EndNoteBibliography"/>
        <w:spacing w:after="0"/>
        <w:ind w:left="720" w:hanging="720"/>
      </w:pPr>
      <w:r w:rsidRPr="00884F86">
        <w:t>6.</w:t>
      </w:r>
      <w:r w:rsidRPr="00884F86">
        <w:tab/>
        <w:t xml:space="preserve">Ayas NT, White DP, Al-Delaimy WK, et al. A prospective study of self-reported sleep duration and incident diabetes in women. </w:t>
      </w:r>
      <w:r w:rsidRPr="00884F86">
        <w:rPr>
          <w:i/>
        </w:rPr>
        <w:t xml:space="preserve">Diabetes care. </w:t>
      </w:r>
      <w:r w:rsidRPr="00884F86">
        <w:t>2003;26(2):380-384.</w:t>
      </w:r>
    </w:p>
    <w:p w:rsidR="00884F86" w:rsidRPr="00884F86" w:rsidRDefault="00884F86" w:rsidP="00884F86">
      <w:pPr>
        <w:pStyle w:val="EndNoteBibliography"/>
        <w:spacing w:after="0"/>
        <w:ind w:left="720" w:hanging="720"/>
      </w:pPr>
      <w:r w:rsidRPr="00884F86">
        <w:t>7.</w:t>
      </w:r>
      <w:r w:rsidRPr="00884F86">
        <w:tab/>
        <w:t xml:space="preserve">Bansil P, Kuklina EV, Merritt RK, Yoon PW. Associations between sleep disorders, sleep duration, quality of sleep, and hypertension: results from the National Health and Nutrition Examination Survey, 2005 to 2008. </w:t>
      </w:r>
      <w:r w:rsidRPr="00884F86">
        <w:rPr>
          <w:i/>
        </w:rPr>
        <w:t xml:space="preserve">The Journal of Clinical Hypertension. </w:t>
      </w:r>
      <w:r w:rsidRPr="00884F86">
        <w:t>2011;13(10):739-743.</w:t>
      </w:r>
    </w:p>
    <w:p w:rsidR="00884F86" w:rsidRPr="00884F86" w:rsidRDefault="00884F86" w:rsidP="00884F86">
      <w:pPr>
        <w:pStyle w:val="EndNoteBibliography"/>
        <w:spacing w:after="0"/>
        <w:ind w:left="720" w:hanging="720"/>
      </w:pPr>
      <w:r w:rsidRPr="00884F86">
        <w:t>8.</w:t>
      </w:r>
      <w:r w:rsidRPr="00884F86">
        <w:tab/>
        <w:t xml:space="preserve">Ayas NT, White DP, Manson JE, et al. A prospective study of sleep duration and coronary heart disease in women. </w:t>
      </w:r>
      <w:r w:rsidRPr="00884F86">
        <w:rPr>
          <w:i/>
        </w:rPr>
        <w:t xml:space="preserve">Archives of internal medicine. </w:t>
      </w:r>
      <w:r w:rsidRPr="00884F86">
        <w:t>2003;163(2):205-209.</w:t>
      </w:r>
    </w:p>
    <w:p w:rsidR="00884F86" w:rsidRPr="00884F86" w:rsidRDefault="00884F86" w:rsidP="00884F86">
      <w:pPr>
        <w:pStyle w:val="EndNoteBibliography"/>
        <w:spacing w:after="0"/>
        <w:ind w:left="720" w:hanging="720"/>
      </w:pPr>
      <w:r w:rsidRPr="00884F86">
        <w:t>9.</w:t>
      </w:r>
      <w:r w:rsidRPr="00884F86">
        <w:tab/>
        <w:t xml:space="preserve">Yaggi HK, Concato J, Kernan WN, Lichtman JH, Brass LM, Mohsenin V. Obstructive sleep apnea as a risk factor for stroke and death. </w:t>
      </w:r>
      <w:r w:rsidRPr="00884F86">
        <w:rPr>
          <w:i/>
        </w:rPr>
        <w:t xml:space="preserve">New England Journal of Medicine. </w:t>
      </w:r>
      <w:r w:rsidRPr="00884F86">
        <w:t>2005;353(19):2034-2041.</w:t>
      </w:r>
    </w:p>
    <w:p w:rsidR="00884F86" w:rsidRPr="00884F86" w:rsidRDefault="00884F86" w:rsidP="00884F86">
      <w:pPr>
        <w:pStyle w:val="EndNoteBibliography"/>
        <w:spacing w:after="0"/>
        <w:ind w:left="720" w:hanging="720"/>
      </w:pPr>
      <w:r w:rsidRPr="00884F86">
        <w:t>10.</w:t>
      </w:r>
      <w:r w:rsidRPr="00884F86">
        <w:tab/>
        <w:t xml:space="preserve">Roberts WL, Moulton L, Law TC, et al. Evaluation of nine automated high-sensitivity C-reactive protein methods: implications for clinical and epidemiological applications. Part 2. </w:t>
      </w:r>
      <w:r w:rsidRPr="00884F86">
        <w:rPr>
          <w:i/>
        </w:rPr>
        <w:t xml:space="preserve">Clinical chemistry. </w:t>
      </w:r>
      <w:r w:rsidRPr="00884F86">
        <w:t>2001;47(3):418-425.</w:t>
      </w:r>
    </w:p>
    <w:p w:rsidR="00884F86" w:rsidRPr="00884F86" w:rsidRDefault="00884F86" w:rsidP="00884F86">
      <w:pPr>
        <w:pStyle w:val="EndNoteBibliography"/>
        <w:spacing w:after="0"/>
        <w:ind w:left="720" w:hanging="720"/>
      </w:pPr>
      <w:r w:rsidRPr="00884F86">
        <w:t>11.</w:t>
      </w:r>
      <w:r w:rsidRPr="00884F86">
        <w:tab/>
        <w:t xml:space="preserve">Timpson NJ, Lawlor DA, Harbord RM, et al. C-reactive protein and its role in metabolic syndrome: mendelian randomisation study. </w:t>
      </w:r>
      <w:r w:rsidRPr="00884F86">
        <w:rPr>
          <w:i/>
        </w:rPr>
        <w:t xml:space="preserve">The Lancet. </w:t>
      </w:r>
      <w:r w:rsidRPr="00884F86">
        <w:t>2005;366(9501):1954-1959.</w:t>
      </w:r>
    </w:p>
    <w:p w:rsidR="00884F86" w:rsidRPr="00884F86" w:rsidRDefault="00884F86" w:rsidP="00884F86">
      <w:pPr>
        <w:pStyle w:val="EndNoteBibliography"/>
        <w:spacing w:after="0"/>
        <w:ind w:left="720" w:hanging="720"/>
      </w:pPr>
      <w:r w:rsidRPr="00884F86">
        <w:lastRenderedPageBreak/>
        <w:t>12.</w:t>
      </w:r>
      <w:r w:rsidRPr="00884F86">
        <w:tab/>
        <w:t xml:space="preserve">Zacho J, Tybjærg-Hansen A, Jensen JS, Grande P, Sillesen H, Nordestgaard BG. Genetically elevated C-reactive protein and ischemic vascular disease. </w:t>
      </w:r>
      <w:r w:rsidRPr="00884F86">
        <w:rPr>
          <w:i/>
        </w:rPr>
        <w:t xml:space="preserve">New England Journal of Medicine. </w:t>
      </w:r>
      <w:r w:rsidRPr="00884F86">
        <w:t>2008;359(18):1897-1908.</w:t>
      </w:r>
    </w:p>
    <w:p w:rsidR="00884F86" w:rsidRPr="00884F86" w:rsidRDefault="00884F86" w:rsidP="00884F86">
      <w:pPr>
        <w:pStyle w:val="EndNoteBibliography"/>
        <w:spacing w:after="0"/>
        <w:ind w:left="720" w:hanging="720"/>
      </w:pPr>
      <w:r w:rsidRPr="00884F86">
        <w:t>13.</w:t>
      </w:r>
      <w:r w:rsidRPr="00884F86">
        <w:tab/>
        <w:t xml:space="preserve">Bisoendial RJ, Kastelein JJ, Levels JH, et al. Activation of inflammation and coagulation after infusion of C-reactive protein in humans. </w:t>
      </w:r>
      <w:r w:rsidRPr="00884F86">
        <w:rPr>
          <w:i/>
        </w:rPr>
        <w:t xml:space="preserve">Circulation Research. </w:t>
      </w:r>
      <w:r w:rsidRPr="00884F86">
        <w:t>2005;96(7):714-716.</w:t>
      </w:r>
    </w:p>
    <w:p w:rsidR="00884F86" w:rsidRPr="00884F86" w:rsidRDefault="00884F86" w:rsidP="00884F86">
      <w:pPr>
        <w:pStyle w:val="EndNoteBibliography"/>
        <w:spacing w:after="0"/>
        <w:ind w:left="720" w:hanging="720"/>
      </w:pPr>
      <w:r w:rsidRPr="00884F86">
        <w:t>14.</w:t>
      </w:r>
      <w:r w:rsidRPr="00884F86">
        <w:tab/>
        <w:t xml:space="preserve">Marnell L, Mold C, Du Clos TW. C-reactive protein: ligands, receptors and role in inflammation. </w:t>
      </w:r>
      <w:r w:rsidRPr="00884F86">
        <w:rPr>
          <w:i/>
        </w:rPr>
        <w:t xml:space="preserve">Clinical immunology. </w:t>
      </w:r>
      <w:r w:rsidRPr="00884F86">
        <w:t>2005;117(2):104-111.</w:t>
      </w:r>
    </w:p>
    <w:p w:rsidR="00884F86" w:rsidRPr="00884F86" w:rsidRDefault="00884F86" w:rsidP="00884F86">
      <w:pPr>
        <w:pStyle w:val="EndNoteBibliography"/>
        <w:spacing w:after="0"/>
        <w:ind w:left="720" w:hanging="720"/>
      </w:pPr>
      <w:r w:rsidRPr="00884F86">
        <w:t>15.</w:t>
      </w:r>
      <w:r w:rsidRPr="00884F86">
        <w:tab/>
        <w:t xml:space="preserve">Ridker PM, Buring JE, Shih J, Matias M, Hennekens CH. Prospective study of C-reactive protein and the risk of future cardiovascular events among apparently healthy women. </w:t>
      </w:r>
      <w:r w:rsidRPr="00884F86">
        <w:rPr>
          <w:i/>
        </w:rPr>
        <w:t xml:space="preserve">Circulation. </w:t>
      </w:r>
      <w:r w:rsidRPr="00884F86">
        <w:t>1998;98(8):731-733.</w:t>
      </w:r>
    </w:p>
    <w:p w:rsidR="00884F86" w:rsidRPr="00884F86" w:rsidRDefault="00884F86" w:rsidP="00884F86">
      <w:pPr>
        <w:pStyle w:val="EndNoteBibliography"/>
        <w:spacing w:after="0"/>
        <w:ind w:left="720" w:hanging="720"/>
      </w:pPr>
      <w:r w:rsidRPr="00884F86">
        <w:t>16.</w:t>
      </w:r>
      <w:r w:rsidRPr="00884F86">
        <w:tab/>
        <w:t xml:space="preserve">Ridker PM, Buring JE, Cook NR, Rifai N. C-reactive protein, the metabolic syndrome, and risk of incident cardiovascular events. </w:t>
      </w:r>
      <w:r w:rsidRPr="00884F86">
        <w:rPr>
          <w:i/>
        </w:rPr>
        <w:t xml:space="preserve">Circulation. </w:t>
      </w:r>
      <w:r w:rsidRPr="00884F86">
        <w:t>2003;107(3):391-397.</w:t>
      </w:r>
    </w:p>
    <w:p w:rsidR="00884F86" w:rsidRPr="00884F86" w:rsidRDefault="00884F86" w:rsidP="00884F86">
      <w:pPr>
        <w:pStyle w:val="EndNoteBibliography"/>
        <w:spacing w:after="0"/>
        <w:ind w:left="720" w:hanging="720"/>
      </w:pPr>
      <w:r w:rsidRPr="00884F86">
        <w:t>17.</w:t>
      </w:r>
      <w:r w:rsidRPr="00884F86">
        <w:tab/>
        <w:t xml:space="preserve">Ridker PM. Clinical application of C-reactive protein for cardiovascular disease detection and prevention. </w:t>
      </w:r>
      <w:r w:rsidRPr="00884F86">
        <w:rPr>
          <w:i/>
        </w:rPr>
        <w:t xml:space="preserve">Circulation. </w:t>
      </w:r>
      <w:r w:rsidRPr="00884F86">
        <w:t>2003;107(3):363-369.</w:t>
      </w:r>
    </w:p>
    <w:p w:rsidR="00884F86" w:rsidRPr="00884F86" w:rsidRDefault="00884F86" w:rsidP="00884F86">
      <w:pPr>
        <w:pStyle w:val="EndNoteBibliography"/>
        <w:spacing w:after="0"/>
        <w:ind w:left="720" w:hanging="720"/>
      </w:pPr>
      <w:r w:rsidRPr="00884F86">
        <w:t>18.</w:t>
      </w:r>
      <w:r w:rsidRPr="00884F86">
        <w:tab/>
        <w:t xml:space="preserve">Libby P, Okamoto Y, Rocha VZ, Folco E. Inflammation in atherosclerosis. </w:t>
      </w:r>
      <w:r w:rsidRPr="00884F86">
        <w:rPr>
          <w:i/>
        </w:rPr>
        <w:t xml:space="preserve">Circulation Journal. </w:t>
      </w:r>
      <w:r w:rsidRPr="00884F86">
        <w:t>2010;74(2):213-220.</w:t>
      </w:r>
    </w:p>
    <w:p w:rsidR="00884F86" w:rsidRPr="00884F86" w:rsidRDefault="00884F86" w:rsidP="00884F86">
      <w:pPr>
        <w:pStyle w:val="EndNoteBibliography"/>
        <w:spacing w:after="0"/>
        <w:ind w:left="720" w:hanging="720"/>
      </w:pPr>
      <w:r w:rsidRPr="00884F86">
        <w:t>19.</w:t>
      </w:r>
      <w:r w:rsidRPr="00884F86">
        <w:tab/>
        <w:t xml:space="preserve">Marsik C, Kazemi-Shirazi L, Schickbauer T, et al. C-reactive protein and all-cause mortality in a large hospital-based cohort. </w:t>
      </w:r>
      <w:r w:rsidRPr="00884F86">
        <w:rPr>
          <w:i/>
        </w:rPr>
        <w:t xml:space="preserve">Clinical chemistry. </w:t>
      </w:r>
      <w:r w:rsidRPr="00884F86">
        <w:t>2008;54(2):343-349.</w:t>
      </w:r>
    </w:p>
    <w:p w:rsidR="00884F86" w:rsidRPr="00884F86" w:rsidRDefault="00884F86" w:rsidP="00884F86">
      <w:pPr>
        <w:pStyle w:val="EndNoteBibliography"/>
        <w:spacing w:after="0"/>
        <w:ind w:left="720" w:hanging="720"/>
      </w:pPr>
      <w:r w:rsidRPr="00884F86">
        <w:t>20.</w:t>
      </w:r>
      <w:r w:rsidRPr="00884F86">
        <w:tab/>
        <w:t xml:space="preserve">Erlinger TP, Platz EA, Rifai N, Helzlsouer KJ. C-reactive protein and the risk of incident colorectal cancer. </w:t>
      </w:r>
      <w:r w:rsidRPr="00884F86">
        <w:rPr>
          <w:i/>
        </w:rPr>
        <w:t xml:space="preserve">Jama. </w:t>
      </w:r>
      <w:r w:rsidRPr="00884F86">
        <w:t>2004;291(5):585-590.</w:t>
      </w:r>
    </w:p>
    <w:p w:rsidR="00884F86" w:rsidRPr="00884F86" w:rsidRDefault="00884F86" w:rsidP="00884F86">
      <w:pPr>
        <w:pStyle w:val="EndNoteBibliography"/>
        <w:spacing w:after="0"/>
        <w:ind w:left="720" w:hanging="720"/>
      </w:pPr>
      <w:r w:rsidRPr="00884F86">
        <w:t>21.</w:t>
      </w:r>
      <w:r w:rsidRPr="00884F86">
        <w:tab/>
        <w:t xml:space="preserve">Arici M, Walls J. End-stage renal disease, atherosclerosis, and cardiovascular mortality: is C-reactive protein the missing link? </w:t>
      </w:r>
      <w:r w:rsidRPr="00884F86">
        <w:rPr>
          <w:i/>
        </w:rPr>
        <w:t xml:space="preserve">Kidney international. </w:t>
      </w:r>
      <w:r w:rsidRPr="00884F86">
        <w:t>2001;59(2):407-414.</w:t>
      </w:r>
    </w:p>
    <w:p w:rsidR="00884F86" w:rsidRPr="00884F86" w:rsidRDefault="00884F86" w:rsidP="00884F86">
      <w:pPr>
        <w:pStyle w:val="EndNoteBibliography"/>
        <w:spacing w:after="0"/>
        <w:ind w:left="720" w:hanging="720"/>
      </w:pPr>
      <w:r w:rsidRPr="00884F86">
        <w:t>22.</w:t>
      </w:r>
      <w:r w:rsidRPr="00884F86">
        <w:tab/>
        <w:t xml:space="preserve">Meier-Ewert HK, Ridker PM, Rifai N, et al. Effect of sleep loss on C-reactive protein, an inflammatory marker of cardiovascular risk. </w:t>
      </w:r>
      <w:r w:rsidRPr="00884F86">
        <w:rPr>
          <w:i/>
        </w:rPr>
        <w:t xml:space="preserve">Journal of the American College of Cardiology. </w:t>
      </w:r>
      <w:r w:rsidRPr="00884F86">
        <w:t>2004;43(4):678-683.</w:t>
      </w:r>
    </w:p>
    <w:p w:rsidR="00884F86" w:rsidRPr="00884F86" w:rsidRDefault="00884F86" w:rsidP="00884F86">
      <w:pPr>
        <w:pStyle w:val="EndNoteBibliography"/>
        <w:spacing w:after="0"/>
        <w:ind w:left="720" w:hanging="720"/>
      </w:pPr>
      <w:r w:rsidRPr="00884F86">
        <w:t>23.</w:t>
      </w:r>
      <w:r w:rsidRPr="00884F86">
        <w:tab/>
        <w:t xml:space="preserve">Vgontzas AN, Zoumakis E, Bixler EO, et al. Adverse effects of modest sleep restriction on sleepiness, performance, and inflammatory cytokines. </w:t>
      </w:r>
      <w:r w:rsidRPr="00884F86">
        <w:rPr>
          <w:i/>
        </w:rPr>
        <w:t xml:space="preserve">The journal of Clinical Endocrinology &amp; Metabolism. </w:t>
      </w:r>
      <w:r w:rsidRPr="00884F86">
        <w:t>2004;89(5):2119-2126.</w:t>
      </w:r>
    </w:p>
    <w:p w:rsidR="00884F86" w:rsidRPr="00884F86" w:rsidRDefault="00884F86" w:rsidP="00884F86">
      <w:pPr>
        <w:pStyle w:val="EndNoteBibliography"/>
        <w:spacing w:after="0"/>
        <w:ind w:left="720" w:hanging="720"/>
      </w:pPr>
      <w:r w:rsidRPr="00884F86">
        <w:t>24.</w:t>
      </w:r>
      <w:r w:rsidRPr="00884F86">
        <w:tab/>
        <w:t xml:space="preserve">Prather AA, Epel ES, Cohen BE, Neylan TC, Whooley MA. Gender differences in the prospective associations of self-reported sleep quality with biomarkers of systemic inflammation and coagulation: Findings from the Heart and Soul Study. </w:t>
      </w:r>
      <w:r w:rsidRPr="00884F86">
        <w:rPr>
          <w:i/>
        </w:rPr>
        <w:t xml:space="preserve">Journal of psychiatric research. </w:t>
      </w:r>
      <w:r w:rsidRPr="00884F86">
        <w:t>2013;47(9):1228-1235.</w:t>
      </w:r>
    </w:p>
    <w:p w:rsidR="00884F86" w:rsidRPr="00884F86" w:rsidRDefault="00884F86" w:rsidP="00884F86">
      <w:pPr>
        <w:pStyle w:val="EndNoteBibliography"/>
        <w:spacing w:after="0"/>
        <w:ind w:left="720" w:hanging="720"/>
      </w:pPr>
      <w:r w:rsidRPr="00884F86">
        <w:t>25.</w:t>
      </w:r>
      <w:r w:rsidRPr="00884F86">
        <w:tab/>
        <w:t xml:space="preserve">Hall MH, Smagula SF, Boudreau RM, et al. Association between sleep duration and mortality is mediated by markers of inflammation and health in older adults: the health, aging and body composition study. </w:t>
      </w:r>
      <w:r w:rsidRPr="00884F86">
        <w:rPr>
          <w:i/>
        </w:rPr>
        <w:t xml:space="preserve">Sleep. </w:t>
      </w:r>
      <w:r w:rsidRPr="00884F86">
        <w:t>2015;38(2):189.</w:t>
      </w:r>
    </w:p>
    <w:p w:rsidR="00884F86" w:rsidRPr="00884F86" w:rsidRDefault="00884F86" w:rsidP="00884F86">
      <w:pPr>
        <w:pStyle w:val="EndNoteBibliography"/>
        <w:spacing w:after="0"/>
        <w:ind w:left="720" w:hanging="720"/>
      </w:pPr>
      <w:r w:rsidRPr="00884F86">
        <w:t>26.</w:t>
      </w:r>
      <w:r w:rsidRPr="00884F86">
        <w:tab/>
        <w:t xml:space="preserve">Jackowska M, Kumari M, Steptoe A. Sleep and biomarkers in the English Longitudinal Study of Ageing: associations with C-reactive protein, fibrinogen, dehydroepiandrosterone sulfate and hemoglobin. </w:t>
      </w:r>
      <w:r w:rsidRPr="00884F86">
        <w:rPr>
          <w:i/>
        </w:rPr>
        <w:t xml:space="preserve">Psychoneuroendocrinology. </w:t>
      </w:r>
      <w:r w:rsidRPr="00884F86">
        <w:t>2013;38(9):1484-1493.</w:t>
      </w:r>
    </w:p>
    <w:p w:rsidR="00884F86" w:rsidRPr="00884F86" w:rsidRDefault="00884F86" w:rsidP="00884F86">
      <w:pPr>
        <w:pStyle w:val="EndNoteBibliography"/>
        <w:spacing w:after="0"/>
        <w:ind w:left="720" w:hanging="720"/>
      </w:pPr>
      <w:r w:rsidRPr="00884F86">
        <w:t>27.</w:t>
      </w:r>
      <w:r w:rsidRPr="00884F86">
        <w:tab/>
        <w:t xml:space="preserve">Spiegel K, Leproult R, Van Cauter E. Impact of sleep debt on metabolic and endocrine function. </w:t>
      </w:r>
      <w:r w:rsidRPr="00884F86">
        <w:rPr>
          <w:i/>
        </w:rPr>
        <w:t xml:space="preserve">The lancet. </w:t>
      </w:r>
      <w:r w:rsidRPr="00884F86">
        <w:t>1999;354(9188):1435-1439.</w:t>
      </w:r>
    </w:p>
    <w:p w:rsidR="00884F86" w:rsidRPr="00884F86" w:rsidRDefault="00884F86" w:rsidP="00884F86">
      <w:pPr>
        <w:pStyle w:val="EndNoteBibliography"/>
        <w:spacing w:after="0"/>
        <w:ind w:left="720" w:hanging="720"/>
      </w:pPr>
      <w:r w:rsidRPr="00884F86">
        <w:t>28.</w:t>
      </w:r>
      <w:r w:rsidRPr="00884F86">
        <w:tab/>
        <w:t xml:space="preserve">Adler NE, Boyce T, Chesney MA, et al. Socioeconomic status and health: the challenge of the gradient. </w:t>
      </w:r>
      <w:r w:rsidRPr="00884F86">
        <w:rPr>
          <w:i/>
        </w:rPr>
        <w:t xml:space="preserve">American psychologist. </w:t>
      </w:r>
      <w:r w:rsidRPr="00884F86">
        <w:t>1994;49(1):15.</w:t>
      </w:r>
    </w:p>
    <w:p w:rsidR="00884F86" w:rsidRPr="00884F86" w:rsidRDefault="00884F86" w:rsidP="00884F86">
      <w:pPr>
        <w:pStyle w:val="EndNoteBibliography"/>
        <w:spacing w:after="0"/>
        <w:ind w:left="720" w:hanging="720"/>
      </w:pPr>
      <w:r w:rsidRPr="00884F86">
        <w:t>29.</w:t>
      </w:r>
      <w:r w:rsidRPr="00884F86">
        <w:tab/>
        <w:t xml:space="preserve">Blackwell DL, Lucas JW, Clarke TC. Summary health statistics for U.S. adults: national health interview survey, 2012. </w:t>
      </w:r>
      <w:r w:rsidRPr="00884F86">
        <w:rPr>
          <w:i/>
        </w:rPr>
        <w:t xml:space="preserve">Vital and health statistics Series 10, Data from the National Health Survey. </w:t>
      </w:r>
      <w:r w:rsidRPr="00884F86">
        <w:t>2014(260):1-161.</w:t>
      </w:r>
    </w:p>
    <w:p w:rsidR="00884F86" w:rsidRPr="00884F86" w:rsidRDefault="00884F86" w:rsidP="00884F86">
      <w:pPr>
        <w:pStyle w:val="EndNoteBibliography"/>
        <w:spacing w:after="0"/>
        <w:ind w:left="720" w:hanging="720"/>
      </w:pPr>
      <w:r w:rsidRPr="00884F86">
        <w:t>30.</w:t>
      </w:r>
      <w:r w:rsidRPr="00884F86">
        <w:tab/>
        <w:t xml:space="preserve">Phillips JE, Marsland AL, Flory JD, Muldoon MF, Cohen S, Manuck SB. Parental education is related to C-reactive protein among female middle aged community volunteers. </w:t>
      </w:r>
      <w:r w:rsidRPr="00884F86">
        <w:rPr>
          <w:i/>
        </w:rPr>
        <w:t xml:space="preserve">Brain, behavior, and immunity. </w:t>
      </w:r>
      <w:r w:rsidRPr="00884F86">
        <w:t>2009;23(5):677-683.</w:t>
      </w:r>
    </w:p>
    <w:p w:rsidR="00884F86" w:rsidRPr="00884F86" w:rsidRDefault="00884F86" w:rsidP="00884F86">
      <w:pPr>
        <w:pStyle w:val="EndNoteBibliography"/>
        <w:spacing w:after="0"/>
        <w:ind w:left="720" w:hanging="720"/>
      </w:pPr>
      <w:r w:rsidRPr="00884F86">
        <w:lastRenderedPageBreak/>
        <w:t>31.</w:t>
      </w:r>
      <w:r w:rsidRPr="00884F86">
        <w:tab/>
        <w:t xml:space="preserve">Kershaw KN, Mezuk B, Abdou CM, Rafferty JA, Jackson JS. Socioeconomic position, health behaviors, and C-reactive protein: a moderated-mediation analysis. </w:t>
      </w:r>
      <w:r w:rsidRPr="00884F86">
        <w:rPr>
          <w:i/>
        </w:rPr>
        <w:t xml:space="preserve">Health Psychology. </w:t>
      </w:r>
      <w:r w:rsidRPr="00884F86">
        <w:t>2010;29(3):307.</w:t>
      </w:r>
    </w:p>
    <w:p w:rsidR="00884F86" w:rsidRPr="00884F86" w:rsidRDefault="00884F86" w:rsidP="00884F86">
      <w:pPr>
        <w:pStyle w:val="EndNoteBibliography"/>
        <w:spacing w:after="0"/>
        <w:ind w:left="720" w:hanging="720"/>
      </w:pPr>
      <w:r w:rsidRPr="00884F86">
        <w:t>32.</w:t>
      </w:r>
      <w:r w:rsidRPr="00884F86">
        <w:tab/>
        <w:t xml:space="preserve">Matthews KA, Chang Y, Bromberger JT, et al. Childhood Socioeconomic Circumstances, Inflammation, and Hemostasis Among Midlife Women: Study of Women's Health Across the Nation. </w:t>
      </w:r>
      <w:r w:rsidRPr="00884F86">
        <w:rPr>
          <w:i/>
        </w:rPr>
        <w:t xml:space="preserve">Psychosomatic medicine. </w:t>
      </w:r>
      <w:r w:rsidRPr="00884F86">
        <w:t>2016;78(3):311-318.</w:t>
      </w:r>
    </w:p>
    <w:p w:rsidR="00884F86" w:rsidRPr="00884F86" w:rsidRDefault="00884F86" w:rsidP="00884F86">
      <w:pPr>
        <w:pStyle w:val="EndNoteBibliography"/>
        <w:spacing w:after="0"/>
        <w:ind w:left="720" w:hanging="720"/>
      </w:pPr>
      <w:r w:rsidRPr="00884F86">
        <w:t>33.</w:t>
      </w:r>
      <w:r w:rsidRPr="00884F86">
        <w:tab/>
        <w:t xml:space="preserve">Stepanikova I, Bateman LB, Oates GR. Systemic inflammation in midlife: race, socioeconomic status, and perceived discrimination. </w:t>
      </w:r>
      <w:r w:rsidRPr="00884F86">
        <w:rPr>
          <w:i/>
        </w:rPr>
        <w:t xml:space="preserve">American Journal of Preventive Medicine. </w:t>
      </w:r>
      <w:r w:rsidRPr="00884F86">
        <w:t>2017;52(1):S63-S76.</w:t>
      </w:r>
    </w:p>
    <w:p w:rsidR="00884F86" w:rsidRPr="00884F86" w:rsidRDefault="00884F86" w:rsidP="00884F86">
      <w:pPr>
        <w:pStyle w:val="EndNoteBibliography"/>
        <w:spacing w:after="0"/>
        <w:ind w:left="720" w:hanging="720"/>
      </w:pPr>
      <w:r w:rsidRPr="00884F86">
        <w:t>34.</w:t>
      </w:r>
      <w:r w:rsidRPr="00884F86">
        <w:tab/>
        <w:t xml:space="preserve">Gruenewald TL, Cohen S, Matthews KA, Tracy R, Seeman TE. Association of socioeconomic status with inflammation markers in black and white men and women in the Coronary Artery Risk Development in Young Adults (CARDIA) study. </w:t>
      </w:r>
      <w:r w:rsidRPr="00884F86">
        <w:rPr>
          <w:i/>
        </w:rPr>
        <w:t xml:space="preserve">Social science &amp; medicine. </w:t>
      </w:r>
      <w:r w:rsidRPr="00884F86">
        <w:t>2009;69(3):451-459.</w:t>
      </w:r>
    </w:p>
    <w:p w:rsidR="00884F86" w:rsidRPr="00884F86" w:rsidRDefault="00884F86" w:rsidP="00884F86">
      <w:pPr>
        <w:pStyle w:val="EndNoteBibliography"/>
        <w:spacing w:after="0"/>
        <w:ind w:left="720" w:hanging="720"/>
      </w:pPr>
      <w:r w:rsidRPr="00884F86">
        <w:t>35.</w:t>
      </w:r>
      <w:r w:rsidRPr="00884F86">
        <w:tab/>
        <w:t xml:space="preserve">Piccolo RS, Yang M, Bliwise DL, Yaggi HK, Araujo AB. Racial and socioeconomic disparities in sleep and chronic disease: results of a longitudinal investigation. </w:t>
      </w:r>
      <w:r w:rsidRPr="00884F86">
        <w:rPr>
          <w:i/>
        </w:rPr>
        <w:t xml:space="preserve">Ethnicity &amp; disease. </w:t>
      </w:r>
      <w:r w:rsidRPr="00884F86">
        <w:t>2013;23(4):499.</w:t>
      </w:r>
    </w:p>
    <w:p w:rsidR="00884F86" w:rsidRPr="00884F86" w:rsidRDefault="00884F86" w:rsidP="00884F86">
      <w:pPr>
        <w:pStyle w:val="EndNoteBibliography"/>
        <w:spacing w:after="0"/>
        <w:ind w:left="720" w:hanging="720"/>
      </w:pPr>
      <w:r w:rsidRPr="00884F86">
        <w:t>36.</w:t>
      </w:r>
      <w:r w:rsidRPr="00884F86">
        <w:tab/>
        <w:t xml:space="preserve">Patel NP, Grandner MA, Xie D, Branas CC, Gooneratne N. " Sleep disparity" in the population: poor sleep quality is strongly associated with poverty and ethnicity. </w:t>
      </w:r>
      <w:r w:rsidRPr="00884F86">
        <w:rPr>
          <w:i/>
        </w:rPr>
        <w:t xml:space="preserve">BMC Public Health. </w:t>
      </w:r>
      <w:r w:rsidRPr="00884F86">
        <w:t>2010;10(1):475.</w:t>
      </w:r>
    </w:p>
    <w:p w:rsidR="00884F86" w:rsidRPr="00884F86" w:rsidRDefault="00884F86" w:rsidP="00884F86">
      <w:pPr>
        <w:pStyle w:val="EndNoteBibliography"/>
        <w:spacing w:after="0"/>
        <w:ind w:left="720" w:hanging="720"/>
      </w:pPr>
      <w:r w:rsidRPr="00884F86">
        <w:t>37.</w:t>
      </w:r>
      <w:r w:rsidRPr="00884F86">
        <w:tab/>
        <w:t xml:space="preserve">Mezick EJ, Matthews KA, Hall M, et al. Influence of race and socioeconomic status on sleep: Pittsburgh Sleep SCORE project. </w:t>
      </w:r>
      <w:r w:rsidRPr="00884F86">
        <w:rPr>
          <w:i/>
        </w:rPr>
        <w:t xml:space="preserve">Psychosomatic medicine. </w:t>
      </w:r>
      <w:r w:rsidRPr="00884F86">
        <w:t>2008;70(4):410.</w:t>
      </w:r>
    </w:p>
    <w:p w:rsidR="00884F86" w:rsidRPr="00884F86" w:rsidRDefault="00884F86" w:rsidP="00884F86">
      <w:pPr>
        <w:pStyle w:val="EndNoteBibliography"/>
        <w:spacing w:after="0"/>
        <w:ind w:left="720" w:hanging="720"/>
      </w:pPr>
      <w:r w:rsidRPr="00884F86">
        <w:t>38.</w:t>
      </w:r>
      <w:r w:rsidRPr="00884F86">
        <w:tab/>
        <w:t xml:space="preserve">Grandner MA, Patel NP, Gehrman PR, et al. Who gets the best sleep? Ethnic and socioeconomic factors related to sleep complaints. </w:t>
      </w:r>
      <w:r w:rsidRPr="00884F86">
        <w:rPr>
          <w:i/>
        </w:rPr>
        <w:t xml:space="preserve">Sleep medicine. </w:t>
      </w:r>
      <w:r w:rsidRPr="00884F86">
        <w:t>2010;11(5):470-478.</w:t>
      </w:r>
    </w:p>
    <w:p w:rsidR="00884F86" w:rsidRPr="00884F86" w:rsidRDefault="00884F86" w:rsidP="00884F86">
      <w:pPr>
        <w:pStyle w:val="EndNoteBibliography"/>
        <w:spacing w:after="0"/>
        <w:ind w:left="720" w:hanging="720"/>
      </w:pPr>
      <w:r w:rsidRPr="00884F86">
        <w:t>39.</w:t>
      </w:r>
      <w:r w:rsidRPr="00884F86">
        <w:tab/>
        <w:t xml:space="preserve">Alterman T, Luckhaupt SE, Dahlhamer JM, Ward BW, Calvert GM. Prevalence rates of work organization characteristics among workers in the US: data from the 2010 National Health Interview Survey. </w:t>
      </w:r>
      <w:r w:rsidRPr="00884F86">
        <w:rPr>
          <w:i/>
        </w:rPr>
        <w:t xml:space="preserve">American journal of industrial medicine. </w:t>
      </w:r>
      <w:r w:rsidRPr="00884F86">
        <w:t>2013;56(6):647-659.</w:t>
      </w:r>
    </w:p>
    <w:p w:rsidR="00884F86" w:rsidRPr="00884F86" w:rsidRDefault="00884F86" w:rsidP="00884F86">
      <w:pPr>
        <w:pStyle w:val="EndNoteBibliography"/>
        <w:spacing w:after="0"/>
        <w:ind w:left="720" w:hanging="720"/>
      </w:pPr>
      <w:r w:rsidRPr="00884F86">
        <w:t>40.</w:t>
      </w:r>
      <w:r w:rsidRPr="00884F86">
        <w:tab/>
        <w:t xml:space="preserve">Montgomery P, Dennis J. A systematic review of non-pharmacological therapies for sleep problems in later life. </w:t>
      </w:r>
      <w:r w:rsidRPr="00884F86">
        <w:rPr>
          <w:i/>
        </w:rPr>
        <w:t xml:space="preserve">Sleep medicine reviews. </w:t>
      </w:r>
      <w:r w:rsidRPr="00884F86">
        <w:t>2004;8(1):47-62.</w:t>
      </w:r>
    </w:p>
    <w:p w:rsidR="00884F86" w:rsidRPr="00884F86" w:rsidRDefault="00884F86" w:rsidP="00884F86">
      <w:pPr>
        <w:pStyle w:val="EndNoteBibliography"/>
        <w:spacing w:after="0"/>
        <w:ind w:left="720" w:hanging="720"/>
      </w:pPr>
      <w:r w:rsidRPr="00884F86">
        <w:t>41.</w:t>
      </w:r>
      <w:r w:rsidRPr="00884F86">
        <w:tab/>
        <w:t xml:space="preserve">Zipf G, Chiappa M, Porter K, Ostchega Y, Lewis B, Dostal J. National health and nutrition examination survey: plan and operations, 1999-2010. </w:t>
      </w:r>
      <w:r w:rsidRPr="00884F86">
        <w:rPr>
          <w:i/>
        </w:rPr>
        <w:t xml:space="preserve">Vital and health statistics Ser 1, Programs and collection procedures. </w:t>
      </w:r>
      <w:r w:rsidRPr="00884F86">
        <w:t>2013(56):1-37.</w:t>
      </w:r>
    </w:p>
    <w:p w:rsidR="00884F86" w:rsidRPr="00884F86" w:rsidRDefault="00884F86" w:rsidP="00884F86">
      <w:pPr>
        <w:pStyle w:val="EndNoteBibliography"/>
        <w:spacing w:after="0"/>
        <w:ind w:left="720" w:hanging="720"/>
      </w:pPr>
      <w:r w:rsidRPr="00884F86">
        <w:t>42.</w:t>
      </w:r>
      <w:r w:rsidRPr="00884F86">
        <w:tab/>
        <w:t xml:space="preserve">Dinwiddie GY, Zambrana RE, Doamekpor LA, Lopez L. The Impact of Educational Attainment on Observed Race/Ethnic Disparities in Inflammatory Risk in the 2001–2008 National Health and Nutrition Examination Survey. </w:t>
      </w:r>
      <w:r w:rsidRPr="00884F86">
        <w:rPr>
          <w:i/>
        </w:rPr>
        <w:t xml:space="preserve">Int J Environ Res Public Health. </w:t>
      </w:r>
      <w:r w:rsidRPr="00884F86">
        <w:t>2015;13:0042.</w:t>
      </w:r>
    </w:p>
    <w:p w:rsidR="00884F86" w:rsidRPr="00884F86" w:rsidRDefault="00884F86" w:rsidP="00884F86">
      <w:pPr>
        <w:pStyle w:val="EndNoteBibliography"/>
        <w:spacing w:after="0"/>
        <w:ind w:left="720" w:hanging="720"/>
      </w:pPr>
      <w:r w:rsidRPr="00884F86">
        <w:t>43.</w:t>
      </w:r>
      <w:r w:rsidRPr="00884F86">
        <w:tab/>
        <w:t xml:space="preserve">Hafeman DM, Schwartz S. Opening the Black Box: a motivation for the assessment of mediation. </w:t>
      </w:r>
      <w:r w:rsidRPr="00884F86">
        <w:rPr>
          <w:i/>
        </w:rPr>
        <w:t xml:space="preserve">International Journal of Epidemiology. </w:t>
      </w:r>
      <w:r w:rsidRPr="00884F86">
        <w:t>2009:dyn372.</w:t>
      </w:r>
    </w:p>
    <w:p w:rsidR="00884F86" w:rsidRPr="00884F86" w:rsidRDefault="00884F86" w:rsidP="00884F86">
      <w:pPr>
        <w:pStyle w:val="EndNoteBibliography"/>
        <w:ind w:left="720" w:hanging="720"/>
      </w:pPr>
      <w:r w:rsidRPr="00884F86">
        <w:t>44.</w:t>
      </w:r>
      <w:r w:rsidRPr="00884F86">
        <w:tab/>
        <w:t xml:space="preserve">Localio AR, Margolis DJ, Berlin JA. Relative risks and confidence intervals were easily computed indirectly from multivariable logistic regression. </w:t>
      </w:r>
      <w:r w:rsidRPr="00884F86">
        <w:rPr>
          <w:i/>
        </w:rPr>
        <w:t xml:space="preserve">Journal of clinical epidemiology. </w:t>
      </w:r>
      <w:r w:rsidRPr="00884F86">
        <w:t>2007;60(9):874-882.</w:t>
      </w:r>
    </w:p>
    <w:p w:rsidR="00DB2ADC" w:rsidRDefault="00500835">
      <w:r>
        <w:fldChar w:fldCharType="end"/>
      </w:r>
    </w:p>
    <w:sectPr w:rsidR="00DB2A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1639" w:rsidRDefault="00151639" w:rsidP="00707131">
      <w:pPr>
        <w:spacing w:after="0" w:line="240" w:lineRule="auto"/>
      </w:pPr>
      <w:r>
        <w:separator/>
      </w:r>
    </w:p>
  </w:endnote>
  <w:endnote w:type="continuationSeparator" w:id="0">
    <w:p w:rsidR="00151639" w:rsidRDefault="00151639"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1639" w:rsidRDefault="00151639" w:rsidP="00707131">
      <w:pPr>
        <w:spacing w:after="0" w:line="240" w:lineRule="auto"/>
      </w:pPr>
      <w:r>
        <w:separator/>
      </w:r>
    </w:p>
  </w:footnote>
  <w:footnote w:type="continuationSeparator" w:id="0">
    <w:p w:rsidR="00151639" w:rsidRDefault="00151639" w:rsidP="00707131">
      <w:pPr>
        <w:spacing w:after="0" w:line="240" w:lineRule="auto"/>
      </w:pPr>
      <w:r>
        <w:continuationSeparator/>
      </w:r>
    </w:p>
  </w:footnote>
  <w:footnote w:id="1">
    <w:p w:rsidR="00707131" w:rsidRDefault="00707131">
      <w:pPr>
        <w:pStyle w:val="FootnoteText"/>
      </w:pPr>
      <w:r>
        <w:rPr>
          <w:rStyle w:val="FootnoteReference"/>
        </w:rPr>
        <w:footnoteRef/>
      </w:r>
      <w:r>
        <w:t xml:space="preserve"> </w:t>
      </w:r>
      <w:proofErr w:type="spellStart"/>
      <w:r>
        <w:rPr>
          <w:rStyle w:val="hlfld-contribauthor"/>
        </w:rPr>
        <w:t>Benowitz</w:t>
      </w:r>
      <w:proofErr w:type="spellEnd"/>
      <w:r>
        <w:rPr>
          <w:rStyle w:val="hlfld-contribauthor"/>
        </w:rPr>
        <w:t xml:space="preserve"> </w:t>
      </w:r>
      <w:r>
        <w:rPr>
          <w:rStyle w:val="nlmgiven-names"/>
        </w:rPr>
        <w:t>NL</w:t>
      </w:r>
      <w:r>
        <w:rPr>
          <w:rStyle w:val="ref-overlay"/>
        </w:rPr>
        <w:t xml:space="preserve">, </w:t>
      </w:r>
      <w:proofErr w:type="spellStart"/>
      <w:r>
        <w:rPr>
          <w:rStyle w:val="hlfld-contribauthor"/>
        </w:rPr>
        <w:t>Bernert</w:t>
      </w:r>
      <w:proofErr w:type="spellEnd"/>
      <w:r>
        <w:rPr>
          <w:rStyle w:val="hlfld-contribauthor"/>
        </w:rPr>
        <w:t xml:space="preserve"> </w:t>
      </w:r>
      <w:r>
        <w:rPr>
          <w:rStyle w:val="nlmgiven-names"/>
        </w:rPr>
        <w:t>JT</w:t>
      </w:r>
      <w:r>
        <w:rPr>
          <w:rStyle w:val="ref-overlay"/>
        </w:rPr>
        <w:t xml:space="preserve">, </w:t>
      </w:r>
      <w:r>
        <w:rPr>
          <w:rStyle w:val="hlfld-contribauthor"/>
        </w:rPr>
        <w:t xml:space="preserve">Caraballo </w:t>
      </w:r>
      <w:r>
        <w:rPr>
          <w:rStyle w:val="nlmgiven-names"/>
        </w:rPr>
        <w:t>RS</w:t>
      </w:r>
      <w:r>
        <w:rPr>
          <w:rStyle w:val="ref-overlay"/>
        </w:rPr>
        <w:t>, et al. (</w:t>
      </w:r>
      <w:r>
        <w:rPr>
          <w:rStyle w:val="nlmyear"/>
        </w:rPr>
        <w:t>2009</w:t>
      </w:r>
      <w:r>
        <w:rPr>
          <w:rStyle w:val="ref-overlay"/>
        </w:rPr>
        <w:t xml:space="preserve">). </w:t>
      </w:r>
      <w:r>
        <w:rPr>
          <w:rStyle w:val="nlmarticle-title"/>
        </w:rPr>
        <w:t>Optimal serum cotinine levels for distinguishing cigarette smokers and nonsmokers within different racial/ethnic groups in the United States between 1999 and 2004.</w:t>
      </w:r>
      <w:r>
        <w:rPr>
          <w:rStyle w:val="ref-overlay"/>
        </w:rPr>
        <w:t xml:space="preserve"> Am J </w:t>
      </w:r>
      <w:proofErr w:type="spellStart"/>
      <w:r>
        <w:rPr>
          <w:rStyle w:val="ref-overlay"/>
        </w:rPr>
        <w:t>Epidemiol</w:t>
      </w:r>
      <w:proofErr w:type="spellEnd"/>
      <w:r>
        <w:rPr>
          <w:rStyle w:val="ref-overlay"/>
        </w:rPr>
        <w:t xml:space="preserve"> 169:</w:t>
      </w:r>
      <w:r>
        <w:rPr>
          <w:rStyle w:val="nlmfpage"/>
        </w:rPr>
        <w:t>236</w:t>
      </w:r>
      <w:r>
        <w:rPr>
          <w:rStyle w:val="ref-overlay"/>
        </w:rPr>
        <w:t>–</w:t>
      </w:r>
      <w:proofErr w:type="gramStart"/>
      <w:r>
        <w:rPr>
          <w:rStyle w:val="nlmlpage"/>
        </w:rPr>
        <w:t>48</w:t>
      </w:r>
      <w:r>
        <w:rPr>
          <w:rStyle w:val="ref-overlay"/>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792227"/>
    <w:rsid w:val="00091BED"/>
    <w:rsid w:val="00150E12"/>
    <w:rsid w:val="00151639"/>
    <w:rsid w:val="001D399A"/>
    <w:rsid w:val="001F14B5"/>
    <w:rsid w:val="001F714F"/>
    <w:rsid w:val="002068F3"/>
    <w:rsid w:val="00222557"/>
    <w:rsid w:val="002A4DD6"/>
    <w:rsid w:val="003418B2"/>
    <w:rsid w:val="0037269C"/>
    <w:rsid w:val="00401A98"/>
    <w:rsid w:val="0041656F"/>
    <w:rsid w:val="00500835"/>
    <w:rsid w:val="00531087"/>
    <w:rsid w:val="005B7D8E"/>
    <w:rsid w:val="00621522"/>
    <w:rsid w:val="00635E4C"/>
    <w:rsid w:val="00697072"/>
    <w:rsid w:val="00707131"/>
    <w:rsid w:val="00717126"/>
    <w:rsid w:val="00742F87"/>
    <w:rsid w:val="00754099"/>
    <w:rsid w:val="00771D1B"/>
    <w:rsid w:val="00792227"/>
    <w:rsid w:val="007A2B62"/>
    <w:rsid w:val="00884F86"/>
    <w:rsid w:val="00890D1B"/>
    <w:rsid w:val="008C229D"/>
    <w:rsid w:val="00946C3A"/>
    <w:rsid w:val="00976B29"/>
    <w:rsid w:val="009855D5"/>
    <w:rsid w:val="00A45A83"/>
    <w:rsid w:val="00A65BD4"/>
    <w:rsid w:val="00B24E0C"/>
    <w:rsid w:val="00B972E0"/>
    <w:rsid w:val="00BF10D6"/>
    <w:rsid w:val="00C503CF"/>
    <w:rsid w:val="00C926B1"/>
    <w:rsid w:val="00CD1585"/>
    <w:rsid w:val="00D33960"/>
    <w:rsid w:val="00D668A9"/>
    <w:rsid w:val="00D8248A"/>
    <w:rsid w:val="00DA3E42"/>
    <w:rsid w:val="00DE3276"/>
    <w:rsid w:val="00E22EF9"/>
    <w:rsid w:val="00EB64DD"/>
    <w:rsid w:val="00F47BAD"/>
    <w:rsid w:val="00F97BE8"/>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E9E8C3-6E46-4AC5-BC5B-9B9C73A92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232869">
      <w:bodyDiv w:val="1"/>
      <w:marLeft w:val="0"/>
      <w:marRight w:val="0"/>
      <w:marTop w:val="0"/>
      <w:marBottom w:val="0"/>
      <w:divBdr>
        <w:top w:val="none" w:sz="0" w:space="0" w:color="auto"/>
        <w:left w:val="none" w:sz="0" w:space="0" w:color="auto"/>
        <w:bottom w:val="none" w:sz="0" w:space="0" w:color="auto"/>
        <w:right w:val="none" w:sz="0" w:space="0" w:color="auto"/>
      </w:divBdr>
    </w:div>
    <w:div w:id="574512279">
      <w:bodyDiv w:val="1"/>
      <w:marLeft w:val="0"/>
      <w:marRight w:val="0"/>
      <w:marTop w:val="0"/>
      <w:marBottom w:val="0"/>
      <w:divBdr>
        <w:top w:val="none" w:sz="0" w:space="0" w:color="auto"/>
        <w:left w:val="none" w:sz="0" w:space="0" w:color="auto"/>
        <w:bottom w:val="none" w:sz="0" w:space="0" w:color="auto"/>
        <w:right w:val="none" w:sz="0" w:space="0" w:color="auto"/>
      </w:divBdr>
    </w:div>
    <w:div w:id="764569056">
      <w:bodyDiv w:val="1"/>
      <w:marLeft w:val="0"/>
      <w:marRight w:val="0"/>
      <w:marTop w:val="0"/>
      <w:marBottom w:val="0"/>
      <w:divBdr>
        <w:top w:val="none" w:sz="0" w:space="0" w:color="auto"/>
        <w:left w:val="none" w:sz="0" w:space="0" w:color="auto"/>
        <w:bottom w:val="none" w:sz="0" w:space="0" w:color="auto"/>
        <w:right w:val="none" w:sz="0" w:space="0" w:color="auto"/>
      </w:divBdr>
    </w:div>
    <w:div w:id="1129472507">
      <w:bodyDiv w:val="1"/>
      <w:marLeft w:val="0"/>
      <w:marRight w:val="0"/>
      <w:marTop w:val="0"/>
      <w:marBottom w:val="0"/>
      <w:divBdr>
        <w:top w:val="none" w:sz="0" w:space="0" w:color="auto"/>
        <w:left w:val="none" w:sz="0" w:space="0" w:color="auto"/>
        <w:bottom w:val="none" w:sz="0" w:space="0" w:color="auto"/>
        <w:right w:val="none" w:sz="0" w:space="0" w:color="auto"/>
      </w:divBdr>
    </w:div>
    <w:div w:id="1175267221">
      <w:bodyDiv w:val="1"/>
      <w:marLeft w:val="0"/>
      <w:marRight w:val="0"/>
      <w:marTop w:val="0"/>
      <w:marBottom w:val="0"/>
      <w:divBdr>
        <w:top w:val="none" w:sz="0" w:space="0" w:color="auto"/>
        <w:left w:val="none" w:sz="0" w:space="0" w:color="auto"/>
        <w:bottom w:val="none" w:sz="0" w:space="0" w:color="auto"/>
        <w:right w:val="none" w:sz="0" w:space="0" w:color="auto"/>
      </w:divBdr>
    </w:div>
    <w:div w:id="13010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ealthypeople.gov/2020/disparities-user-gu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DA7CAF-C7A2-4CE0-A104-14D169656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1</Pages>
  <Words>10962</Words>
  <Characters>62484</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Renson</dc:creator>
  <cp:keywords/>
  <dc:description/>
  <cp:lastModifiedBy>Audrey Renson</cp:lastModifiedBy>
  <cp:revision>36</cp:revision>
  <dcterms:created xsi:type="dcterms:W3CDTF">2017-03-23T23:32:00Z</dcterms:created>
  <dcterms:modified xsi:type="dcterms:W3CDTF">2017-04-27T01:09:00Z</dcterms:modified>
</cp:coreProperties>
</file>