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 xml:space="preserve">Sleep duration and quality as mediators </w:t>
      </w:r>
      <w:bookmarkStart w:id="0" w:name="_GoBack"/>
      <w:bookmarkEnd w:id="0"/>
      <w:r>
        <w:t>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w:t>
      </w:r>
      <w:r w:rsidR="0041656F">
        <w:t>short duration</w:t>
      </w:r>
      <w:r>
        <w:t xml:space="preserve"> and </w:t>
      </w:r>
      <w:r w:rsidR="0041656F">
        <w:t xml:space="preserve">poor </w:t>
      </w:r>
      <w:r>
        <w:t xml:space="preserve">quality of sleep as a potential mediator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w:t>
      </w:r>
      <w:r>
        <w:lastRenderedPageBreak/>
        <w:t xml:space="preserve">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 (Pollitt 2008, Phillips 2009, Matthews 2016).</w:t>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lastRenderedPageBreak/>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mean</w:t>
      </w:r>
      <w:r w:rsidR="00DE3276">
        <w:t xml:space="preserve"> </w:t>
      </w:r>
      <w:r w:rsidR="001D399A">
        <w:rPr>
          <w:rFonts w:cstheme="minorHAnsi"/>
        </w:rPr>
        <w:t>±</w:t>
      </w:r>
      <w:r w:rsidR="00DE3276">
        <w:rPr>
          <w:rFonts w:cstheme="minorHAnsi"/>
        </w:rPr>
        <w:t xml:space="preserve"> </w:t>
      </w:r>
      <w:proofErr w:type="spellStart"/>
      <w:r>
        <w:t>sd</w:t>
      </w:r>
      <w:proofErr w:type="spellEnd"/>
      <w:r>
        <w:t xml:space="preserve"> for continuous variables that are approximately normally distributed, or median [interquartile range (IQR)] for non-normally distributed variables. Crude associations were tested using chi-square tests for categorical variables and t-tests or ANOVA for continuous variables. </w:t>
      </w:r>
    </w:p>
    <w:p w:rsidR="00792227" w:rsidRDefault="00792227" w:rsidP="00E22EF9">
      <w:pPr>
        <w:pStyle w:val="Heading3"/>
      </w:pPr>
      <w:r>
        <w:t>Assessment of Mediation</w:t>
      </w:r>
    </w:p>
    <w:p w:rsidR="00621522"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2A4DD6">
        <w:t xml:space="preserve">We used the product-of-coefficients method that allows for interaction between the exposure and the mediator, detailed by </w:t>
      </w:r>
      <w:proofErr w:type="spellStart"/>
      <w:r w:rsidR="002A4DD6">
        <w:t>VanderWheel</w:t>
      </w:r>
      <w:proofErr w:type="spellEnd"/>
      <w:r w:rsidR="002A4DD6">
        <w:t xml:space="preserve"> (2016). We determined that potential mediation existed if (a) the exposure was associated with the outcome, (b) the exposure was associated with the mediator, and (c) the mediator was associated with the outcome</w:t>
      </w:r>
      <w:r w:rsidR="00884F86">
        <w:t>, each after adjusting for all potential confounders using logistic regression for binary variables,</w:t>
      </w:r>
      <w:r w:rsidR="00150E12">
        <w:t xml:space="preserve"> and</w:t>
      </w:r>
      <w:r w:rsidR="00884F86">
        <w:t xml:space="preserve"> linear regr</w:t>
      </w:r>
      <w:r w:rsidR="00150E12">
        <w:t>ession for continuous variables</w:t>
      </w:r>
      <w:r w:rsidR="002A4DD6">
        <w:t xml:space="preserve">. If these conditions were met, we then fit two </w:t>
      </w:r>
      <w:r w:rsidR="00884F86">
        <w:t>least squares</w:t>
      </w:r>
      <w:r w:rsidR="002A4DD6">
        <w:t xml:space="preserve"> linear regression models: (1) we </w:t>
      </w:r>
      <w:proofErr w:type="gramStart"/>
      <w:r w:rsidR="002A4DD6">
        <w:t>regressed</w:t>
      </w:r>
      <w:proofErr w:type="gramEnd"/>
      <w:r w:rsidR="002A4DD6">
        <w:t xml:space="preserve"> the mediator on the exposure and all potential confounders, and (2) we regressed the outcome on the exposure, mediator, exposure-mediator product, and all potential confounders.  We estimated the TIE by the formula (β1θ2 + β1θ3), where β1 is the exposure term in (1), θ2</w:t>
      </w:r>
      <w:r w:rsidR="00621522">
        <w:t xml:space="preserve"> i</w:t>
      </w:r>
      <w:r w:rsidR="002A4DD6">
        <w:t>s the</w:t>
      </w:r>
      <w:r w:rsidR="00621522">
        <w:t xml:space="preserve"> mediator term in (2), and</w:t>
      </w:r>
      <w:r w:rsidR="002A4DD6">
        <w:t xml:space="preserve"> </w:t>
      </w:r>
      <w:r w:rsidR="00621522">
        <w:t>θ3 is the exposure-mediator product in (2).</w:t>
      </w:r>
      <w:r w:rsidR="009855D5">
        <w:t xml:space="preserve"> We present results in terms of crude total, adjusted total, and adjusted total indirect effects. </w:t>
      </w:r>
      <w:r w:rsidR="00621522">
        <w:t xml:space="preserve"> Ninety-five percent confidence intervals for indirect effects were calculated via bootstrap with 1000 replications.</w:t>
      </w:r>
      <w:r w:rsidR="00621522">
        <w:fldChar w:fldCharType="begin"/>
      </w:r>
      <w:r w:rsidR="00621522">
        <w:instrText xml:space="preserve"> ADDIN EN.CITE &lt;EndNote&gt;&lt;Cite&gt;&lt;Author&gt;Localio&lt;/Author&gt;&lt;Year&gt;2007&lt;/Year&gt;&lt;RecNum&gt;70&lt;/RecNum&gt;&lt;DisplayText&gt;&lt;style face="superscript"&gt;44&lt;/style&gt;&lt;/DisplayText&gt;&lt;record&gt;&lt;rec-number&gt;70&lt;/rec-number&gt;&lt;foreign-keys&gt;&lt;key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621522" w:rsidRPr="00621522">
        <w:rPr>
          <w:noProof/>
          <w:vertAlign w:val="superscript"/>
        </w:rPr>
        <w:t>44</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Table 2 provides one-way ANOVA comparisons in 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754099" w:rsidRDefault="00754099" w:rsidP="003418B2">
      <w:r>
        <w:lastRenderedPageBreak/>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D668A9" w:rsidRDefault="001F714F" w:rsidP="001F714F">
      <w:r>
        <w:t xml:space="preserve">Similarly to other </w:t>
      </w:r>
      <w:r w:rsidR="00401A98">
        <w:t xml:space="preserve">prospective (Piccolo 2013) and cross-sectional  </w:t>
      </w:r>
      <w:r>
        <w:t>studies, our study found that both lower income</w:t>
      </w:r>
      <w:r w:rsidR="00401A98">
        <w:t xml:space="preserve"> (Grunewald 2009—prospective,</w:t>
      </w:r>
      <w:r w:rsidR="00771D1B">
        <w:t xml:space="preserve"> </w:t>
      </w:r>
      <w:proofErr w:type="spellStart"/>
      <w:r w:rsidR="00771D1B">
        <w:t>Schmeer</w:t>
      </w:r>
      <w:proofErr w:type="spellEnd"/>
      <w:r w:rsidR="00771D1B">
        <w:t xml:space="preserve"> 2016—cross-sectional</w:t>
      </w:r>
      <w:r w:rsidR="00A65BD4">
        <w:t>, Kershaw 2010—cross-sectional</w:t>
      </w:r>
      <w:r w:rsidR="00401A98">
        <w:t>)</w:t>
      </w:r>
      <w:r>
        <w:t xml:space="preserve"> and lower education</w:t>
      </w:r>
      <w:r w:rsidR="00401A98">
        <w:t xml:space="preserve"> (Phillips 2009—cross-sectional, </w:t>
      </w:r>
      <w:proofErr w:type="spellStart"/>
      <w:r w:rsidR="00401A98">
        <w:t>Dinwiddle</w:t>
      </w:r>
      <w:proofErr w:type="spellEnd"/>
      <w:r w:rsidR="00401A98">
        <w:t xml:space="preserve"> 2015—cross-sectional, Grunewald 2009</w:t>
      </w:r>
      <w:r w:rsidR="00A65BD4">
        <w:t>—</w:t>
      </w:r>
      <w:r w:rsidR="00401A98">
        <w:t>prospective</w:t>
      </w:r>
      <w:r w:rsidR="00A65BD4">
        <w:t>, Kershaw 2010—cross-sectional</w:t>
      </w:r>
      <w:r w:rsidR="00401A98">
        <w:t>)</w:t>
      </w:r>
      <w:r>
        <w:t xml:space="preserve"> are associated cross-</w:t>
      </w:r>
      <w:proofErr w:type="spellStart"/>
      <w:r>
        <w:t>sectionally</w:t>
      </w:r>
      <w:proofErr w:type="spellEnd"/>
      <w:r>
        <w:t xml:space="preserve"> with higher c-reactive protein, indicating higher inflammatory burden in lower SES groups. Additionally, </w:t>
      </w:r>
      <w:r w:rsidR="00771D1B">
        <w:t>our findings reflect other observational (</w:t>
      </w:r>
      <w:r w:rsidR="00771D1B">
        <w:t>Prather 2013</w:t>
      </w:r>
      <w:r w:rsidR="00771D1B">
        <w:t xml:space="preserve">—quality, </w:t>
      </w:r>
      <w:r w:rsidR="00771D1B">
        <w:t>Hall 2014—</w:t>
      </w:r>
      <w:r w:rsidR="00771D1B">
        <w:t>duration) and experimental (</w:t>
      </w:r>
      <w:r w:rsidR="00771D1B">
        <w:t>Meier-</w:t>
      </w:r>
      <w:proofErr w:type="spellStart"/>
      <w:r w:rsidR="00771D1B">
        <w:t>Ewert</w:t>
      </w:r>
      <w:proofErr w:type="spellEnd"/>
      <w:r w:rsidR="00771D1B">
        <w:t xml:space="preserve"> 2004, </w:t>
      </w:r>
      <w:proofErr w:type="spellStart"/>
      <w:r w:rsidR="00771D1B">
        <w:t>Vgontzas</w:t>
      </w:r>
      <w:proofErr w:type="spellEnd"/>
      <w:r w:rsidR="00771D1B">
        <w:t xml:space="preserve"> 2004</w:t>
      </w:r>
      <w:r w:rsidR="00771D1B">
        <w:t>) studies showing that poor quality</w:t>
      </w:r>
      <w:r>
        <w:t xml:space="preserve"> and short duration of sleep </w:t>
      </w:r>
      <w:r w:rsidR="00771D1B">
        <w:t>are associated with higher CRP.</w:t>
      </w:r>
      <w:r>
        <w:t xml:space="preserve"> </w:t>
      </w:r>
    </w:p>
    <w:p w:rsidR="001F714F" w:rsidRDefault="001F714F" w:rsidP="001F714F">
      <w:r>
        <w:t>This study adds to the literature by being the first, to our knowledge, to formally test whether socioeconomic disparities in CRP-marked inflammatory burden are mediated by sleep duration or quality</w:t>
      </w:r>
      <w:r w:rsidR="00FF45A5">
        <w:t xml:space="preserve"> by generating indirect effect estimates</w:t>
      </w:r>
      <w:r>
        <w:t xml:space="preserve">. We were not, however, able to demonstrate that any </w:t>
      </w:r>
      <w:proofErr w:type="gramStart"/>
      <w:r>
        <w:t>portion of the effect</w:t>
      </w:r>
      <w:r w:rsidR="00FF45A5">
        <w:t>s</w:t>
      </w:r>
      <w:r>
        <w:t xml:space="preserve"> of</w:t>
      </w:r>
      <w:r w:rsidR="00FF45A5">
        <w:t xml:space="preserve"> either education or income on plasma CRP are</w:t>
      </w:r>
      <w:proofErr w:type="gramEnd"/>
      <w:r w:rsidR="00FF45A5">
        <w:t xml:space="preserve"> mediated by poor sleep quality or short sleep</w:t>
      </w:r>
      <w:r>
        <w:t xml:space="preserve">.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 (Piccolo 2013).</w:t>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r w:rsidR="00A65BD4">
        <w:t xml:space="preserve"> For instance, one study found that 56% of the total effect of poverty and 88% of the total effect of education on CRP was mediated by </w:t>
      </w:r>
      <w:proofErr w:type="gramStart"/>
      <w:r w:rsidR="00A65BD4">
        <w:t>exercise,</w:t>
      </w:r>
      <w:proofErr w:type="gramEnd"/>
      <w:r w:rsidR="00A65BD4">
        <w:t xml:space="preserve"> cigarette smoking, poor diet, and heavy alcohol use (Kershaw 2010).</w:t>
      </w:r>
    </w:p>
    <w:p w:rsidR="00D668A9" w:rsidRDefault="00D668A9" w:rsidP="001F714F">
      <w:r>
        <w:t>Our study is limited by a number of factors.</w:t>
      </w:r>
      <w:r w:rsidR="00B24E0C">
        <w:t xml:space="preserve"> Despite </w:t>
      </w:r>
      <w:r w:rsidR="00D8248A">
        <w:t>utilizing</w:t>
      </w:r>
      <w:r w:rsidR="00B24E0C">
        <w:t xml:space="preserve"> a </w:t>
      </w:r>
      <w:r w:rsidR="00D8248A">
        <w:t xml:space="preserve">large </w:t>
      </w:r>
      <w:r w:rsidR="00B24E0C">
        <w:t>population-based sample, our study may have had limited power to detect effects related to elevated CRP, as out of 16,654, only 188 (1.3%) had CRP between 3 and 10 mg/L, the level considered to be clinically elevated</w:t>
      </w:r>
      <w:r w:rsidR="00D8248A">
        <w:t xml:space="preserve"> and not reflective of acute infection</w:t>
      </w:r>
      <w:r w:rsidR="00B24E0C">
        <w:t xml:space="preserve"> (</w:t>
      </w:r>
      <w:proofErr w:type="spellStart"/>
      <w:r w:rsidR="00B24E0C">
        <w:t>Ridker</w:t>
      </w:r>
      <w:proofErr w:type="spellEnd"/>
      <w:r w:rsidR="00B24E0C">
        <w:t xml:space="preserve"> 2003).</w:t>
      </w:r>
      <w:r w:rsidR="00D8248A">
        <w:t xml:space="preserve"> We were limited to cross-sectional measures of SES; mediation effects </w:t>
      </w:r>
      <w:r w:rsidR="00D8248A">
        <w:lastRenderedPageBreak/>
        <w:t xml:space="preserve">may be present with respect to life course SES that </w:t>
      </w:r>
      <w:proofErr w:type="gramStart"/>
      <w:r w:rsidR="00D8248A">
        <w:t>are</w:t>
      </w:r>
      <w:proofErr w:type="gramEnd"/>
      <w:r w:rsidR="00D8248A">
        <w:t xml:space="preserve"> not present in current SES.  Being an observational study, unmeasured confounding may have altered our results. </w:t>
      </w:r>
    </w:p>
    <w:p w:rsidR="001F714F" w:rsidRDefault="00DA3E42" w:rsidP="001F714F">
      <w:r>
        <w:t>Another limitation of our study is the use of subjective sleep measurements.</w:t>
      </w:r>
      <w:r w:rsidR="001F714F">
        <w:t xml:space="preserve"> Self-reported sleep duration and quality are limited by poor recall</w:t>
      </w:r>
      <w:r w:rsidR="00890D1B">
        <w:t>, leading many recent studies in this area to utilize objective measurements such as polysomnography</w:t>
      </w:r>
      <w:r>
        <w:t xml:space="preserve"> (considered the ‘gold standard’)</w:t>
      </w:r>
      <w:r w:rsidR="00890D1B">
        <w:t xml:space="preserve"> and </w:t>
      </w:r>
      <w:proofErr w:type="spellStart"/>
      <w:r w:rsidR="00890D1B">
        <w:t>actigraphy</w:t>
      </w:r>
      <w:proofErr w:type="spellEnd"/>
      <w:r>
        <w:t xml:space="preserve"> (</w:t>
      </w:r>
      <w:proofErr w:type="spellStart"/>
      <w:r>
        <w:t>Kushida</w:t>
      </w:r>
      <w:proofErr w:type="spellEnd"/>
      <w:r>
        <w:t xml:space="preserve"> 2001)</w:t>
      </w:r>
      <w:r w:rsidR="00635E4C">
        <w:t>.</w:t>
      </w:r>
      <w:r w:rsidR="00890D1B">
        <w:t xml:space="preserve"> </w:t>
      </w:r>
      <w:r w:rsidR="00946C3A">
        <w:t>Objective and subjective sleep measures have been shown to have a relatively weak correlation (r=0.28 to 0.68) (Rowe 2008</w:t>
      </w:r>
      <w:r>
        <w:t xml:space="preserve">), </w:t>
      </w:r>
      <w:r w:rsidR="00946C3A">
        <w:t>and are suggested to be used in combination for best accuracy</w:t>
      </w:r>
      <w:r>
        <w:t xml:space="preserve"> as they measure different aspects of sleep</w:t>
      </w:r>
      <w:r w:rsidR="00946C3A">
        <w:t xml:space="preserve"> (Zhang 2007). </w:t>
      </w:r>
      <w:r w:rsidR="00635E4C">
        <w:t xml:space="preserve">A recent simulation study showed that non-differential misclassification of a mediator biases the indirect effect towards the null </w:t>
      </w:r>
      <w:r>
        <w:t>much more powerfully than misclassification of the exposure (Blakey 2013)</w:t>
      </w:r>
      <w:r w:rsidR="00635E4C">
        <w:t xml:space="preserve">. </w:t>
      </w:r>
      <w:r>
        <w:t xml:space="preserve">Therefore, the null results of our study are unable to rule out true mediation and may be the result of misclassification. </w:t>
      </w:r>
      <w:r w:rsidR="00635E4C">
        <w:t>Future studies examining mediation of SES health disparities by sleep parameters should include objective measurements</w:t>
      </w:r>
      <w:r>
        <w:t xml:space="preserve"> to avoid bias towards the null</w:t>
      </w:r>
      <w:r w:rsidR="00635E4C">
        <w:t xml:space="preserve">. </w:t>
      </w:r>
      <w:r w:rsidR="001F714F">
        <w:t xml:space="preserve"> </w:t>
      </w:r>
    </w:p>
    <w:p w:rsidR="001F714F" w:rsidRPr="001F714F" w:rsidRDefault="001F714F" w:rsidP="001F714F"/>
    <w:p w:rsidR="00500835" w:rsidRDefault="005B7D8E" w:rsidP="005B7D8E">
      <w:pPr>
        <w:pStyle w:val="Heading1"/>
      </w:pPr>
      <w:r>
        <w:t>References</w:t>
      </w:r>
    </w:p>
    <w:p w:rsidR="00884F86" w:rsidRPr="00884F86" w:rsidRDefault="00500835" w:rsidP="00884F86">
      <w:pPr>
        <w:pStyle w:val="EndNoteBibliography"/>
        <w:spacing w:after="0"/>
        <w:ind w:left="720" w:hanging="720"/>
      </w:pPr>
      <w:r>
        <w:fldChar w:fldCharType="begin"/>
      </w:r>
      <w:r>
        <w:instrText xml:space="preserve"> ADDIN EN.REFLIST </w:instrText>
      </w:r>
      <w:r>
        <w:fldChar w:fldCharType="separate"/>
      </w:r>
      <w:r w:rsidR="00884F86" w:rsidRPr="00884F86">
        <w:t>1.</w:t>
      </w:r>
      <w:r w:rsidR="00884F86" w:rsidRPr="00884F86">
        <w:tab/>
        <w:t xml:space="preserve">Ram S, Seirawan H, Kumar SK, Clark GT. Prevalence and impact of sleep disorders and sleep habits in the United States. </w:t>
      </w:r>
      <w:r w:rsidR="00884F86" w:rsidRPr="00884F86">
        <w:rPr>
          <w:i/>
        </w:rPr>
        <w:t xml:space="preserve">Sleep and Breathing. </w:t>
      </w:r>
      <w:r w:rsidR="00884F86" w:rsidRPr="00884F86">
        <w:t>2010;14(1):63-70.</w:t>
      </w:r>
    </w:p>
    <w:p w:rsidR="00884F86" w:rsidRPr="00884F86" w:rsidRDefault="00884F86" w:rsidP="00884F86">
      <w:pPr>
        <w:pStyle w:val="EndNoteBibliography"/>
        <w:spacing w:after="0"/>
        <w:ind w:left="720" w:hanging="720"/>
      </w:pPr>
      <w:r w:rsidRPr="00884F86">
        <w:t>2.</w:t>
      </w:r>
      <w:r w:rsidRPr="00884F86">
        <w:tab/>
        <w:t xml:space="preserve">Roth T. Insomnia: definition, prevalence, etiology, and consequences. </w:t>
      </w:r>
      <w:r w:rsidRPr="00884F86">
        <w:rPr>
          <w:i/>
        </w:rPr>
        <w:t xml:space="preserve">Journal of clinical sleep medicine: JCSM: official publication of the American Academy of Sleep Medicine. </w:t>
      </w:r>
      <w:r w:rsidRPr="00884F86">
        <w:t>2007;3(5 Suppl):S7.</w:t>
      </w:r>
    </w:p>
    <w:p w:rsidR="00884F86" w:rsidRPr="00884F86" w:rsidRDefault="00884F86" w:rsidP="00884F86">
      <w:pPr>
        <w:pStyle w:val="EndNoteBibliography"/>
        <w:spacing w:after="0"/>
        <w:ind w:left="720" w:hanging="720"/>
      </w:pPr>
      <w:r w:rsidRPr="00884F86">
        <w:t>3.</w:t>
      </w:r>
      <w:r w:rsidRPr="00884F86">
        <w:tab/>
        <w:t xml:space="preserve">Gallicchio L, Kalesan B. Sleep duration and mortality: a systematic review and meta‐analysis. </w:t>
      </w:r>
      <w:r w:rsidRPr="00884F86">
        <w:rPr>
          <w:i/>
        </w:rPr>
        <w:t xml:space="preserve">Journal of sleep research. </w:t>
      </w:r>
      <w:r w:rsidRPr="00884F86">
        <w:t>2009;18(2):148-158.</w:t>
      </w:r>
    </w:p>
    <w:p w:rsidR="00884F86" w:rsidRPr="00884F86" w:rsidRDefault="00884F86" w:rsidP="00884F86">
      <w:pPr>
        <w:pStyle w:val="EndNoteBibliography"/>
        <w:spacing w:after="0"/>
        <w:ind w:left="720" w:hanging="720"/>
      </w:pPr>
      <w:r w:rsidRPr="00884F86">
        <w:t>4.</w:t>
      </w:r>
      <w:r w:rsidRPr="00884F86">
        <w:tab/>
        <w:t xml:space="preserve">Cappuccio FP, D'Elia L, Strazzullo P, Miller MA. Sleep duration and all-cause mortality: a systematic review and meta-analysis of prospective studies. </w:t>
      </w:r>
      <w:r w:rsidRPr="00884F86">
        <w:rPr>
          <w:i/>
        </w:rPr>
        <w:t xml:space="preserve">Sleep. </w:t>
      </w:r>
      <w:r w:rsidRPr="00884F86">
        <w:t>2010;33(5):585.</w:t>
      </w:r>
    </w:p>
    <w:p w:rsidR="00884F86" w:rsidRPr="00884F86" w:rsidRDefault="00884F86" w:rsidP="00884F86">
      <w:pPr>
        <w:pStyle w:val="EndNoteBibliography"/>
        <w:spacing w:after="0"/>
        <w:ind w:left="720" w:hanging="720"/>
      </w:pPr>
      <w:r w:rsidRPr="00884F86">
        <w:t>5.</w:t>
      </w:r>
      <w:r w:rsidRPr="00884F86">
        <w:tab/>
        <w:t xml:space="preserve">Cappuccio FP, D'elia L, Strazzullo P, Miller MA. Quantity and quality of sleep and incidence of type 2 diabetes. </w:t>
      </w:r>
      <w:r w:rsidRPr="00884F86">
        <w:rPr>
          <w:i/>
        </w:rPr>
        <w:t xml:space="preserve">Diabetes care. </w:t>
      </w:r>
      <w:r w:rsidRPr="00884F86">
        <w:t>2010;33(2):414-420.</w:t>
      </w:r>
    </w:p>
    <w:p w:rsidR="00884F86" w:rsidRPr="00884F86" w:rsidRDefault="00884F86" w:rsidP="00884F86">
      <w:pPr>
        <w:pStyle w:val="EndNoteBibliography"/>
        <w:spacing w:after="0"/>
        <w:ind w:left="720" w:hanging="720"/>
      </w:pPr>
      <w:r w:rsidRPr="00884F86">
        <w:t>6.</w:t>
      </w:r>
      <w:r w:rsidRPr="00884F86">
        <w:tab/>
        <w:t xml:space="preserve">Ayas NT, White DP, Al-Delaimy WK, et al. A prospective study of self-reported sleep duration and incident diabetes in women. </w:t>
      </w:r>
      <w:r w:rsidRPr="00884F86">
        <w:rPr>
          <w:i/>
        </w:rPr>
        <w:t xml:space="preserve">Diabetes care. </w:t>
      </w:r>
      <w:r w:rsidRPr="00884F86">
        <w:t>2003;26(2):380-384.</w:t>
      </w:r>
    </w:p>
    <w:p w:rsidR="00884F86" w:rsidRPr="00884F86" w:rsidRDefault="00884F86" w:rsidP="00884F86">
      <w:pPr>
        <w:pStyle w:val="EndNoteBibliography"/>
        <w:spacing w:after="0"/>
        <w:ind w:left="720" w:hanging="720"/>
      </w:pPr>
      <w:r w:rsidRPr="00884F86">
        <w:t>7.</w:t>
      </w:r>
      <w:r w:rsidRPr="00884F86">
        <w:tab/>
        <w:t xml:space="preserve">Bansil P, Kuklina EV, Merritt RK, Yoon PW. Associations between sleep disorders, sleep duration, quality of sleep, and hypertension: results from the National Health and Nutrition Examination Survey, 2005 to 2008. </w:t>
      </w:r>
      <w:r w:rsidRPr="00884F86">
        <w:rPr>
          <w:i/>
        </w:rPr>
        <w:t xml:space="preserve">The Journal of Clinical Hypertension. </w:t>
      </w:r>
      <w:r w:rsidRPr="00884F86">
        <w:t>2011;13(10):739-743.</w:t>
      </w:r>
    </w:p>
    <w:p w:rsidR="00884F86" w:rsidRPr="00884F86" w:rsidRDefault="00884F86" w:rsidP="00884F86">
      <w:pPr>
        <w:pStyle w:val="EndNoteBibliography"/>
        <w:spacing w:after="0"/>
        <w:ind w:left="720" w:hanging="720"/>
      </w:pPr>
      <w:r w:rsidRPr="00884F86">
        <w:t>8.</w:t>
      </w:r>
      <w:r w:rsidRPr="00884F86">
        <w:tab/>
        <w:t xml:space="preserve">Ayas NT, White DP, Manson JE, et al. A prospective study of sleep duration and coronary heart disease in women. </w:t>
      </w:r>
      <w:r w:rsidRPr="00884F86">
        <w:rPr>
          <w:i/>
        </w:rPr>
        <w:t xml:space="preserve">Archives of internal medicine. </w:t>
      </w:r>
      <w:r w:rsidRPr="00884F86">
        <w:t>2003;163(2):205-209.</w:t>
      </w:r>
    </w:p>
    <w:p w:rsidR="00884F86" w:rsidRPr="00884F86" w:rsidRDefault="00884F86" w:rsidP="00884F86">
      <w:pPr>
        <w:pStyle w:val="EndNoteBibliography"/>
        <w:spacing w:after="0"/>
        <w:ind w:left="720" w:hanging="720"/>
      </w:pPr>
      <w:r w:rsidRPr="00884F86">
        <w:t>9.</w:t>
      </w:r>
      <w:r w:rsidRPr="00884F86">
        <w:tab/>
        <w:t xml:space="preserve">Yaggi HK, Concato J, Kernan WN, Lichtman JH, Brass LM, Mohsenin V. Obstructive sleep apnea as a risk factor for stroke and death. </w:t>
      </w:r>
      <w:r w:rsidRPr="00884F86">
        <w:rPr>
          <w:i/>
        </w:rPr>
        <w:t xml:space="preserve">New England Journal of Medicine. </w:t>
      </w:r>
      <w:r w:rsidRPr="00884F86">
        <w:t>2005;353(19):2034-2041.</w:t>
      </w:r>
    </w:p>
    <w:p w:rsidR="00884F86" w:rsidRPr="00884F86" w:rsidRDefault="00884F86" w:rsidP="00884F86">
      <w:pPr>
        <w:pStyle w:val="EndNoteBibliography"/>
        <w:spacing w:after="0"/>
        <w:ind w:left="720" w:hanging="720"/>
      </w:pPr>
      <w:r w:rsidRPr="00884F86">
        <w:t>10.</w:t>
      </w:r>
      <w:r w:rsidRPr="00884F86">
        <w:tab/>
        <w:t xml:space="preserve">Roberts WL, Moulton L, Law TC, et al. Evaluation of nine automated high-sensitivity C-reactive protein methods: implications for clinical and epidemiological applications. Part 2. </w:t>
      </w:r>
      <w:r w:rsidRPr="00884F86">
        <w:rPr>
          <w:i/>
        </w:rPr>
        <w:t xml:space="preserve">Clinical chemistry. </w:t>
      </w:r>
      <w:r w:rsidRPr="00884F86">
        <w:t>2001;47(3):418-425.</w:t>
      </w:r>
    </w:p>
    <w:p w:rsidR="00884F86" w:rsidRPr="00884F86" w:rsidRDefault="00884F86" w:rsidP="00884F86">
      <w:pPr>
        <w:pStyle w:val="EndNoteBibliography"/>
        <w:spacing w:after="0"/>
        <w:ind w:left="720" w:hanging="720"/>
      </w:pPr>
      <w:r w:rsidRPr="00884F86">
        <w:t>11.</w:t>
      </w:r>
      <w:r w:rsidRPr="00884F86">
        <w:tab/>
        <w:t xml:space="preserve">Timpson NJ, Lawlor DA, Harbord RM, et al. C-reactive protein and its role in metabolic syndrome: mendelian randomisation study. </w:t>
      </w:r>
      <w:r w:rsidRPr="00884F86">
        <w:rPr>
          <w:i/>
        </w:rPr>
        <w:t xml:space="preserve">The Lancet. </w:t>
      </w:r>
      <w:r w:rsidRPr="00884F86">
        <w:t>2005;366(9501):1954-1959.</w:t>
      </w:r>
    </w:p>
    <w:p w:rsidR="00884F86" w:rsidRPr="00884F86" w:rsidRDefault="00884F86" w:rsidP="00884F86">
      <w:pPr>
        <w:pStyle w:val="EndNoteBibliography"/>
        <w:spacing w:after="0"/>
        <w:ind w:left="720" w:hanging="720"/>
      </w:pPr>
      <w:r w:rsidRPr="00884F86">
        <w:t>12.</w:t>
      </w:r>
      <w:r w:rsidRPr="00884F86">
        <w:tab/>
        <w:t xml:space="preserve">Zacho J, Tybjærg-Hansen A, Jensen JS, Grande P, Sillesen H, Nordestgaard BG. Genetically elevated C-reactive protein and ischemic vascular disease. </w:t>
      </w:r>
      <w:r w:rsidRPr="00884F86">
        <w:rPr>
          <w:i/>
        </w:rPr>
        <w:t xml:space="preserve">New England Journal of Medicine. </w:t>
      </w:r>
      <w:r w:rsidRPr="00884F86">
        <w:t>2008;359(18):1897-1908.</w:t>
      </w:r>
    </w:p>
    <w:p w:rsidR="00884F86" w:rsidRPr="00884F86" w:rsidRDefault="00884F86" w:rsidP="00884F86">
      <w:pPr>
        <w:pStyle w:val="EndNoteBibliography"/>
        <w:spacing w:after="0"/>
        <w:ind w:left="720" w:hanging="720"/>
      </w:pPr>
      <w:r w:rsidRPr="00884F86">
        <w:lastRenderedPageBreak/>
        <w:t>13.</w:t>
      </w:r>
      <w:r w:rsidRPr="00884F86">
        <w:tab/>
        <w:t xml:space="preserve">Bisoendial RJ, Kastelein JJ, Levels JH, et al. Activation of inflammation and coagulation after infusion of C-reactive protein in humans. </w:t>
      </w:r>
      <w:r w:rsidRPr="00884F86">
        <w:rPr>
          <w:i/>
        </w:rPr>
        <w:t xml:space="preserve">Circulation Research. </w:t>
      </w:r>
      <w:r w:rsidRPr="00884F86">
        <w:t>2005;96(7):714-716.</w:t>
      </w:r>
    </w:p>
    <w:p w:rsidR="00884F86" w:rsidRPr="00884F86" w:rsidRDefault="00884F86" w:rsidP="00884F86">
      <w:pPr>
        <w:pStyle w:val="EndNoteBibliography"/>
        <w:spacing w:after="0"/>
        <w:ind w:left="720" w:hanging="720"/>
      </w:pPr>
      <w:r w:rsidRPr="00884F86">
        <w:t>14.</w:t>
      </w:r>
      <w:r w:rsidRPr="00884F86">
        <w:tab/>
        <w:t xml:space="preserve">Marnell L, Mold C, Du Clos TW. C-reactive protein: ligands, receptors and role in inflammation. </w:t>
      </w:r>
      <w:r w:rsidRPr="00884F86">
        <w:rPr>
          <w:i/>
        </w:rPr>
        <w:t xml:space="preserve">Clinical immunology. </w:t>
      </w:r>
      <w:r w:rsidRPr="00884F86">
        <w:t>2005;117(2):104-111.</w:t>
      </w:r>
    </w:p>
    <w:p w:rsidR="00884F86" w:rsidRPr="00884F86" w:rsidRDefault="00884F86" w:rsidP="00884F86">
      <w:pPr>
        <w:pStyle w:val="EndNoteBibliography"/>
        <w:spacing w:after="0"/>
        <w:ind w:left="720" w:hanging="720"/>
      </w:pPr>
      <w:r w:rsidRPr="00884F86">
        <w:t>15.</w:t>
      </w:r>
      <w:r w:rsidRPr="00884F86">
        <w:tab/>
        <w:t xml:space="preserve">Ridker PM, Buring JE, Shih J, Matias M, Hennekens CH. Prospective study of C-reactive protein and the risk of future cardiovascular events among apparently healthy women. </w:t>
      </w:r>
      <w:r w:rsidRPr="00884F86">
        <w:rPr>
          <w:i/>
        </w:rPr>
        <w:t xml:space="preserve">Circulation. </w:t>
      </w:r>
      <w:r w:rsidRPr="00884F86">
        <w:t>1998;98(8):731-733.</w:t>
      </w:r>
    </w:p>
    <w:p w:rsidR="00884F86" w:rsidRPr="00884F86" w:rsidRDefault="00884F86" w:rsidP="00884F86">
      <w:pPr>
        <w:pStyle w:val="EndNoteBibliography"/>
        <w:spacing w:after="0"/>
        <w:ind w:left="720" w:hanging="720"/>
      </w:pPr>
      <w:r w:rsidRPr="00884F86">
        <w:t>16.</w:t>
      </w:r>
      <w:r w:rsidRPr="00884F86">
        <w:tab/>
        <w:t xml:space="preserve">Ridker PM, Buring JE, Cook NR, Rifai N. C-reactive protein, the metabolic syndrome, and risk of incident cardiovascular events. </w:t>
      </w:r>
      <w:r w:rsidRPr="00884F86">
        <w:rPr>
          <w:i/>
        </w:rPr>
        <w:t xml:space="preserve">Circulation. </w:t>
      </w:r>
      <w:r w:rsidRPr="00884F86">
        <w:t>2003;107(3):391-397.</w:t>
      </w:r>
    </w:p>
    <w:p w:rsidR="00884F86" w:rsidRPr="00884F86" w:rsidRDefault="00884F86" w:rsidP="00884F86">
      <w:pPr>
        <w:pStyle w:val="EndNoteBibliography"/>
        <w:spacing w:after="0"/>
        <w:ind w:left="720" w:hanging="720"/>
      </w:pPr>
      <w:r w:rsidRPr="00884F86">
        <w:t>17.</w:t>
      </w:r>
      <w:r w:rsidRPr="00884F86">
        <w:tab/>
        <w:t xml:space="preserve">Ridker PM. Clinical application of C-reactive protein for cardiovascular disease detection and prevention. </w:t>
      </w:r>
      <w:r w:rsidRPr="00884F86">
        <w:rPr>
          <w:i/>
        </w:rPr>
        <w:t xml:space="preserve">Circulation. </w:t>
      </w:r>
      <w:r w:rsidRPr="00884F86">
        <w:t>2003;107(3):363-369.</w:t>
      </w:r>
    </w:p>
    <w:p w:rsidR="00884F86" w:rsidRPr="00884F86" w:rsidRDefault="00884F86" w:rsidP="00884F86">
      <w:pPr>
        <w:pStyle w:val="EndNoteBibliography"/>
        <w:spacing w:after="0"/>
        <w:ind w:left="720" w:hanging="720"/>
      </w:pPr>
      <w:r w:rsidRPr="00884F86">
        <w:t>18.</w:t>
      </w:r>
      <w:r w:rsidRPr="00884F86">
        <w:tab/>
        <w:t xml:space="preserve">Libby P, Okamoto Y, Rocha VZ, Folco E. Inflammation in atherosclerosis. </w:t>
      </w:r>
      <w:r w:rsidRPr="00884F86">
        <w:rPr>
          <w:i/>
        </w:rPr>
        <w:t xml:space="preserve">Circulation Journal. </w:t>
      </w:r>
      <w:r w:rsidRPr="00884F86">
        <w:t>2010;74(2):213-220.</w:t>
      </w:r>
    </w:p>
    <w:p w:rsidR="00884F86" w:rsidRPr="00884F86" w:rsidRDefault="00884F86" w:rsidP="00884F86">
      <w:pPr>
        <w:pStyle w:val="EndNoteBibliography"/>
        <w:spacing w:after="0"/>
        <w:ind w:left="720" w:hanging="720"/>
      </w:pPr>
      <w:r w:rsidRPr="00884F86">
        <w:t>19.</w:t>
      </w:r>
      <w:r w:rsidRPr="00884F86">
        <w:tab/>
        <w:t xml:space="preserve">Marsik C, Kazemi-Shirazi L, Schickbauer T, et al. C-reactive protein and all-cause mortality in a large hospital-based cohort. </w:t>
      </w:r>
      <w:r w:rsidRPr="00884F86">
        <w:rPr>
          <w:i/>
        </w:rPr>
        <w:t xml:space="preserve">Clinical chemistry. </w:t>
      </w:r>
      <w:r w:rsidRPr="00884F86">
        <w:t>2008;54(2):343-349.</w:t>
      </w:r>
    </w:p>
    <w:p w:rsidR="00884F86" w:rsidRPr="00884F86" w:rsidRDefault="00884F86" w:rsidP="00884F86">
      <w:pPr>
        <w:pStyle w:val="EndNoteBibliography"/>
        <w:spacing w:after="0"/>
        <w:ind w:left="720" w:hanging="720"/>
      </w:pPr>
      <w:r w:rsidRPr="00884F86">
        <w:t>20.</w:t>
      </w:r>
      <w:r w:rsidRPr="00884F86">
        <w:tab/>
        <w:t xml:space="preserve">Erlinger TP, Platz EA, Rifai N, Helzlsouer KJ. C-reactive protein and the risk of incident colorectal cancer. </w:t>
      </w:r>
      <w:r w:rsidRPr="00884F86">
        <w:rPr>
          <w:i/>
        </w:rPr>
        <w:t xml:space="preserve">Jama. </w:t>
      </w:r>
      <w:r w:rsidRPr="00884F86">
        <w:t>2004;291(5):585-590.</w:t>
      </w:r>
    </w:p>
    <w:p w:rsidR="00884F86" w:rsidRPr="00884F86" w:rsidRDefault="00884F86" w:rsidP="00884F86">
      <w:pPr>
        <w:pStyle w:val="EndNoteBibliography"/>
        <w:spacing w:after="0"/>
        <w:ind w:left="720" w:hanging="720"/>
      </w:pPr>
      <w:r w:rsidRPr="00884F86">
        <w:t>21.</w:t>
      </w:r>
      <w:r w:rsidRPr="00884F86">
        <w:tab/>
        <w:t xml:space="preserve">Arici M, Walls J. End-stage renal disease, atherosclerosis, and cardiovascular mortality: is C-reactive protein the missing link? </w:t>
      </w:r>
      <w:r w:rsidRPr="00884F86">
        <w:rPr>
          <w:i/>
        </w:rPr>
        <w:t xml:space="preserve">Kidney international. </w:t>
      </w:r>
      <w:r w:rsidRPr="00884F86">
        <w:t>2001;59(2):407-414.</w:t>
      </w:r>
    </w:p>
    <w:p w:rsidR="00884F86" w:rsidRPr="00884F86" w:rsidRDefault="00884F86" w:rsidP="00884F86">
      <w:pPr>
        <w:pStyle w:val="EndNoteBibliography"/>
        <w:spacing w:after="0"/>
        <w:ind w:left="720" w:hanging="720"/>
      </w:pPr>
      <w:r w:rsidRPr="00884F86">
        <w:t>22.</w:t>
      </w:r>
      <w:r w:rsidRPr="00884F86">
        <w:tab/>
        <w:t xml:space="preserve">Meier-Ewert HK, Ridker PM, Rifai N, et al. Effect of sleep loss on C-reactive protein, an inflammatory marker of cardiovascular risk. </w:t>
      </w:r>
      <w:r w:rsidRPr="00884F86">
        <w:rPr>
          <w:i/>
        </w:rPr>
        <w:t xml:space="preserve">Journal of the American College of Cardiology. </w:t>
      </w:r>
      <w:r w:rsidRPr="00884F86">
        <w:t>2004;43(4):678-683.</w:t>
      </w:r>
    </w:p>
    <w:p w:rsidR="00884F86" w:rsidRPr="00884F86" w:rsidRDefault="00884F86" w:rsidP="00884F86">
      <w:pPr>
        <w:pStyle w:val="EndNoteBibliography"/>
        <w:spacing w:after="0"/>
        <w:ind w:left="720" w:hanging="720"/>
      </w:pPr>
      <w:r w:rsidRPr="00884F86">
        <w:t>23.</w:t>
      </w:r>
      <w:r w:rsidRPr="00884F86">
        <w:tab/>
        <w:t xml:space="preserve">Vgontzas AN, Zoumakis E, Bixler EO, et al. Adverse effects of modest sleep restriction on sleepiness, performance, and inflammatory cytokines. </w:t>
      </w:r>
      <w:r w:rsidRPr="00884F86">
        <w:rPr>
          <w:i/>
        </w:rPr>
        <w:t xml:space="preserve">The journal of Clinical Endocrinology &amp; Metabolism. </w:t>
      </w:r>
      <w:r w:rsidRPr="00884F86">
        <w:t>2004;89(5):2119-2126.</w:t>
      </w:r>
    </w:p>
    <w:p w:rsidR="00884F86" w:rsidRPr="00884F86" w:rsidRDefault="00884F86" w:rsidP="00884F86">
      <w:pPr>
        <w:pStyle w:val="EndNoteBibliography"/>
        <w:spacing w:after="0"/>
        <w:ind w:left="720" w:hanging="720"/>
      </w:pPr>
      <w:r w:rsidRPr="00884F86">
        <w:t>24.</w:t>
      </w:r>
      <w:r w:rsidRPr="00884F86">
        <w:tab/>
        <w:t xml:space="preserve">Prather AA, Epel ES, Cohen BE, Neylan TC, Whooley MA. Gender differences in the prospective associations of self-reported sleep quality with biomarkers of systemic inflammation and coagulation: Findings from the Heart and Soul Study. </w:t>
      </w:r>
      <w:r w:rsidRPr="00884F86">
        <w:rPr>
          <w:i/>
        </w:rPr>
        <w:t xml:space="preserve">Journal of psychiatric research. </w:t>
      </w:r>
      <w:r w:rsidRPr="00884F86">
        <w:t>2013;47(9):1228-1235.</w:t>
      </w:r>
    </w:p>
    <w:p w:rsidR="00884F86" w:rsidRPr="00884F86" w:rsidRDefault="00884F86" w:rsidP="00884F86">
      <w:pPr>
        <w:pStyle w:val="EndNoteBibliography"/>
        <w:spacing w:after="0"/>
        <w:ind w:left="720" w:hanging="720"/>
      </w:pPr>
      <w:r w:rsidRPr="00884F86">
        <w:t>25.</w:t>
      </w:r>
      <w:r w:rsidRPr="00884F86">
        <w:tab/>
        <w:t xml:space="preserve">Hall MH, Smagula SF, Boudreau RM, et al. Association between sleep duration and mortality is mediated by markers of inflammation and health in older adults: the health, aging and body composition study. </w:t>
      </w:r>
      <w:r w:rsidRPr="00884F86">
        <w:rPr>
          <w:i/>
        </w:rPr>
        <w:t xml:space="preserve">Sleep. </w:t>
      </w:r>
      <w:r w:rsidRPr="00884F86">
        <w:t>2015;38(2):189.</w:t>
      </w:r>
    </w:p>
    <w:p w:rsidR="00884F86" w:rsidRPr="00884F86" w:rsidRDefault="00884F86" w:rsidP="00884F86">
      <w:pPr>
        <w:pStyle w:val="EndNoteBibliography"/>
        <w:spacing w:after="0"/>
        <w:ind w:left="720" w:hanging="720"/>
      </w:pPr>
      <w:r w:rsidRPr="00884F86">
        <w:t>26.</w:t>
      </w:r>
      <w:r w:rsidRPr="00884F86">
        <w:tab/>
        <w:t xml:space="preserve">Jackowska M, Kumari M, Steptoe A. Sleep and biomarkers in the English Longitudinal Study of Ageing: associations with C-reactive protein, fibrinogen, dehydroepiandrosterone sulfate and hemoglobin. </w:t>
      </w:r>
      <w:r w:rsidRPr="00884F86">
        <w:rPr>
          <w:i/>
        </w:rPr>
        <w:t xml:space="preserve">Psychoneuroendocrinology. </w:t>
      </w:r>
      <w:r w:rsidRPr="00884F86">
        <w:t>2013;38(9):1484-1493.</w:t>
      </w:r>
    </w:p>
    <w:p w:rsidR="00884F86" w:rsidRPr="00884F86" w:rsidRDefault="00884F86" w:rsidP="00884F86">
      <w:pPr>
        <w:pStyle w:val="EndNoteBibliography"/>
        <w:spacing w:after="0"/>
        <w:ind w:left="720" w:hanging="720"/>
      </w:pPr>
      <w:r w:rsidRPr="00884F86">
        <w:t>27.</w:t>
      </w:r>
      <w:r w:rsidRPr="00884F86">
        <w:tab/>
        <w:t xml:space="preserve">Spiegel K, Leproult R, Van Cauter E. Impact of sleep debt on metabolic and endocrine function. </w:t>
      </w:r>
      <w:r w:rsidRPr="00884F86">
        <w:rPr>
          <w:i/>
        </w:rPr>
        <w:t xml:space="preserve">The lancet. </w:t>
      </w:r>
      <w:r w:rsidRPr="00884F86">
        <w:t>1999;354(9188):1435-1439.</w:t>
      </w:r>
    </w:p>
    <w:p w:rsidR="00884F86" w:rsidRPr="00884F86" w:rsidRDefault="00884F86" w:rsidP="00884F86">
      <w:pPr>
        <w:pStyle w:val="EndNoteBibliography"/>
        <w:spacing w:after="0"/>
        <w:ind w:left="720" w:hanging="720"/>
      </w:pPr>
      <w:r w:rsidRPr="00884F86">
        <w:t>28.</w:t>
      </w:r>
      <w:r w:rsidRPr="00884F86">
        <w:tab/>
        <w:t xml:space="preserve">Adler NE, Boyce T, Chesney MA, et al. Socioeconomic status and health: the challenge of the gradient. </w:t>
      </w:r>
      <w:r w:rsidRPr="00884F86">
        <w:rPr>
          <w:i/>
        </w:rPr>
        <w:t xml:space="preserve">American psychologist. </w:t>
      </w:r>
      <w:r w:rsidRPr="00884F86">
        <w:t>1994;49(1):15.</w:t>
      </w:r>
    </w:p>
    <w:p w:rsidR="00884F86" w:rsidRPr="00884F86" w:rsidRDefault="00884F86" w:rsidP="00884F86">
      <w:pPr>
        <w:pStyle w:val="EndNoteBibliography"/>
        <w:spacing w:after="0"/>
        <w:ind w:left="720" w:hanging="720"/>
      </w:pPr>
      <w:r w:rsidRPr="00884F86">
        <w:t>29.</w:t>
      </w:r>
      <w:r w:rsidRPr="00884F86">
        <w:tab/>
        <w:t xml:space="preserve">Blackwell DL, Lucas JW, Clarke TC. Summary health statistics for U.S. adults: national health interview survey, 2012. </w:t>
      </w:r>
      <w:r w:rsidRPr="00884F86">
        <w:rPr>
          <w:i/>
        </w:rPr>
        <w:t xml:space="preserve">Vital and health statistics Series 10, Data from the National Health Survey. </w:t>
      </w:r>
      <w:r w:rsidRPr="00884F86">
        <w:t>2014(260):1-161.</w:t>
      </w:r>
    </w:p>
    <w:p w:rsidR="00884F86" w:rsidRPr="00884F86" w:rsidRDefault="00884F86" w:rsidP="00884F86">
      <w:pPr>
        <w:pStyle w:val="EndNoteBibliography"/>
        <w:spacing w:after="0"/>
        <w:ind w:left="720" w:hanging="720"/>
      </w:pPr>
      <w:r w:rsidRPr="00884F86">
        <w:t>30.</w:t>
      </w:r>
      <w:r w:rsidRPr="00884F86">
        <w:tab/>
        <w:t xml:space="preserve">Phillips JE, Marsland AL, Flory JD, Muldoon MF, Cohen S, Manuck SB. Parental education is related to C-reactive protein among female middle aged community volunteers. </w:t>
      </w:r>
      <w:r w:rsidRPr="00884F86">
        <w:rPr>
          <w:i/>
        </w:rPr>
        <w:t xml:space="preserve">Brain, behavior, and immunity. </w:t>
      </w:r>
      <w:r w:rsidRPr="00884F86">
        <w:t>2009;23(5):677-683.</w:t>
      </w:r>
    </w:p>
    <w:p w:rsidR="00884F86" w:rsidRPr="00884F86" w:rsidRDefault="00884F86" w:rsidP="00884F86">
      <w:pPr>
        <w:pStyle w:val="EndNoteBibliography"/>
        <w:spacing w:after="0"/>
        <w:ind w:left="720" w:hanging="720"/>
      </w:pPr>
      <w:r w:rsidRPr="00884F86">
        <w:t>31.</w:t>
      </w:r>
      <w:r w:rsidRPr="00884F86">
        <w:tab/>
        <w:t xml:space="preserve">Kershaw KN, Mezuk B, Abdou CM, Rafferty JA, Jackson JS. Socioeconomic position, health behaviors, and C-reactive protein: a moderated-mediation analysis. </w:t>
      </w:r>
      <w:r w:rsidRPr="00884F86">
        <w:rPr>
          <w:i/>
        </w:rPr>
        <w:t xml:space="preserve">Health Psychology. </w:t>
      </w:r>
      <w:r w:rsidRPr="00884F86">
        <w:t>2010;29(3):307.</w:t>
      </w:r>
    </w:p>
    <w:p w:rsidR="00884F86" w:rsidRPr="00884F86" w:rsidRDefault="00884F86" w:rsidP="00884F86">
      <w:pPr>
        <w:pStyle w:val="EndNoteBibliography"/>
        <w:spacing w:after="0"/>
        <w:ind w:left="720" w:hanging="720"/>
      </w:pPr>
      <w:r w:rsidRPr="00884F86">
        <w:lastRenderedPageBreak/>
        <w:t>32.</w:t>
      </w:r>
      <w:r w:rsidRPr="00884F86">
        <w:tab/>
        <w:t xml:space="preserve">Matthews KA, Chang Y, Bromberger JT, et al. Childhood Socioeconomic Circumstances, Inflammation, and Hemostasis Among Midlife Women: Study of Women's Health Across the Nation. </w:t>
      </w:r>
      <w:r w:rsidRPr="00884F86">
        <w:rPr>
          <w:i/>
        </w:rPr>
        <w:t xml:space="preserve">Psychosomatic medicine. </w:t>
      </w:r>
      <w:r w:rsidRPr="00884F86">
        <w:t>2016;78(3):311-318.</w:t>
      </w:r>
    </w:p>
    <w:p w:rsidR="00884F86" w:rsidRPr="00884F86" w:rsidRDefault="00884F86" w:rsidP="00884F86">
      <w:pPr>
        <w:pStyle w:val="EndNoteBibliography"/>
        <w:spacing w:after="0"/>
        <w:ind w:left="720" w:hanging="720"/>
      </w:pPr>
      <w:r w:rsidRPr="00884F86">
        <w:t>33.</w:t>
      </w:r>
      <w:r w:rsidRPr="00884F86">
        <w:tab/>
        <w:t xml:space="preserve">Stepanikova I, Bateman LB, Oates GR. Systemic inflammation in midlife: race, socioeconomic status, and perceived discrimination. </w:t>
      </w:r>
      <w:r w:rsidRPr="00884F86">
        <w:rPr>
          <w:i/>
        </w:rPr>
        <w:t xml:space="preserve">American Journal of Preventive Medicine. </w:t>
      </w:r>
      <w:r w:rsidRPr="00884F86">
        <w:t>2017;52(1):S63-S76.</w:t>
      </w:r>
    </w:p>
    <w:p w:rsidR="00884F86" w:rsidRPr="00884F86" w:rsidRDefault="00884F86" w:rsidP="00884F86">
      <w:pPr>
        <w:pStyle w:val="EndNoteBibliography"/>
        <w:spacing w:after="0"/>
        <w:ind w:left="720" w:hanging="720"/>
      </w:pPr>
      <w:r w:rsidRPr="00884F86">
        <w:t>34.</w:t>
      </w:r>
      <w:r w:rsidRPr="00884F86">
        <w:tab/>
        <w:t xml:space="preserve">Gruenewald TL, Cohen S, Matthews KA, Tracy R, Seeman TE. Association of socioeconomic status with inflammation markers in black and white men and women in the Coronary Artery Risk Development in Young Adults (CARDIA) study. </w:t>
      </w:r>
      <w:r w:rsidRPr="00884F86">
        <w:rPr>
          <w:i/>
        </w:rPr>
        <w:t xml:space="preserve">Social science &amp; medicine. </w:t>
      </w:r>
      <w:r w:rsidRPr="00884F86">
        <w:t>2009;69(3):451-459.</w:t>
      </w:r>
    </w:p>
    <w:p w:rsidR="00884F86" w:rsidRPr="00884F86" w:rsidRDefault="00884F86" w:rsidP="00884F86">
      <w:pPr>
        <w:pStyle w:val="EndNoteBibliography"/>
        <w:spacing w:after="0"/>
        <w:ind w:left="720" w:hanging="720"/>
      </w:pPr>
      <w:r w:rsidRPr="00884F86">
        <w:t>35.</w:t>
      </w:r>
      <w:r w:rsidRPr="00884F86">
        <w:tab/>
        <w:t xml:space="preserve">Piccolo RS, Yang M, Bliwise DL, Yaggi HK, Araujo AB. Racial and socioeconomic disparities in sleep and chronic disease: results of a longitudinal investigation. </w:t>
      </w:r>
      <w:r w:rsidRPr="00884F86">
        <w:rPr>
          <w:i/>
        </w:rPr>
        <w:t xml:space="preserve">Ethnicity &amp; disease. </w:t>
      </w:r>
      <w:r w:rsidRPr="00884F86">
        <w:t>2013;23(4):499.</w:t>
      </w:r>
    </w:p>
    <w:p w:rsidR="00884F86" w:rsidRPr="00884F86" w:rsidRDefault="00884F86" w:rsidP="00884F86">
      <w:pPr>
        <w:pStyle w:val="EndNoteBibliography"/>
        <w:spacing w:after="0"/>
        <w:ind w:left="720" w:hanging="720"/>
      </w:pPr>
      <w:r w:rsidRPr="00884F86">
        <w:t>36.</w:t>
      </w:r>
      <w:r w:rsidRPr="00884F86">
        <w:tab/>
        <w:t xml:space="preserve">Patel NP, Grandner MA, Xie D, Branas CC, Gooneratne N. " Sleep disparity" in the population: poor sleep quality is strongly associated with poverty and ethnicity. </w:t>
      </w:r>
      <w:r w:rsidRPr="00884F86">
        <w:rPr>
          <w:i/>
        </w:rPr>
        <w:t xml:space="preserve">BMC Public Health. </w:t>
      </w:r>
      <w:r w:rsidRPr="00884F86">
        <w:t>2010;10(1):475.</w:t>
      </w:r>
    </w:p>
    <w:p w:rsidR="00884F86" w:rsidRPr="00884F86" w:rsidRDefault="00884F86" w:rsidP="00884F86">
      <w:pPr>
        <w:pStyle w:val="EndNoteBibliography"/>
        <w:spacing w:after="0"/>
        <w:ind w:left="720" w:hanging="720"/>
      </w:pPr>
      <w:r w:rsidRPr="00884F86">
        <w:t>37.</w:t>
      </w:r>
      <w:r w:rsidRPr="00884F86">
        <w:tab/>
        <w:t xml:space="preserve">Mezick EJ, Matthews KA, Hall M, et al. Influence of race and socioeconomic status on sleep: Pittsburgh Sleep SCORE project. </w:t>
      </w:r>
      <w:r w:rsidRPr="00884F86">
        <w:rPr>
          <w:i/>
        </w:rPr>
        <w:t xml:space="preserve">Psychosomatic medicine. </w:t>
      </w:r>
      <w:r w:rsidRPr="00884F86">
        <w:t>2008;70(4):410.</w:t>
      </w:r>
    </w:p>
    <w:p w:rsidR="00884F86" w:rsidRPr="00884F86" w:rsidRDefault="00884F86" w:rsidP="00884F86">
      <w:pPr>
        <w:pStyle w:val="EndNoteBibliography"/>
        <w:spacing w:after="0"/>
        <w:ind w:left="720" w:hanging="720"/>
      </w:pPr>
      <w:r w:rsidRPr="00884F86">
        <w:t>38.</w:t>
      </w:r>
      <w:r w:rsidRPr="00884F86">
        <w:tab/>
        <w:t xml:space="preserve">Grandner MA, Patel NP, Gehrman PR, et al. Who gets the best sleep? Ethnic and socioeconomic factors related to sleep complaints. </w:t>
      </w:r>
      <w:r w:rsidRPr="00884F86">
        <w:rPr>
          <w:i/>
        </w:rPr>
        <w:t xml:space="preserve">Sleep medicine. </w:t>
      </w:r>
      <w:r w:rsidRPr="00884F86">
        <w:t>2010;11(5):470-478.</w:t>
      </w:r>
    </w:p>
    <w:p w:rsidR="00884F86" w:rsidRPr="00884F86" w:rsidRDefault="00884F86" w:rsidP="00884F86">
      <w:pPr>
        <w:pStyle w:val="EndNoteBibliography"/>
        <w:spacing w:after="0"/>
        <w:ind w:left="720" w:hanging="720"/>
      </w:pPr>
      <w:r w:rsidRPr="00884F86">
        <w:t>39.</w:t>
      </w:r>
      <w:r w:rsidRPr="00884F86">
        <w:tab/>
        <w:t xml:space="preserve">Alterman T, Luckhaupt SE, Dahlhamer JM, Ward BW, Calvert GM. Prevalence rates of work organization characteristics among workers in the US: data from the 2010 National Health Interview Survey. </w:t>
      </w:r>
      <w:r w:rsidRPr="00884F86">
        <w:rPr>
          <w:i/>
        </w:rPr>
        <w:t xml:space="preserve">American journal of industrial medicine. </w:t>
      </w:r>
      <w:r w:rsidRPr="00884F86">
        <w:t>2013;56(6):647-659.</w:t>
      </w:r>
    </w:p>
    <w:p w:rsidR="00884F86" w:rsidRPr="00884F86" w:rsidRDefault="00884F86" w:rsidP="00884F86">
      <w:pPr>
        <w:pStyle w:val="EndNoteBibliography"/>
        <w:spacing w:after="0"/>
        <w:ind w:left="720" w:hanging="720"/>
      </w:pPr>
      <w:r w:rsidRPr="00884F86">
        <w:t>40.</w:t>
      </w:r>
      <w:r w:rsidRPr="00884F86">
        <w:tab/>
        <w:t xml:space="preserve">Montgomery P, Dennis J. A systematic review of non-pharmacological therapies for sleep problems in later life. </w:t>
      </w:r>
      <w:r w:rsidRPr="00884F86">
        <w:rPr>
          <w:i/>
        </w:rPr>
        <w:t xml:space="preserve">Sleep medicine reviews. </w:t>
      </w:r>
      <w:r w:rsidRPr="00884F86">
        <w:t>2004;8(1):47-62.</w:t>
      </w:r>
    </w:p>
    <w:p w:rsidR="00884F86" w:rsidRPr="00884F86" w:rsidRDefault="00884F86" w:rsidP="00884F86">
      <w:pPr>
        <w:pStyle w:val="EndNoteBibliography"/>
        <w:spacing w:after="0"/>
        <w:ind w:left="720" w:hanging="720"/>
      </w:pPr>
      <w:r w:rsidRPr="00884F86">
        <w:t>41.</w:t>
      </w:r>
      <w:r w:rsidRPr="00884F86">
        <w:tab/>
        <w:t xml:space="preserve">Zipf G, Chiappa M, Porter K, Ostchega Y, Lewis B, Dostal J. National health and nutrition examination survey: plan and operations, 1999-2010. </w:t>
      </w:r>
      <w:r w:rsidRPr="00884F86">
        <w:rPr>
          <w:i/>
        </w:rPr>
        <w:t xml:space="preserve">Vital and health statistics Ser 1, Programs and collection procedures. </w:t>
      </w:r>
      <w:r w:rsidRPr="00884F86">
        <w:t>2013(56):1-37.</w:t>
      </w:r>
    </w:p>
    <w:p w:rsidR="00884F86" w:rsidRPr="00884F86" w:rsidRDefault="00884F86" w:rsidP="00884F86">
      <w:pPr>
        <w:pStyle w:val="EndNoteBibliography"/>
        <w:spacing w:after="0"/>
        <w:ind w:left="720" w:hanging="720"/>
      </w:pPr>
      <w:r w:rsidRPr="00884F86">
        <w:t>42.</w:t>
      </w:r>
      <w:r w:rsidRPr="00884F86">
        <w:tab/>
        <w:t xml:space="preserve">Dinwiddie GY, Zambrana RE, Doamekpor LA, Lopez L. The Impact of Educational Attainment on Observed Race/Ethnic Disparities in Inflammatory Risk in the 2001–2008 National Health and Nutrition Examination Survey. </w:t>
      </w:r>
      <w:r w:rsidRPr="00884F86">
        <w:rPr>
          <w:i/>
        </w:rPr>
        <w:t xml:space="preserve">Int J Environ Res Public Health. </w:t>
      </w:r>
      <w:r w:rsidRPr="00884F86">
        <w:t>2015;13:0042.</w:t>
      </w:r>
    </w:p>
    <w:p w:rsidR="00884F86" w:rsidRPr="00884F86" w:rsidRDefault="00884F86" w:rsidP="00884F86">
      <w:pPr>
        <w:pStyle w:val="EndNoteBibliography"/>
        <w:spacing w:after="0"/>
        <w:ind w:left="720" w:hanging="720"/>
      </w:pPr>
      <w:r w:rsidRPr="00884F86">
        <w:t>43.</w:t>
      </w:r>
      <w:r w:rsidRPr="00884F86">
        <w:tab/>
        <w:t xml:space="preserve">Hafeman DM, Schwartz S. Opening the Black Box: a motivation for the assessment of mediation. </w:t>
      </w:r>
      <w:r w:rsidRPr="00884F86">
        <w:rPr>
          <w:i/>
        </w:rPr>
        <w:t xml:space="preserve">International Journal of Epidemiology. </w:t>
      </w:r>
      <w:r w:rsidRPr="00884F86">
        <w:t>2009:dyn372.</w:t>
      </w:r>
    </w:p>
    <w:p w:rsidR="00884F86" w:rsidRPr="00884F86" w:rsidRDefault="00884F86" w:rsidP="00884F86">
      <w:pPr>
        <w:pStyle w:val="EndNoteBibliography"/>
        <w:ind w:left="720" w:hanging="720"/>
      </w:pPr>
      <w:r w:rsidRPr="00884F86">
        <w:t>44.</w:t>
      </w:r>
      <w:r w:rsidRPr="00884F86">
        <w:tab/>
        <w:t xml:space="preserve">Localio AR, Margolis DJ, Berlin JA. Relative risks and confidence intervals were easily computed indirectly from multivariable logistic regression. </w:t>
      </w:r>
      <w:r w:rsidRPr="00884F86">
        <w:rPr>
          <w:i/>
        </w:rPr>
        <w:t xml:space="preserve">Journal of clinical epidemiology. </w:t>
      </w:r>
      <w:r w:rsidRPr="00884F8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B62" w:rsidRDefault="007A2B62" w:rsidP="00707131">
      <w:pPr>
        <w:spacing w:after="0" w:line="240" w:lineRule="auto"/>
      </w:pPr>
      <w:r>
        <w:separator/>
      </w:r>
    </w:p>
  </w:endnote>
  <w:endnote w:type="continuationSeparator" w:id="0">
    <w:p w:rsidR="007A2B62" w:rsidRDefault="007A2B62"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B62" w:rsidRDefault="007A2B62" w:rsidP="00707131">
      <w:pPr>
        <w:spacing w:after="0" w:line="240" w:lineRule="auto"/>
      </w:pPr>
      <w:r>
        <w:separator/>
      </w:r>
    </w:p>
  </w:footnote>
  <w:footnote w:type="continuationSeparator" w:id="0">
    <w:p w:rsidR="007A2B62" w:rsidRDefault="007A2B62"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92227"/>
    <w:rsid w:val="00150E12"/>
    <w:rsid w:val="001D399A"/>
    <w:rsid w:val="001F14B5"/>
    <w:rsid w:val="001F714F"/>
    <w:rsid w:val="002068F3"/>
    <w:rsid w:val="00222557"/>
    <w:rsid w:val="002A4DD6"/>
    <w:rsid w:val="003418B2"/>
    <w:rsid w:val="0037269C"/>
    <w:rsid w:val="00401A98"/>
    <w:rsid w:val="0041656F"/>
    <w:rsid w:val="00500835"/>
    <w:rsid w:val="00531087"/>
    <w:rsid w:val="005B7D8E"/>
    <w:rsid w:val="00621522"/>
    <w:rsid w:val="00635E4C"/>
    <w:rsid w:val="00697072"/>
    <w:rsid w:val="00707131"/>
    <w:rsid w:val="00717126"/>
    <w:rsid w:val="00742F87"/>
    <w:rsid w:val="00754099"/>
    <w:rsid w:val="00771D1B"/>
    <w:rsid w:val="00792227"/>
    <w:rsid w:val="007A2B62"/>
    <w:rsid w:val="00884F86"/>
    <w:rsid w:val="00890D1B"/>
    <w:rsid w:val="008C229D"/>
    <w:rsid w:val="00946C3A"/>
    <w:rsid w:val="00976B29"/>
    <w:rsid w:val="009855D5"/>
    <w:rsid w:val="00A45A83"/>
    <w:rsid w:val="00A65BD4"/>
    <w:rsid w:val="00B24E0C"/>
    <w:rsid w:val="00BF10D6"/>
    <w:rsid w:val="00C503CF"/>
    <w:rsid w:val="00C926B1"/>
    <w:rsid w:val="00CD1585"/>
    <w:rsid w:val="00D33960"/>
    <w:rsid w:val="00D668A9"/>
    <w:rsid w:val="00D8248A"/>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0FA6-15C1-4317-B67A-8AD3AF76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8</Pages>
  <Words>9940</Words>
  <Characters>56664</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admin</cp:lastModifiedBy>
  <cp:revision>33</cp:revision>
  <dcterms:created xsi:type="dcterms:W3CDTF">2017-03-23T23:32:00Z</dcterms:created>
  <dcterms:modified xsi:type="dcterms:W3CDTF">2017-04-25T18:30:00Z</dcterms:modified>
</cp:coreProperties>
</file>