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09FF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0"/>
        <w:rPr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</w:rPr>
        <w:t xml:space="preserve">Ofício nº </w:t>
      </w:r>
      <w:r>
        <w:rPr>
          <w:b/>
          <w:color w:val="000000"/>
          <w:sz w:val="24"/>
          <w:szCs w:val="24"/>
          <w:highlight w:val="yellow"/>
        </w:rPr>
        <w:t>XX</w:t>
      </w:r>
    </w:p>
    <w:p w14:paraId="00420A00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0" w:right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0420A01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0" w:right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Brasília, </w:t>
      </w:r>
      <w:r>
        <w:rPr>
          <w:sz w:val="24"/>
          <w:szCs w:val="24"/>
          <w:highlight w:val="yellow"/>
        </w:rPr>
        <w:t>XX</w:t>
      </w:r>
      <w:r>
        <w:rPr>
          <w:color w:val="000000"/>
          <w:sz w:val="24"/>
          <w:szCs w:val="24"/>
          <w:highlight w:val="yellow"/>
        </w:rPr>
        <w:t xml:space="preserve"> de </w:t>
      </w:r>
      <w:r>
        <w:rPr>
          <w:sz w:val="24"/>
          <w:szCs w:val="24"/>
          <w:highlight w:val="yellow"/>
        </w:rPr>
        <w:t xml:space="preserve">XX </w:t>
      </w:r>
      <w:r>
        <w:rPr>
          <w:color w:val="000000"/>
          <w:sz w:val="24"/>
          <w:szCs w:val="24"/>
          <w:highlight w:val="yellow"/>
        </w:rPr>
        <w:t xml:space="preserve">de </w:t>
      </w:r>
      <w:r>
        <w:rPr>
          <w:sz w:val="24"/>
          <w:szCs w:val="24"/>
          <w:highlight w:val="yellow"/>
        </w:rPr>
        <w:t>XX</w:t>
      </w:r>
      <w:r>
        <w:rPr>
          <w:color w:val="000000"/>
          <w:sz w:val="24"/>
          <w:szCs w:val="24"/>
        </w:rPr>
        <w:t>.</w:t>
      </w:r>
    </w:p>
    <w:p w14:paraId="00420A02" w14:textId="77777777" w:rsidR="006E7FBA" w:rsidRDefault="006E7F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420A03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35DE731A">
        <w:rPr>
          <w:color w:val="000000" w:themeColor="text1"/>
          <w:sz w:val="24"/>
          <w:szCs w:val="24"/>
        </w:rPr>
        <w:t>Ao Senhor</w:t>
      </w:r>
    </w:p>
    <w:p w14:paraId="14D72152" w14:textId="2517C9DD" w:rsidR="006E7FBA" w:rsidRDefault="58D72EA4" w:rsidP="35DE731A">
      <w:pPr>
        <w:spacing w:after="0" w:line="240" w:lineRule="auto"/>
        <w:rPr>
          <w:sz w:val="24"/>
          <w:szCs w:val="24"/>
        </w:rPr>
      </w:pPr>
      <w:r w:rsidRPr="35DE731A">
        <w:rPr>
          <w:sz w:val="24"/>
          <w:szCs w:val="24"/>
        </w:rPr>
        <w:t xml:space="preserve">Coordenador Geral de Interoperabilidade </w:t>
      </w:r>
    </w:p>
    <w:p w14:paraId="5FD16E7F" w14:textId="659B139B" w:rsidR="006E7FBA" w:rsidRDefault="58D72EA4" w:rsidP="35DE731A">
      <w:pPr>
        <w:spacing w:after="0" w:line="240" w:lineRule="auto"/>
        <w:rPr>
          <w:sz w:val="24"/>
          <w:szCs w:val="24"/>
        </w:rPr>
      </w:pPr>
      <w:r w:rsidRPr="000A2D88">
        <w:rPr>
          <w:sz w:val="24"/>
          <w:szCs w:val="24"/>
        </w:rPr>
        <w:t xml:space="preserve">Departamento de </w:t>
      </w:r>
      <w:r w:rsidR="000A2D88" w:rsidRPr="000A2D88">
        <w:rPr>
          <w:sz w:val="24"/>
          <w:szCs w:val="24"/>
        </w:rPr>
        <w:t>Infraestrutura</w:t>
      </w:r>
      <w:r w:rsidR="000A2D88">
        <w:rPr>
          <w:sz w:val="24"/>
          <w:szCs w:val="24"/>
        </w:rPr>
        <w:t xml:space="preserve"> de Dados Públicos</w:t>
      </w:r>
    </w:p>
    <w:p w14:paraId="00420A06" w14:textId="149ABB0C" w:rsidR="006E7FBA" w:rsidRDefault="00252F69" w:rsidP="35DE731A">
      <w:pPr>
        <w:spacing w:after="0" w:line="240" w:lineRule="auto"/>
        <w:rPr>
          <w:sz w:val="24"/>
          <w:szCs w:val="24"/>
        </w:rPr>
      </w:pPr>
      <w:r w:rsidRPr="35DE731A">
        <w:rPr>
          <w:sz w:val="24"/>
          <w:szCs w:val="24"/>
        </w:rPr>
        <w:t>Secretaria de Governo Digital</w:t>
      </w:r>
    </w:p>
    <w:p w14:paraId="00420A07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35DE731A">
        <w:rPr>
          <w:sz w:val="24"/>
          <w:szCs w:val="24"/>
        </w:rPr>
        <w:t>Secretaria Especial de Desburocratização, Gestão e Governo Digital</w:t>
      </w:r>
    </w:p>
    <w:p w14:paraId="7E5CDCF3" w14:textId="77777777" w:rsidR="00B240A7" w:rsidRPr="00B240A7" w:rsidRDefault="00B240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B240A7">
        <w:rPr>
          <w:sz w:val="24"/>
          <w:szCs w:val="24"/>
        </w:rPr>
        <w:t>Ministério da Gestão e da Inovação em Serviços Públicos</w:t>
      </w:r>
    </w:p>
    <w:p w14:paraId="00420A09" w14:textId="7FF32DE1" w:rsidR="006E7FBA" w:rsidRDefault="00822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61 </w:t>
      </w:r>
      <w:r w:rsidR="00252F69">
        <w:rPr>
          <w:sz w:val="24"/>
          <w:szCs w:val="24"/>
        </w:rPr>
        <w:t>2020-2405</w:t>
      </w:r>
    </w:p>
    <w:p w14:paraId="00420A0A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conecta@economia.gov.br</w:t>
      </w:r>
    </w:p>
    <w:p w14:paraId="00420A0B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0"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0420A0C" w14:textId="1233DEDD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20"/>
        <w:jc w:val="both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>Assunto:</w:t>
      </w:r>
      <w:r>
        <w:rPr>
          <w:b/>
          <w:color w:val="000000"/>
          <w:sz w:val="24"/>
          <w:szCs w:val="24"/>
        </w:rPr>
        <w:t xml:space="preserve"> Solicitação </w:t>
      </w:r>
      <w:r>
        <w:rPr>
          <w:b/>
          <w:sz w:val="24"/>
          <w:szCs w:val="24"/>
        </w:rPr>
        <w:t>de a</w:t>
      </w:r>
      <w:r>
        <w:rPr>
          <w:b/>
          <w:color w:val="000000"/>
          <w:sz w:val="24"/>
          <w:szCs w:val="24"/>
        </w:rPr>
        <w:t xml:space="preserve">desão ao 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 xml:space="preserve">rograma Conecta </w:t>
      </w:r>
      <w:r w:rsidR="00286008">
        <w:rPr>
          <w:b/>
          <w:color w:val="000000"/>
          <w:sz w:val="24"/>
          <w:szCs w:val="24"/>
        </w:rPr>
        <w:t>G</w:t>
      </w:r>
      <w:r>
        <w:rPr>
          <w:b/>
          <w:color w:val="000000"/>
          <w:sz w:val="24"/>
          <w:szCs w:val="24"/>
        </w:rPr>
        <w:t>ov.</w:t>
      </w:r>
      <w:r w:rsidR="00286008">
        <w:rPr>
          <w:b/>
          <w:color w:val="000000"/>
          <w:sz w:val="24"/>
          <w:szCs w:val="24"/>
        </w:rPr>
        <w:t>BR</w:t>
      </w:r>
      <w:r>
        <w:rPr>
          <w:b/>
          <w:sz w:val="24"/>
          <w:szCs w:val="24"/>
        </w:rPr>
        <w:t xml:space="preserve"> para interoperabilidade dos dados: </w:t>
      </w:r>
      <w:r w:rsidR="00976C4A">
        <w:rPr>
          <w:b/>
          <w:sz w:val="24"/>
          <w:szCs w:val="24"/>
        </w:rPr>
        <w:t xml:space="preserve">Consultar dados pessoais e funcionais registrados no </w:t>
      </w:r>
      <w:r w:rsidR="0002503B" w:rsidRPr="0002503B">
        <w:rPr>
          <w:b/>
          <w:sz w:val="24"/>
          <w:szCs w:val="24"/>
        </w:rPr>
        <w:t>Sistema Integrado de Administração de Pessoal</w:t>
      </w:r>
      <w:r w:rsidR="0002503B">
        <w:rPr>
          <w:b/>
          <w:sz w:val="24"/>
          <w:szCs w:val="24"/>
        </w:rPr>
        <w:t xml:space="preserve"> (SIAPE) através do Siape Web Service</w:t>
      </w:r>
      <w:r w:rsidR="00286008">
        <w:rPr>
          <w:b/>
          <w:sz w:val="24"/>
          <w:szCs w:val="24"/>
        </w:rPr>
        <w:t xml:space="preserve"> para implantação da plataforma PETRVS</w:t>
      </w:r>
      <w:r w:rsidR="0002503B">
        <w:rPr>
          <w:b/>
          <w:sz w:val="24"/>
          <w:szCs w:val="24"/>
        </w:rPr>
        <w:t>.</w:t>
      </w:r>
    </w:p>
    <w:p w14:paraId="00420A0D" w14:textId="77777777" w:rsidR="006E7FBA" w:rsidRDefault="006E7FB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0" w:right="120"/>
        <w:jc w:val="both"/>
        <w:rPr>
          <w:sz w:val="24"/>
          <w:szCs w:val="24"/>
        </w:rPr>
      </w:pPr>
    </w:p>
    <w:p w14:paraId="00420A0E" w14:textId="78730041" w:rsidR="006E7FBA" w:rsidRDefault="00252F69">
      <w:pPr>
        <w:numPr>
          <w:ilvl w:val="0"/>
          <w:numId w:val="3"/>
        </w:numPr>
        <w:spacing w:before="120" w:after="120" w:line="240" w:lineRule="auto"/>
        <w:ind w:left="0"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  <w:highlight w:val="yellow"/>
        </w:rPr>
        <w:t>[ORGAO INTERESSADO]</w:t>
      </w:r>
      <w:r>
        <w:rPr>
          <w:sz w:val="24"/>
          <w:szCs w:val="24"/>
        </w:rPr>
        <w:t xml:space="preserve">, CNPJ </w:t>
      </w:r>
      <w:r>
        <w:rPr>
          <w:sz w:val="24"/>
          <w:szCs w:val="24"/>
          <w:highlight w:val="yellow"/>
        </w:rPr>
        <w:t>[NÚMERO DO CNPJ]</w:t>
      </w:r>
      <w:r>
        <w:rPr>
          <w:sz w:val="24"/>
          <w:szCs w:val="24"/>
        </w:rPr>
        <w:t>, em cumprimento de suas competências</w:t>
      </w:r>
      <w:r w:rsidR="00090132">
        <w:rPr>
          <w:sz w:val="24"/>
          <w:szCs w:val="24"/>
        </w:rPr>
        <w:t xml:space="preserve">, em conformidade com o </w:t>
      </w:r>
      <w:r w:rsidR="00090132" w:rsidRPr="00090132">
        <w:rPr>
          <w:sz w:val="24"/>
          <w:szCs w:val="24"/>
          <w:highlight w:val="yellow"/>
        </w:rPr>
        <w:t>[ATO QUE ESTABELECE AS COMPETÊNCIAS DO ÓRGÃO]</w:t>
      </w:r>
      <w:r>
        <w:rPr>
          <w:sz w:val="24"/>
          <w:szCs w:val="24"/>
        </w:rPr>
        <w:t>, está buscando viabilizar a integração e a análises de dados para aprimoramento da gestão do ciclo de suas políticas e serviços públicos.</w:t>
      </w:r>
    </w:p>
    <w:p w14:paraId="00420A0F" w14:textId="77777777" w:rsidR="006E7FBA" w:rsidRDefault="00252F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Em atenção às diretrizes estabelecidas:</w:t>
      </w:r>
    </w:p>
    <w:p w14:paraId="00420A10" w14:textId="77777777" w:rsidR="006E7FBA" w:rsidRDefault="0025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inciso IX do art. 3º, nos incisos IV, V e VI do art. 24. e nos incisos II e III do art. 38 da Lei 14.129, de 29 de março de 2021, que trata do governo digital, da necessidade da </w:t>
      </w:r>
      <w:r>
        <w:rPr>
          <w:b/>
          <w:sz w:val="24"/>
          <w:szCs w:val="24"/>
        </w:rPr>
        <w:t>atuação integrada</w:t>
      </w:r>
      <w:r>
        <w:rPr>
          <w:sz w:val="24"/>
          <w:szCs w:val="24"/>
        </w:rPr>
        <w:t xml:space="preserve"> entre os órgãos e as entidades envolvidos na prestação e no controle dos serviços públicos e da </w:t>
      </w:r>
      <w:r>
        <w:rPr>
          <w:b/>
          <w:sz w:val="24"/>
          <w:szCs w:val="24"/>
        </w:rPr>
        <w:t>eliminação, inclusive por meio da interoperabilidade de dados, das exigências</w:t>
      </w:r>
      <w:r>
        <w:rPr>
          <w:sz w:val="24"/>
          <w:szCs w:val="24"/>
        </w:rPr>
        <w:t xml:space="preserve"> desnecessárias ao usuário quanto à apresentação de informações;</w:t>
      </w:r>
    </w:p>
    <w:p w14:paraId="00420A11" w14:textId="1BC61FCC" w:rsidR="006E7FBA" w:rsidRDefault="0025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nos art. 6º, 7</w:t>
      </w:r>
      <w:r>
        <w:t>º, 11º</w:t>
      </w:r>
      <w:r>
        <w:rPr>
          <w:sz w:val="24"/>
          <w:szCs w:val="24"/>
        </w:rPr>
        <w:t xml:space="preserve">, 20, 23 ao 26 da Lei 13.709, de 14 de agosto de 2018, que trata da </w:t>
      </w:r>
      <w:r>
        <w:rPr>
          <w:b/>
          <w:sz w:val="24"/>
          <w:szCs w:val="24"/>
        </w:rPr>
        <w:t>proteção de dados pessoais</w:t>
      </w:r>
      <w:r>
        <w:rPr>
          <w:sz w:val="24"/>
          <w:szCs w:val="24"/>
        </w:rPr>
        <w:t xml:space="preserve">, do </w:t>
      </w:r>
      <w:r>
        <w:rPr>
          <w:b/>
          <w:sz w:val="24"/>
          <w:szCs w:val="24"/>
        </w:rPr>
        <w:t>uso compartilhado de dados pelo Poder Público</w:t>
      </w:r>
      <w:r>
        <w:rPr>
          <w:sz w:val="24"/>
          <w:szCs w:val="24"/>
        </w:rPr>
        <w:t>, das obrigações dos agentes de tratamento e dos direitos dos titulares de dados;</w:t>
      </w:r>
    </w:p>
    <w:p w14:paraId="68A80B83" w14:textId="77777777" w:rsidR="00252F69" w:rsidRDefault="00252F69" w:rsidP="0025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20"/>
        <w:jc w:val="both"/>
        <w:rPr>
          <w:sz w:val="24"/>
          <w:szCs w:val="24"/>
        </w:rPr>
      </w:pPr>
      <w:r w:rsidRPr="00252F69">
        <w:rPr>
          <w:sz w:val="24"/>
          <w:szCs w:val="24"/>
        </w:rPr>
        <w:t>e no art. 3º do Decreto 10.046, de 09 de outubro de 2019, que dispõe sobre o compartilhamento de dados na Administração Direta, Autárquica e Fundacional.</w:t>
      </w:r>
    </w:p>
    <w:p w14:paraId="00420A12" w14:textId="79DB2F07" w:rsidR="006E7FBA" w:rsidRPr="00252F69" w:rsidRDefault="00090132" w:rsidP="0025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20"/>
        <w:jc w:val="both"/>
        <w:rPr>
          <w:sz w:val="24"/>
          <w:szCs w:val="24"/>
        </w:rPr>
      </w:pPr>
      <w:r w:rsidRPr="00252F69">
        <w:rPr>
          <w:sz w:val="24"/>
          <w:szCs w:val="24"/>
        </w:rPr>
        <w:t xml:space="preserve">nas normas e orientações da </w:t>
      </w:r>
      <w:r w:rsidRPr="00252F69">
        <w:rPr>
          <w:b/>
          <w:bCs/>
          <w:sz w:val="24"/>
          <w:szCs w:val="24"/>
        </w:rPr>
        <w:t>Autoridade Nacional de Proteção de Dados Pessoais</w:t>
      </w:r>
      <w:r w:rsidRPr="00252F69">
        <w:rPr>
          <w:sz w:val="24"/>
          <w:szCs w:val="24"/>
        </w:rPr>
        <w:t xml:space="preserve"> – ANPD, sobretudo as que se referem aos </w:t>
      </w:r>
      <w:r w:rsidRPr="00252F69">
        <w:rPr>
          <w:b/>
          <w:bCs/>
          <w:sz w:val="24"/>
          <w:szCs w:val="24"/>
        </w:rPr>
        <w:t>Agentes de Tratamento</w:t>
      </w:r>
      <w:r w:rsidRPr="00252F69">
        <w:rPr>
          <w:sz w:val="24"/>
          <w:szCs w:val="24"/>
        </w:rPr>
        <w:t xml:space="preserve"> e ao </w:t>
      </w:r>
      <w:r w:rsidRPr="00252F69">
        <w:rPr>
          <w:b/>
          <w:bCs/>
          <w:sz w:val="24"/>
          <w:szCs w:val="24"/>
        </w:rPr>
        <w:t>Tratamento de Dados Pessoais pelo Poder Público</w:t>
      </w:r>
      <w:r w:rsidR="00252F69" w:rsidRPr="00252F69">
        <w:rPr>
          <w:sz w:val="24"/>
          <w:szCs w:val="24"/>
        </w:rPr>
        <w:t>.</w:t>
      </w:r>
    </w:p>
    <w:p w14:paraId="00420A13" w14:textId="77777777" w:rsidR="006E7FBA" w:rsidRDefault="00252F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120"/>
        <w:jc w:val="both"/>
        <w:rPr>
          <w:sz w:val="24"/>
          <w:szCs w:val="24"/>
        </w:rPr>
      </w:pPr>
      <w:r>
        <w:rPr>
          <w:sz w:val="24"/>
          <w:szCs w:val="24"/>
        </w:rPr>
        <w:t>Solicito</w:t>
      </w:r>
      <w:r>
        <w:rPr>
          <w:b/>
          <w:sz w:val="24"/>
          <w:szCs w:val="24"/>
        </w:rPr>
        <w:t xml:space="preserve"> adesão ao programa Conecta gov.br</w:t>
      </w:r>
      <w:r>
        <w:rPr>
          <w:sz w:val="24"/>
          <w:szCs w:val="24"/>
        </w:rPr>
        <w:t xml:space="preserve"> para interoperabilidade de dados conforme detalhamento a seguir:</w:t>
      </w:r>
    </w:p>
    <w:p w14:paraId="00420A14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 – Identificação</w:t>
      </w:r>
    </w:p>
    <w:p w14:paraId="00420A15" w14:textId="77777777" w:rsidR="006E7FBA" w:rsidRPr="00F927C7" w:rsidRDefault="00252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hanging="360"/>
        <w:jc w:val="both"/>
        <w:rPr>
          <w:b/>
          <w:color w:val="000000"/>
          <w:sz w:val="24"/>
          <w:szCs w:val="24"/>
        </w:rPr>
      </w:pPr>
      <w:r w:rsidRPr="00F927C7">
        <w:rPr>
          <w:b/>
          <w:sz w:val="24"/>
          <w:szCs w:val="24"/>
        </w:rPr>
        <w:lastRenderedPageBreak/>
        <w:t>Dirigente de TI do órgão ou entidade</w:t>
      </w:r>
      <w:r w:rsidRPr="00F927C7">
        <w:rPr>
          <w:b/>
          <w:color w:val="000000"/>
          <w:sz w:val="24"/>
          <w:szCs w:val="24"/>
        </w:rPr>
        <w:t>:</w:t>
      </w:r>
    </w:p>
    <w:tbl>
      <w:tblPr>
        <w:tblStyle w:val="a6"/>
        <w:tblW w:w="8430" w:type="dxa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05"/>
      </w:tblGrid>
      <w:tr w:rsidR="006E7FBA" w14:paraId="00420A18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6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7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1B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9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A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1E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C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D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21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1F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 SIAPE: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0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24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2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</w:t>
            </w:r>
            <w:proofErr w:type="spellEnd"/>
            <w:r>
              <w:rPr>
                <w:sz w:val="24"/>
                <w:szCs w:val="24"/>
              </w:rPr>
              <w:t xml:space="preserve"> Fixo: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3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27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5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</w:t>
            </w:r>
            <w:proofErr w:type="spellEnd"/>
            <w:r>
              <w:rPr>
                <w:sz w:val="24"/>
                <w:szCs w:val="24"/>
              </w:rPr>
              <w:t xml:space="preserve"> Celular: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6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2A" w14:textId="77777777"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8" w14:textId="77777777" w:rsidR="006E7FBA" w:rsidRDefault="0025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9" w14:textId="77777777" w:rsidR="006E7FBA" w:rsidRDefault="006E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0420A2B" w14:textId="5CA0C0C3" w:rsidR="006E7FBA" w:rsidRDefault="00252F69" w:rsidP="10DEE3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hanging="360"/>
        <w:jc w:val="both"/>
        <w:rPr>
          <w:b/>
          <w:bCs/>
          <w:color w:val="000000"/>
          <w:sz w:val="24"/>
          <w:szCs w:val="24"/>
        </w:rPr>
      </w:pPr>
      <w:r w:rsidRPr="10DEE31D">
        <w:rPr>
          <w:b/>
          <w:bCs/>
          <w:color w:val="000000" w:themeColor="text1"/>
          <w:sz w:val="24"/>
          <w:szCs w:val="24"/>
        </w:rPr>
        <w:t xml:space="preserve">Responsável </w:t>
      </w:r>
      <w:r w:rsidRPr="10DEE31D">
        <w:rPr>
          <w:b/>
          <w:bCs/>
          <w:sz w:val="24"/>
          <w:szCs w:val="24"/>
        </w:rPr>
        <w:t>T</w:t>
      </w:r>
      <w:r w:rsidRPr="10DEE31D">
        <w:rPr>
          <w:b/>
          <w:bCs/>
          <w:color w:val="000000" w:themeColor="text1"/>
          <w:sz w:val="24"/>
          <w:szCs w:val="24"/>
        </w:rPr>
        <w:t>écnico:</w:t>
      </w:r>
    </w:p>
    <w:tbl>
      <w:tblPr>
        <w:tblStyle w:val="a7"/>
        <w:tblW w:w="8445" w:type="dxa"/>
        <w:tblInd w:w="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805"/>
      </w:tblGrid>
      <w:tr w:rsidR="006E7FBA" w14:paraId="00420A2E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C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D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31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2F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0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34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2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3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37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5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 SIAPE: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6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3A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8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</w:t>
            </w:r>
            <w:proofErr w:type="spellEnd"/>
            <w:r>
              <w:rPr>
                <w:sz w:val="24"/>
                <w:szCs w:val="24"/>
              </w:rPr>
              <w:t xml:space="preserve"> Fixo: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9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3D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B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</w:t>
            </w:r>
            <w:proofErr w:type="spellEnd"/>
            <w:r>
              <w:rPr>
                <w:sz w:val="24"/>
                <w:szCs w:val="24"/>
              </w:rPr>
              <w:t xml:space="preserve"> Celular: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C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7FBA" w14:paraId="00420A40" w14:textId="77777777"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E" w14:textId="77777777" w:rsidR="006E7FBA" w:rsidRDefault="00252F69">
            <w:pPr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3F" w14:textId="77777777" w:rsidR="006E7FBA" w:rsidRDefault="006E7F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0420A41" w14:textId="39D9561D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II - Faixa de IP que irá </w:t>
      </w:r>
      <w:r w:rsidR="00B240A7">
        <w:rPr>
          <w:b/>
          <w:color w:val="000000"/>
          <w:sz w:val="24"/>
          <w:szCs w:val="24"/>
        </w:rPr>
        <w:t>consultar</w:t>
      </w:r>
      <w:r>
        <w:rPr>
          <w:b/>
          <w:color w:val="000000"/>
          <w:sz w:val="24"/>
          <w:szCs w:val="24"/>
        </w:rPr>
        <w:t xml:space="preserve"> a API</w:t>
      </w:r>
    </w:p>
    <w:p w14:paraId="00420A43" w14:textId="1115ED36" w:rsidR="006E7FBA" w:rsidRPr="00047266" w:rsidRDefault="00047266" w:rsidP="0004726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highlight w:val="yellow"/>
        </w:rPr>
        <w:t>[</w:t>
      </w:r>
      <w:r w:rsidR="006F7B87" w:rsidRPr="00047266">
        <w:rPr>
          <w:bCs/>
          <w:color w:val="000000"/>
          <w:sz w:val="24"/>
          <w:szCs w:val="24"/>
          <w:highlight w:val="yellow"/>
        </w:rPr>
        <w:t xml:space="preserve">Endereço IP </w:t>
      </w:r>
      <w:r w:rsidR="00286008">
        <w:rPr>
          <w:bCs/>
          <w:color w:val="000000"/>
          <w:sz w:val="24"/>
          <w:szCs w:val="24"/>
          <w:highlight w:val="yellow"/>
        </w:rPr>
        <w:t xml:space="preserve">que representa a plataforma </w:t>
      </w:r>
      <w:r w:rsidR="006F7B87" w:rsidRPr="00047266">
        <w:rPr>
          <w:bCs/>
          <w:color w:val="000000"/>
          <w:sz w:val="24"/>
          <w:szCs w:val="24"/>
          <w:highlight w:val="yellow"/>
        </w:rPr>
        <w:t>PETRVS</w:t>
      </w:r>
      <w:r>
        <w:rPr>
          <w:bCs/>
          <w:color w:val="000000"/>
          <w:sz w:val="24"/>
          <w:szCs w:val="24"/>
          <w:highlight w:val="yellow"/>
        </w:rPr>
        <w:t xml:space="preserve"> (ambiente de </w:t>
      </w:r>
      <w:proofErr w:type="gramStart"/>
      <w:r>
        <w:rPr>
          <w:bCs/>
          <w:color w:val="000000"/>
          <w:sz w:val="24"/>
          <w:szCs w:val="24"/>
          <w:highlight w:val="yellow"/>
        </w:rPr>
        <w:t>produção  e</w:t>
      </w:r>
      <w:proofErr w:type="gramEnd"/>
      <w:r>
        <w:rPr>
          <w:bCs/>
          <w:color w:val="000000"/>
          <w:sz w:val="24"/>
          <w:szCs w:val="24"/>
          <w:highlight w:val="yellow"/>
        </w:rPr>
        <w:t xml:space="preserve"> de homologação)</w:t>
      </w:r>
      <w:r w:rsidR="006F7B87" w:rsidRPr="00047266">
        <w:rPr>
          <w:bCs/>
          <w:color w:val="000000"/>
          <w:sz w:val="24"/>
          <w:szCs w:val="24"/>
          <w:highlight w:val="yellow"/>
        </w:rPr>
        <w:t xml:space="preserve">. Além disso, </w:t>
      </w:r>
      <w:r w:rsidR="00EC33D3" w:rsidRPr="00047266">
        <w:rPr>
          <w:bCs/>
          <w:color w:val="000000"/>
          <w:sz w:val="24"/>
          <w:szCs w:val="24"/>
          <w:highlight w:val="yellow"/>
        </w:rPr>
        <w:t xml:space="preserve">caso necessário alguns testes, endereço </w:t>
      </w:r>
      <w:r w:rsidR="00286008">
        <w:rPr>
          <w:bCs/>
          <w:color w:val="000000"/>
          <w:sz w:val="24"/>
          <w:szCs w:val="24"/>
          <w:highlight w:val="yellow"/>
        </w:rPr>
        <w:t>IP</w:t>
      </w:r>
      <w:r w:rsidR="00EC33D3" w:rsidRPr="00047266">
        <w:rPr>
          <w:bCs/>
          <w:color w:val="000000"/>
          <w:sz w:val="24"/>
          <w:szCs w:val="24"/>
          <w:highlight w:val="yellow"/>
        </w:rPr>
        <w:t xml:space="preserve"> da rede ou roteador (</w:t>
      </w:r>
      <w:r w:rsidR="00F336C7">
        <w:rPr>
          <w:bCs/>
          <w:color w:val="000000"/>
          <w:sz w:val="24"/>
          <w:szCs w:val="24"/>
          <w:highlight w:val="yellow"/>
        </w:rPr>
        <w:t>IP</w:t>
      </w:r>
      <w:r w:rsidR="00EC33D3" w:rsidRPr="00047266">
        <w:rPr>
          <w:bCs/>
          <w:color w:val="000000"/>
          <w:sz w:val="24"/>
          <w:szCs w:val="24"/>
          <w:highlight w:val="yellow"/>
        </w:rPr>
        <w:t xml:space="preserve"> público do órgão)</w:t>
      </w:r>
      <w:r>
        <w:rPr>
          <w:bCs/>
          <w:color w:val="000000"/>
          <w:sz w:val="24"/>
          <w:szCs w:val="24"/>
        </w:rPr>
        <w:t>]</w:t>
      </w:r>
      <w:r w:rsidR="00286008">
        <w:rPr>
          <w:bCs/>
          <w:color w:val="000000"/>
          <w:sz w:val="24"/>
          <w:szCs w:val="24"/>
        </w:rPr>
        <w:t>.</w:t>
      </w:r>
    </w:p>
    <w:p w14:paraId="00420A44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III - </w:t>
      </w:r>
      <w:r>
        <w:rPr>
          <w:b/>
          <w:color w:val="000000"/>
          <w:sz w:val="24"/>
          <w:szCs w:val="24"/>
        </w:rPr>
        <w:t>Demonstração da necessidade do compartilhamento e das finalidades de uso dos dados solicitados:</w:t>
      </w:r>
    </w:p>
    <w:p w14:paraId="00420A46" w14:textId="77777777" w:rsidR="006E7FBA" w:rsidRDefault="006E7FBA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800"/>
        <w:gridCol w:w="5760"/>
      </w:tblGrid>
      <w:tr w:rsidR="006E7FBA" w14:paraId="00420A4A" w14:textId="77777777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47" w14:textId="77777777" w:rsidR="006E7FBA" w:rsidRDefault="00252F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Nome da API ou Rede </w:t>
            </w:r>
            <w:proofErr w:type="spellStart"/>
            <w:r>
              <w:rPr>
                <w:b/>
                <w:sz w:val="24"/>
                <w:szCs w:val="24"/>
              </w:rPr>
              <w:t>Blockchain</w:t>
            </w:r>
            <w:proofErr w:type="spellEnd"/>
            <w:r>
              <w:rPr>
                <w:b/>
                <w:sz w:val="24"/>
                <w:szCs w:val="24"/>
              </w:rPr>
              <w:t xml:space="preserve"> Solicitada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48" w14:textId="77777777" w:rsidR="006E7FBA" w:rsidRDefault="00252F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Volumetria Anual Solicitada</w:t>
            </w:r>
          </w:p>
        </w:tc>
        <w:tc>
          <w:tcPr>
            <w:tcW w:w="5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49" w14:textId="77777777" w:rsidR="006E7FBA" w:rsidRDefault="00252F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Finalidade do Tratamento de Dados</w:t>
            </w:r>
          </w:p>
        </w:tc>
      </w:tr>
      <w:tr w:rsidR="006E7FBA" w14:paraId="00420A5D" w14:textId="77777777">
        <w:trPr>
          <w:trHeight w:val="2420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4B" w14:textId="065951BB" w:rsidR="006E7FBA" w:rsidRDefault="007D7212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  <w:r w:rsidRPr="007D7212">
              <w:rPr>
                <w:sz w:val="24"/>
                <w:szCs w:val="24"/>
              </w:rPr>
              <w:lastRenderedPageBreak/>
              <w:t>WEB SERVICE SIAPE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0C85" w14:textId="77777777" w:rsidR="007D7212" w:rsidRDefault="00252F6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Jan a Dez: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[inserir o volume anual a ser utilizado, considerando de Jan a Dez</w:t>
            </w:r>
          </w:p>
          <w:p w14:paraId="50DDC413" w14:textId="77777777" w:rsidR="007D7212" w:rsidRDefault="007D7212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  <w:p w14:paraId="002AEDCE" w14:textId="115CB568" w:rsidR="00FA3CCE" w:rsidRPr="00FA3CCE" w:rsidRDefault="00FA3CCE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FA3CCE">
              <w:rPr>
                <w:b/>
                <w:bCs/>
                <w:sz w:val="24"/>
                <w:szCs w:val="24"/>
                <w:highlight w:val="yellow"/>
              </w:rPr>
              <w:t>Explicação:</w:t>
            </w:r>
          </w:p>
          <w:p w14:paraId="45145DDB" w14:textId="77777777" w:rsidR="00FA3CCE" w:rsidRDefault="00FA3CCE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  <w:p w14:paraId="2A7C8714" w14:textId="6B8FF527" w:rsidR="00181B46" w:rsidRDefault="007D7212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Para cada servidor, temos estimativa de efetuar quatro consultas ao dia</w:t>
            </w:r>
          </w:p>
          <w:p w14:paraId="4D320039" w14:textId="77777777" w:rsidR="00181B46" w:rsidRDefault="00181B46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  <w:p w14:paraId="302EB0D5" w14:textId="5F3BBFCF" w:rsidR="00181B46" w:rsidRDefault="00181B46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Assim segue o </w:t>
            </w:r>
            <w:r w:rsidR="00F336C7">
              <w:rPr>
                <w:sz w:val="24"/>
                <w:szCs w:val="24"/>
                <w:highlight w:val="yellow"/>
              </w:rPr>
              <w:t>cálculo</w:t>
            </w:r>
            <w:r>
              <w:rPr>
                <w:sz w:val="24"/>
                <w:szCs w:val="24"/>
                <w:highlight w:val="yellow"/>
              </w:rPr>
              <w:t xml:space="preserve"> de volumetria para 12 meses em instituição que possui 3mil servidores ativos</w:t>
            </w:r>
          </w:p>
          <w:p w14:paraId="4DF7C76A" w14:textId="77777777" w:rsidR="00181B46" w:rsidRDefault="00181B46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  <w:p w14:paraId="55114836" w14:textId="0AB17165" w:rsidR="00181B46" w:rsidRDefault="00181B46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3000 * 12 * </w:t>
            </w:r>
            <w:r w:rsidR="0027353E">
              <w:rPr>
                <w:sz w:val="24"/>
                <w:szCs w:val="24"/>
                <w:highlight w:val="yellow"/>
              </w:rPr>
              <w:t xml:space="preserve">30 * 4 = </w:t>
            </w:r>
            <w:r w:rsidR="00D22A0C">
              <w:rPr>
                <w:sz w:val="24"/>
                <w:szCs w:val="24"/>
                <w:highlight w:val="yellow"/>
              </w:rPr>
              <w:t>4.320.000 de consultas ao ano (previsão)</w:t>
            </w:r>
          </w:p>
          <w:p w14:paraId="3B8DFE42" w14:textId="77777777" w:rsidR="00181B46" w:rsidRDefault="00181B46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  <w:p w14:paraId="00420A4C" w14:textId="0A42B107" w:rsidR="006E7FBA" w:rsidRDefault="00252F6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A4D" w14:textId="77777777" w:rsidR="006E7FBA" w:rsidRDefault="00252F6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Hipótese de tratamento de dados pessoais adotada (conforme art. 7º ou 11 da LGPD)</w:t>
            </w:r>
          </w:p>
          <w:p w14:paraId="376D5D99" w14:textId="3CBC1E1E" w:rsidR="000A2D88" w:rsidRPr="00EE527F" w:rsidRDefault="000A2D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EE527F">
              <w:rPr>
                <w:sz w:val="24"/>
                <w:szCs w:val="24"/>
              </w:rPr>
              <w:t>[</w:t>
            </w:r>
            <w:r w:rsidR="007422AE" w:rsidRPr="00EE527F">
              <w:rPr>
                <w:sz w:val="24"/>
                <w:szCs w:val="24"/>
              </w:rPr>
              <w:t xml:space="preserve"> </w:t>
            </w:r>
            <w:r w:rsidRPr="00EE527F">
              <w:rPr>
                <w:sz w:val="24"/>
                <w:szCs w:val="24"/>
              </w:rPr>
              <w:t>]</w:t>
            </w:r>
            <w:proofErr w:type="gramEnd"/>
            <w:r w:rsidRPr="00EE527F">
              <w:rPr>
                <w:sz w:val="24"/>
                <w:szCs w:val="24"/>
              </w:rPr>
              <w:t xml:space="preserve"> </w:t>
            </w:r>
            <w:r w:rsidR="004E11E5">
              <w:rPr>
                <w:sz w:val="24"/>
                <w:szCs w:val="24"/>
              </w:rPr>
              <w:t xml:space="preserve"> </w:t>
            </w:r>
            <w:r w:rsidRPr="00EE527F">
              <w:rPr>
                <w:sz w:val="24"/>
                <w:szCs w:val="24"/>
              </w:rPr>
              <w:t>Execução de Políticas Públicas</w:t>
            </w:r>
          </w:p>
          <w:p w14:paraId="00420A4F" w14:textId="77D6B59A" w:rsidR="006E7FBA" w:rsidRPr="00EE527F" w:rsidRDefault="00252F6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EE527F">
              <w:rPr>
                <w:sz w:val="24"/>
                <w:szCs w:val="24"/>
              </w:rPr>
              <w:t>[ ]</w:t>
            </w:r>
            <w:proofErr w:type="gramEnd"/>
            <w:r w:rsidRPr="00EE527F">
              <w:rPr>
                <w:sz w:val="24"/>
                <w:szCs w:val="24"/>
              </w:rPr>
              <w:t xml:space="preserve"> Cumprimento de obrigação legal ou regulatória pelo controlador</w:t>
            </w:r>
          </w:p>
          <w:p w14:paraId="21D36643" w14:textId="783180E3" w:rsidR="000A2D88" w:rsidRPr="009755E2" w:rsidRDefault="000A2D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E527F">
              <w:rPr>
                <w:sz w:val="24"/>
                <w:szCs w:val="24"/>
              </w:rPr>
              <w:t>[</w:t>
            </w:r>
            <w:r w:rsidR="007422AE" w:rsidRPr="004E11E5">
              <w:rPr>
                <w:b/>
                <w:bCs/>
                <w:sz w:val="24"/>
                <w:szCs w:val="24"/>
              </w:rPr>
              <w:t>X</w:t>
            </w:r>
            <w:proofErr w:type="gramStart"/>
            <w:r w:rsidRPr="00EE527F">
              <w:rPr>
                <w:sz w:val="24"/>
                <w:szCs w:val="24"/>
              </w:rPr>
              <w:t>]</w:t>
            </w:r>
            <w:r w:rsidR="004E11E5">
              <w:rPr>
                <w:sz w:val="24"/>
                <w:szCs w:val="24"/>
              </w:rPr>
              <w:t xml:space="preserve"> </w:t>
            </w:r>
            <w:r w:rsidRPr="00EE527F">
              <w:rPr>
                <w:sz w:val="24"/>
                <w:szCs w:val="24"/>
              </w:rPr>
              <w:t>Outro</w:t>
            </w:r>
            <w:proofErr w:type="gramEnd"/>
            <w:r w:rsidRPr="00EE527F">
              <w:rPr>
                <w:sz w:val="24"/>
                <w:szCs w:val="24"/>
              </w:rPr>
              <w:t>, especificar:</w:t>
            </w:r>
            <w:r w:rsidR="007422AE" w:rsidRPr="00EE527F">
              <w:rPr>
                <w:sz w:val="24"/>
                <w:szCs w:val="24"/>
              </w:rPr>
              <w:t xml:space="preserve"> Implementação </w:t>
            </w:r>
            <w:r w:rsidR="002900CE">
              <w:rPr>
                <w:sz w:val="24"/>
                <w:szCs w:val="24"/>
              </w:rPr>
              <w:t>do Programa de Gestão e Desenvolvimento com utilização da ferramenta tecnológica PETRVS.</w:t>
            </w:r>
            <w:r w:rsidR="007422AE">
              <w:rPr>
                <w:sz w:val="24"/>
                <w:szCs w:val="24"/>
              </w:rPr>
              <w:t xml:space="preserve"> </w:t>
            </w:r>
          </w:p>
          <w:p w14:paraId="00420A51" w14:textId="77777777" w:rsidR="006E7FBA" w:rsidRPr="000A2D88" w:rsidRDefault="006E7FB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420A52" w14:textId="77777777" w:rsidR="006E7FBA" w:rsidRDefault="00252F6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o dado será utilizado</w:t>
            </w:r>
          </w:p>
          <w:p w14:paraId="0816E81D" w14:textId="610C2A11" w:rsidR="002900CE" w:rsidRDefault="002900C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420A53" w14:textId="2DF45605" w:rsidR="006E7FBA" w:rsidRPr="00665FB5" w:rsidRDefault="001B3C6C" w:rsidP="00665FB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FB5">
              <w:rPr>
                <w:sz w:val="24"/>
                <w:szCs w:val="24"/>
              </w:rPr>
              <w:t>Os dados serão utilizados para parametrizar a plataforma PETRVS</w:t>
            </w:r>
            <w:r w:rsidR="00665FB5" w:rsidRPr="00665FB5">
              <w:rPr>
                <w:sz w:val="24"/>
                <w:szCs w:val="24"/>
              </w:rPr>
              <w:t xml:space="preserve"> e permite a gerência efetiva do trabalho dos servidores</w:t>
            </w:r>
            <w:r w:rsidR="00F336C7">
              <w:rPr>
                <w:sz w:val="24"/>
                <w:szCs w:val="24"/>
              </w:rPr>
              <w:t xml:space="preserve"> até o ponto da gestão estratégica do órgão/instituição</w:t>
            </w:r>
            <w:r w:rsidR="00665FB5" w:rsidRPr="00665FB5">
              <w:rPr>
                <w:sz w:val="24"/>
                <w:szCs w:val="24"/>
              </w:rPr>
              <w:t xml:space="preserve">. Serão efetuadas consultas aos dados funcionais como lotação, exercício, e-mail funcional, chefia </w:t>
            </w:r>
            <w:proofErr w:type="gramStart"/>
            <w:r w:rsidR="00665FB5" w:rsidRPr="00665FB5">
              <w:rPr>
                <w:sz w:val="24"/>
                <w:szCs w:val="24"/>
              </w:rPr>
              <w:t>imediata</w:t>
            </w:r>
            <w:r w:rsidR="00F336C7">
              <w:rPr>
                <w:sz w:val="24"/>
                <w:szCs w:val="24"/>
              </w:rPr>
              <w:t xml:space="preserve"> e etc</w:t>
            </w:r>
            <w:r w:rsidR="00665FB5" w:rsidRPr="00665FB5">
              <w:rPr>
                <w:sz w:val="24"/>
                <w:szCs w:val="24"/>
              </w:rPr>
              <w:t>.</w:t>
            </w:r>
            <w:proofErr w:type="gramEnd"/>
          </w:p>
          <w:p w14:paraId="00420A54" w14:textId="77777777" w:rsidR="006E7FBA" w:rsidRDefault="006E7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</w:p>
          <w:p w14:paraId="00420A55" w14:textId="77777777" w:rsidR="006E7FBA" w:rsidRDefault="00252F6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Políticas Públicas Impactadas</w:t>
            </w:r>
          </w:p>
          <w:p w14:paraId="00420A56" w14:textId="5FE1CCDB" w:rsidR="006E7FBA" w:rsidRPr="00665FB5" w:rsidRDefault="00665FB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FB5">
              <w:rPr>
                <w:sz w:val="24"/>
                <w:szCs w:val="24"/>
              </w:rPr>
              <w:t>Não se aplica.</w:t>
            </w:r>
          </w:p>
          <w:p w14:paraId="00420A57" w14:textId="77777777" w:rsidR="006E7FBA" w:rsidRDefault="006E7FBA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</w:p>
          <w:p w14:paraId="00420A58" w14:textId="77777777" w:rsidR="006E7FBA" w:rsidRDefault="00252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Previsão Legal</w:t>
            </w:r>
          </w:p>
          <w:p w14:paraId="00420A59" w14:textId="77777777" w:rsidR="006E7FBA" w:rsidRDefault="00252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[informar normativo ou regulamento que define as competências do órgão ou seu regimento interno; além disso, destaque outras normas ou regulamentos relevantes que respaldem a finalidade do tratamento de dados pessoais realizado]</w:t>
            </w:r>
          </w:p>
          <w:p w14:paraId="00420A5A" w14:textId="77777777" w:rsidR="006E7FBA" w:rsidRDefault="006E7FB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420A5B" w14:textId="77777777" w:rsidR="006E7FBA" w:rsidRDefault="00252F6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Resultados pretendidos para o cidadão</w:t>
            </w:r>
          </w:p>
          <w:p w14:paraId="42868ADA" w14:textId="5E2DBA0B" w:rsidR="006E7FBA" w:rsidRPr="00743778" w:rsidRDefault="00AA745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43778">
              <w:rPr>
                <w:sz w:val="24"/>
                <w:szCs w:val="24"/>
              </w:rPr>
              <w:t xml:space="preserve">Permitirá implementar a plataforma PETRVS na Instituição e dessa forma melhorar </w:t>
            </w:r>
            <w:r w:rsidR="00743778" w:rsidRPr="00743778">
              <w:rPr>
                <w:sz w:val="24"/>
                <w:szCs w:val="24"/>
              </w:rPr>
              <w:t xml:space="preserve">as </w:t>
            </w:r>
            <w:r w:rsidRPr="00743778">
              <w:rPr>
                <w:sz w:val="24"/>
                <w:szCs w:val="24"/>
              </w:rPr>
              <w:t>entregas efetuadas pelo</w:t>
            </w:r>
            <w:r w:rsidR="00743778" w:rsidRPr="00743778">
              <w:rPr>
                <w:sz w:val="24"/>
                <w:szCs w:val="24"/>
              </w:rPr>
              <w:t xml:space="preserve"> serviço público.</w:t>
            </w:r>
          </w:p>
          <w:p w14:paraId="409DA42B" w14:textId="77777777" w:rsidR="00FF6126" w:rsidRDefault="00FF6126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</w:p>
          <w:p w14:paraId="2E4BCA5C" w14:textId="77777777" w:rsidR="00FF6126" w:rsidRPr="00FF6126" w:rsidRDefault="00FF6126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FF6126">
              <w:rPr>
                <w:b/>
                <w:bCs/>
                <w:sz w:val="24"/>
                <w:szCs w:val="24"/>
              </w:rPr>
              <w:t>Duração do Tratamento</w:t>
            </w:r>
          </w:p>
          <w:p w14:paraId="00420A5C" w14:textId="54463BA3" w:rsidR="00FF6126" w:rsidRDefault="00FF6126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[Informar por quanto tempo o dado obtido por meio de interoperabilidade será armazenado pelo órgão, justificando os critérios para tal. Sugestão de utilizar a tabela de temporalidade do CONARQ, disponível em </w:t>
            </w:r>
            <w:r w:rsidRPr="00FF6126">
              <w:rPr>
                <w:sz w:val="24"/>
                <w:szCs w:val="24"/>
                <w:highlight w:val="yellow"/>
              </w:rPr>
              <w:t>https://www.gov.br/arquivonacional/pt-br/servicos/gestao-de-documentos/orientacao-tecnica-1/codigo-de-classificacao-e-tabela-de-temporalidade-e-destinacao-de-documentos-de-arquivo]</w:t>
            </w:r>
          </w:p>
        </w:tc>
      </w:tr>
    </w:tbl>
    <w:p w14:paraId="00420A5E" w14:textId="77777777" w:rsidR="006E7FBA" w:rsidRDefault="006E7FBA">
      <w:pPr>
        <w:spacing w:before="240" w:after="120" w:line="240" w:lineRule="auto"/>
        <w:ind w:left="1418"/>
        <w:jc w:val="both"/>
        <w:rPr>
          <w:sz w:val="24"/>
          <w:szCs w:val="24"/>
          <w:highlight w:val="yellow"/>
        </w:rPr>
      </w:pPr>
    </w:p>
    <w:p w14:paraId="00420A5F" w14:textId="77777777" w:rsidR="006E7FBA" w:rsidRDefault="00252F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12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Os representantes do órgão que assinam este ofício </w:t>
      </w:r>
      <w:r>
        <w:rPr>
          <w:b/>
          <w:sz w:val="24"/>
          <w:szCs w:val="24"/>
        </w:rPr>
        <w:t>concordam</w:t>
      </w:r>
      <w:r>
        <w:rPr>
          <w:sz w:val="24"/>
          <w:szCs w:val="24"/>
        </w:rPr>
        <w:t xml:space="preserve"> com as seguintes condições de utilização dos serviços providos pelo programa Conecta gov.br:</w:t>
      </w:r>
    </w:p>
    <w:p w14:paraId="00420A60" w14:textId="77777777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O órgão somente terá acesso aos serviços após comprovação de que possui autorização do gestor do dado para acesso às informações solicitadas;</w:t>
      </w:r>
    </w:p>
    <w:p w14:paraId="00420A61" w14:textId="77777777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 órgão declara conhecer e concordar com as regras definidas nos contratos que suportam a prestação do serviço;</w:t>
      </w:r>
    </w:p>
    <w:p w14:paraId="00420A62" w14:textId="41A24D78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 w:rsidRPr="10DEE31D">
        <w:rPr>
          <w:sz w:val="24"/>
          <w:szCs w:val="24"/>
        </w:rPr>
        <w:t xml:space="preserve">Os responsáveis indicados acima exercerão </w:t>
      </w:r>
      <w:r w:rsidRPr="10DEE31D">
        <w:rPr>
          <w:b/>
          <w:bCs/>
          <w:sz w:val="24"/>
          <w:szCs w:val="24"/>
        </w:rPr>
        <w:t>o acompanhamento e a fiscalização dos serviços</w:t>
      </w:r>
      <w:r w:rsidRPr="10DEE31D">
        <w:rPr>
          <w:sz w:val="24"/>
          <w:szCs w:val="24"/>
        </w:rPr>
        <w:t xml:space="preserve">, na forma e prazo estabelecidos pela SGD, quanto ao </w:t>
      </w:r>
      <w:r w:rsidRPr="10DEE31D">
        <w:rPr>
          <w:b/>
          <w:bCs/>
          <w:sz w:val="24"/>
          <w:szCs w:val="24"/>
        </w:rPr>
        <w:t>volume consumido</w:t>
      </w:r>
      <w:r w:rsidRPr="10DEE31D">
        <w:rPr>
          <w:sz w:val="24"/>
          <w:szCs w:val="24"/>
        </w:rPr>
        <w:t xml:space="preserve"> pelo órgão e ao </w:t>
      </w:r>
      <w:r w:rsidRPr="10DEE31D">
        <w:rPr>
          <w:b/>
          <w:bCs/>
          <w:sz w:val="24"/>
          <w:szCs w:val="24"/>
        </w:rPr>
        <w:t>cumprimento dos níveis de serviços</w:t>
      </w:r>
      <w:r w:rsidRPr="10DEE31D">
        <w:rPr>
          <w:sz w:val="24"/>
          <w:szCs w:val="24"/>
        </w:rPr>
        <w:t xml:space="preserve"> estabelecidos em contrato com o fornecedor da solução e enviarão, por </w:t>
      </w:r>
      <w:r w:rsidR="00B240A7" w:rsidRPr="10DEE31D">
        <w:rPr>
          <w:sz w:val="24"/>
          <w:szCs w:val="24"/>
        </w:rPr>
        <w:t>e-mail</w:t>
      </w:r>
      <w:r w:rsidRPr="10DEE31D">
        <w:rPr>
          <w:sz w:val="24"/>
          <w:szCs w:val="24"/>
        </w:rPr>
        <w:t xml:space="preserve">, a declaração de consumo dos serviços à SGD, anexando, se houver, os registros das falhas detectadas, indicando a data e hora de ocorrência. O </w:t>
      </w:r>
      <w:r w:rsidRPr="10DEE31D">
        <w:rPr>
          <w:b/>
          <w:bCs/>
          <w:sz w:val="24"/>
          <w:szCs w:val="24"/>
        </w:rPr>
        <w:t xml:space="preserve">não </w:t>
      </w:r>
      <w:r w:rsidRPr="10DEE31D">
        <w:rPr>
          <w:sz w:val="24"/>
          <w:szCs w:val="24"/>
        </w:rPr>
        <w:t xml:space="preserve">envio da declaração dentro do prazo estipulado </w:t>
      </w:r>
      <w:proofErr w:type="gramStart"/>
      <w:r w:rsidRPr="10DEE31D">
        <w:rPr>
          <w:sz w:val="24"/>
          <w:szCs w:val="24"/>
        </w:rPr>
        <w:t>acarretará em</w:t>
      </w:r>
      <w:proofErr w:type="gramEnd"/>
      <w:r w:rsidRPr="10DEE31D">
        <w:rPr>
          <w:sz w:val="24"/>
          <w:szCs w:val="24"/>
        </w:rPr>
        <w:t xml:space="preserve"> consentimento tácito, sendo de total e exclusiva responsabilidade do órgão/entidade eventuais inconsistências entre o seu conteúdo e a realidade dos fatos, eximindo-se qualquer responsabilidade por parte da SGD;</w:t>
      </w:r>
    </w:p>
    <w:p w14:paraId="00420A63" w14:textId="77777777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Caso o órgão consuma a volumetria anual acordada em período inferior a 12 meses, o serviço será automaticamente </w:t>
      </w:r>
      <w:r>
        <w:rPr>
          <w:b/>
          <w:sz w:val="24"/>
          <w:szCs w:val="24"/>
        </w:rPr>
        <w:t>interrompido</w:t>
      </w:r>
      <w:r>
        <w:rPr>
          <w:sz w:val="24"/>
          <w:szCs w:val="24"/>
        </w:rPr>
        <w:t>;</w:t>
      </w:r>
    </w:p>
    <w:p w14:paraId="00420A64" w14:textId="77777777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 aumento ou a diminuição da volumetria acordada poderá ser renegociado e irá depender da justificativa negocial, do histórico de consumo realizado, da disponibilidade contratual e orçamentária ou a critério da SGD;</w:t>
      </w:r>
    </w:p>
    <w:p w14:paraId="00420A65" w14:textId="77777777" w:rsidR="006E7FBA" w:rsidRDefault="00252F69" w:rsidP="423D9E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 w:rsidRPr="10DEE31D">
        <w:rPr>
          <w:sz w:val="24"/>
          <w:szCs w:val="24"/>
        </w:rPr>
        <w:t>É prerrogativa da SGD ou do gestor do dado, a qualquer tempo e justificadamente, suspender ou interromper a prestação do serviço de informação. A SGD comunicará ao órgão com antecedência de 30 dias;</w:t>
      </w:r>
    </w:p>
    <w:p w14:paraId="00420A66" w14:textId="77777777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 w:rsidRPr="423D9E33">
        <w:rPr>
          <w:sz w:val="24"/>
          <w:szCs w:val="24"/>
        </w:rPr>
        <w:t>Os sistemas integrados, sempre que possível, deverão ter mecanismo que permitam seu funcionamento mesmo quando os serviços de informação estiverem indisponíveis (por falha ou por interrupção do serviço de informação);</w:t>
      </w:r>
    </w:p>
    <w:p w14:paraId="00420A67" w14:textId="07CCBE7A" w:rsidR="006E7FBA" w:rsidRDefault="00252F6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right="120" w:firstLine="0"/>
        <w:jc w:val="both"/>
        <w:rPr>
          <w:color w:val="000000"/>
          <w:sz w:val="24"/>
          <w:szCs w:val="24"/>
        </w:rPr>
      </w:pPr>
      <w:r w:rsidRPr="10DEE31D">
        <w:rPr>
          <w:sz w:val="24"/>
          <w:szCs w:val="24"/>
        </w:rPr>
        <w:t>O órgão solicitante se compromete a seguir as orientações de compartilhamento de dados emitida pelo Comitê Central de Governança de Dados e da legislação vigente, sobretudo quanto à proteção de dados pessoais previstas na Lei Geral de Proteção de Dados</w:t>
      </w:r>
      <w:r w:rsidR="00FF6126" w:rsidRPr="10DEE31D">
        <w:rPr>
          <w:sz w:val="24"/>
          <w:szCs w:val="24"/>
        </w:rPr>
        <w:t xml:space="preserve"> Pessoais </w:t>
      </w:r>
      <w:r w:rsidR="00270638" w:rsidRPr="10DEE31D">
        <w:rPr>
          <w:sz w:val="24"/>
          <w:szCs w:val="24"/>
        </w:rPr>
        <w:t>–</w:t>
      </w:r>
      <w:r w:rsidR="00FF6126" w:rsidRPr="10DEE31D">
        <w:rPr>
          <w:sz w:val="24"/>
          <w:szCs w:val="24"/>
        </w:rPr>
        <w:t xml:space="preserve"> LGPD</w:t>
      </w:r>
      <w:r w:rsidR="00F927C7" w:rsidRPr="10DEE31D">
        <w:rPr>
          <w:sz w:val="24"/>
          <w:szCs w:val="24"/>
        </w:rPr>
        <w:t xml:space="preserve"> e</w:t>
      </w:r>
      <w:r w:rsidR="00FF6126" w:rsidRPr="10DEE31D">
        <w:rPr>
          <w:sz w:val="24"/>
          <w:szCs w:val="24"/>
        </w:rPr>
        <w:t xml:space="preserve"> às normas e orientações da Autoridade Nacional de Proteção de Dados Pessoais </w:t>
      </w:r>
      <w:r w:rsidR="00094AF7" w:rsidRPr="10DEE31D">
        <w:rPr>
          <w:sz w:val="24"/>
          <w:szCs w:val="24"/>
        </w:rPr>
        <w:t>–</w:t>
      </w:r>
      <w:r w:rsidR="00FF6126" w:rsidRPr="10DEE31D">
        <w:rPr>
          <w:sz w:val="24"/>
          <w:szCs w:val="24"/>
        </w:rPr>
        <w:t xml:space="preserve"> ANPD</w:t>
      </w:r>
      <w:r w:rsidR="00094AF7" w:rsidRPr="10DEE31D">
        <w:rPr>
          <w:sz w:val="24"/>
          <w:szCs w:val="24"/>
        </w:rPr>
        <w:t>;</w:t>
      </w:r>
      <w:r w:rsidRPr="10DEE31D">
        <w:rPr>
          <w:sz w:val="24"/>
          <w:szCs w:val="24"/>
        </w:rPr>
        <w:t xml:space="preserve"> a implementa</w:t>
      </w:r>
      <w:r w:rsidR="00094AF7" w:rsidRPr="10DEE31D">
        <w:rPr>
          <w:sz w:val="24"/>
          <w:szCs w:val="24"/>
        </w:rPr>
        <w:t>r</w:t>
      </w:r>
      <w:r w:rsidRPr="10DEE31D">
        <w:rPr>
          <w:sz w:val="24"/>
          <w:szCs w:val="24"/>
        </w:rPr>
        <w:t xml:space="preserve"> medidas, salvaguardas e mecanismos de mitigação de riscos de segurança da informação e privacidade, visando assegurar a disponibilidade, a integridade, a confidencialidade e a autenticidade das informações, podendo ser responsabilizado civil, criminal e administrativamente pelos danos morais ou materiais decorrentes da utilização, reprodução ou divulgação indevida das informações solicitadas;</w:t>
      </w:r>
    </w:p>
    <w:p w14:paraId="00420A68" w14:textId="77777777" w:rsidR="006E7FBA" w:rsidRDefault="00252F69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>
        <w:rPr>
          <w:sz w:val="24"/>
          <w:szCs w:val="24"/>
        </w:rPr>
        <w:t>O órgão se compromete a dar transparência ao cidadão sobre cada tratamento de dados, fornecendo informações claras e atualizadas sobre a previsão legal, a finalidade, os procedimentos e as práticas utilizadas para a execução dessas atividades, em veículos de fácil acesso, preferencialmente em seus sítios eletrônicos;</w:t>
      </w:r>
    </w:p>
    <w:p w14:paraId="00420A69" w14:textId="6E40A774" w:rsidR="006E7FBA" w:rsidRDefault="00252F69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 w:rsidRPr="10DEE31D">
        <w:rPr>
          <w:sz w:val="24"/>
          <w:szCs w:val="24"/>
        </w:rPr>
        <w:t xml:space="preserve">A Secretaria de Governo Digital poderá, nos termos da Lei Geral de Proteção de Dados, informar aos cidadãos (titulares dos dados), que assim </w:t>
      </w:r>
      <w:r w:rsidRPr="10DEE31D">
        <w:rPr>
          <w:sz w:val="24"/>
          <w:szCs w:val="24"/>
        </w:rPr>
        <w:lastRenderedPageBreak/>
        <w:t>requisitarem, a ocorrência de acesso aos seus dados pessoais, identificando o órgão que realizou a consulta. Assim, o órgão/entidade se compromete a armazenar os logs de acesso, com, no mínimo, dados de identificação do solicitante da informação, data, hora e IP, para posterior controle de acesso aos dados e do consumo da API.</w:t>
      </w:r>
    </w:p>
    <w:p w14:paraId="00420A6A" w14:textId="77777777" w:rsidR="006E7FBA" w:rsidRDefault="00252F69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>
        <w:rPr>
          <w:sz w:val="24"/>
          <w:szCs w:val="24"/>
        </w:rPr>
        <w:t>O órgão se compromete a informar à SGD, sempre que solicitado, os sistemas e os serviços públicos que serão integrados por meio do Programa Conecta gov.br.</w:t>
      </w:r>
    </w:p>
    <w:p w14:paraId="548C4649" w14:textId="72E07B28" w:rsidR="00A91BA7" w:rsidRDefault="00A91BA7" w:rsidP="10DEE31D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 w:rsidRPr="10DEE31D">
        <w:rPr>
          <w:sz w:val="24"/>
          <w:szCs w:val="24"/>
        </w:rPr>
        <w:t>É de responsabilidade do órgão a utilizaçã</w:t>
      </w:r>
      <w:r w:rsidR="00196F66" w:rsidRPr="10DEE31D">
        <w:rPr>
          <w:sz w:val="24"/>
          <w:szCs w:val="24"/>
        </w:rPr>
        <w:t>o da menor quantidade de atributos para execução de sua política pública, em atenção ao princípio da necessidade, estabelecido no inciso III, do art. 6º, da LGPD.</w:t>
      </w:r>
      <w:r w:rsidR="00573ACB" w:rsidRPr="10DEE31D">
        <w:rPr>
          <w:sz w:val="24"/>
          <w:szCs w:val="24"/>
        </w:rPr>
        <w:t xml:space="preserve"> Assim, quando uma API disponibilizar mais de uma operação</w:t>
      </w:r>
      <w:r w:rsidR="00476A82" w:rsidRPr="10DEE31D">
        <w:rPr>
          <w:sz w:val="24"/>
          <w:szCs w:val="24"/>
        </w:rPr>
        <w:t xml:space="preserve">, o órgão deverá </w:t>
      </w:r>
      <w:r w:rsidR="00554D5B" w:rsidRPr="10DEE31D">
        <w:rPr>
          <w:sz w:val="24"/>
          <w:szCs w:val="24"/>
        </w:rPr>
        <w:t>se limitar ao conjunto mínimo necessário para a realização de suas finalidades</w:t>
      </w:r>
      <w:r w:rsidR="001E00AC" w:rsidRPr="10DEE31D">
        <w:rPr>
          <w:sz w:val="24"/>
          <w:szCs w:val="24"/>
        </w:rPr>
        <w:t>.</w:t>
      </w:r>
    </w:p>
    <w:p w14:paraId="00420A6B" w14:textId="77777777" w:rsidR="006E7FBA" w:rsidRDefault="00252F69" w:rsidP="423D9E33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 w:rsidRPr="10DEE31D">
        <w:rPr>
          <w:sz w:val="24"/>
          <w:szCs w:val="24"/>
        </w:rPr>
        <w:t>É de responsabilidade do órgão prover os mecanismos e coletar os termos de sigilo necessários junto aos seus colaboradores e empresas terceirizadas de forma a garantir que as informações disponibilizadas por este instrumento não sejam utilizadas para fins diferentes dos aqui acordados.</w:t>
      </w:r>
    </w:p>
    <w:p w14:paraId="00420A6C" w14:textId="7FD2F988" w:rsidR="006E7FBA" w:rsidRDefault="00252F69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 w:rsidRPr="423D9E33">
        <w:rPr>
          <w:sz w:val="24"/>
          <w:szCs w:val="24"/>
        </w:rPr>
        <w:t xml:space="preserve">Para acessar a API, o representante técnico do órgão será habilitado na Plataforma de Interoperabilidade do Conecta </w:t>
      </w:r>
      <w:r w:rsidR="2BC45355" w:rsidRPr="423D9E33">
        <w:rPr>
          <w:sz w:val="24"/>
          <w:szCs w:val="24"/>
        </w:rPr>
        <w:t>G</w:t>
      </w:r>
      <w:r w:rsidRPr="423D9E33">
        <w:rPr>
          <w:sz w:val="24"/>
          <w:szCs w:val="24"/>
        </w:rPr>
        <w:t>ov.br e deverá gerar as chaves de acesso às API</w:t>
      </w:r>
      <w:r w:rsidR="7648974F" w:rsidRPr="423D9E33">
        <w:rPr>
          <w:sz w:val="24"/>
          <w:szCs w:val="24"/>
        </w:rPr>
        <w:t>s</w:t>
      </w:r>
      <w:r w:rsidRPr="423D9E33">
        <w:rPr>
          <w:sz w:val="24"/>
          <w:szCs w:val="24"/>
        </w:rPr>
        <w:t xml:space="preserve"> com assinatura do termo de sigilo</w:t>
      </w:r>
      <w:r w:rsidR="1EC9905D" w:rsidRPr="423D9E33">
        <w:rPr>
          <w:sz w:val="24"/>
          <w:szCs w:val="24"/>
        </w:rPr>
        <w:t>,</w:t>
      </w:r>
      <w:r w:rsidRPr="423D9E33">
        <w:rPr>
          <w:sz w:val="24"/>
          <w:szCs w:val="24"/>
        </w:rPr>
        <w:t xml:space="preserve"> </w:t>
      </w:r>
      <w:r w:rsidR="2955D5E4" w:rsidRPr="423D9E33">
        <w:rPr>
          <w:sz w:val="24"/>
          <w:szCs w:val="24"/>
        </w:rPr>
        <w:t>utilizando</w:t>
      </w:r>
      <w:r w:rsidRPr="423D9E33">
        <w:rPr>
          <w:sz w:val="24"/>
          <w:szCs w:val="24"/>
        </w:rPr>
        <w:t xml:space="preserve"> </w:t>
      </w:r>
      <w:r w:rsidR="112CB2AF" w:rsidRPr="423D9E33">
        <w:rPr>
          <w:sz w:val="24"/>
          <w:szCs w:val="24"/>
        </w:rPr>
        <w:t>a assinatura Gov.br</w:t>
      </w:r>
      <w:r w:rsidR="05CAC2A6" w:rsidRPr="423D9E33">
        <w:rPr>
          <w:sz w:val="24"/>
          <w:szCs w:val="24"/>
        </w:rPr>
        <w:t xml:space="preserve"> ou um</w:t>
      </w:r>
      <w:r w:rsidR="112CB2AF" w:rsidRPr="423D9E33">
        <w:rPr>
          <w:sz w:val="24"/>
          <w:szCs w:val="24"/>
        </w:rPr>
        <w:t xml:space="preserve"> </w:t>
      </w:r>
      <w:r w:rsidRPr="423D9E33">
        <w:rPr>
          <w:sz w:val="24"/>
          <w:szCs w:val="24"/>
        </w:rPr>
        <w:t>certificado digital</w:t>
      </w:r>
      <w:r w:rsidR="20CB207E" w:rsidRPr="423D9E33">
        <w:rPr>
          <w:sz w:val="24"/>
          <w:szCs w:val="24"/>
        </w:rPr>
        <w:t xml:space="preserve"> ICP-Brasil</w:t>
      </w:r>
      <w:r w:rsidRPr="423D9E33">
        <w:rPr>
          <w:sz w:val="24"/>
          <w:szCs w:val="24"/>
        </w:rPr>
        <w:t>.</w:t>
      </w:r>
      <w:r w:rsidR="25771C27" w:rsidRPr="423D9E33">
        <w:rPr>
          <w:sz w:val="24"/>
          <w:szCs w:val="24"/>
        </w:rPr>
        <w:t xml:space="preserve"> Para a API </w:t>
      </w:r>
      <w:r w:rsidR="000C3D46">
        <w:rPr>
          <w:sz w:val="24"/>
          <w:szCs w:val="24"/>
        </w:rPr>
        <w:t>CPF Light</w:t>
      </w:r>
      <w:r w:rsidR="25771C27" w:rsidRPr="423D9E33">
        <w:rPr>
          <w:sz w:val="24"/>
          <w:szCs w:val="24"/>
        </w:rPr>
        <w:t xml:space="preserve"> só será </w:t>
      </w:r>
      <w:r w:rsidR="0E0E3A4A" w:rsidRPr="423D9E33">
        <w:rPr>
          <w:sz w:val="24"/>
          <w:szCs w:val="24"/>
        </w:rPr>
        <w:t>possível</w:t>
      </w:r>
      <w:r w:rsidR="25771C27" w:rsidRPr="423D9E33">
        <w:rPr>
          <w:sz w:val="24"/>
          <w:szCs w:val="24"/>
        </w:rPr>
        <w:t xml:space="preserve"> assinar o termo de responsabilidade com </w:t>
      </w:r>
      <w:r w:rsidR="2FC51768" w:rsidRPr="423D9E33">
        <w:rPr>
          <w:sz w:val="24"/>
          <w:szCs w:val="24"/>
        </w:rPr>
        <w:t>um certificado</w:t>
      </w:r>
      <w:r w:rsidR="25771C27" w:rsidRPr="423D9E33">
        <w:rPr>
          <w:sz w:val="24"/>
          <w:szCs w:val="24"/>
        </w:rPr>
        <w:t xml:space="preserve"> </w:t>
      </w:r>
      <w:r w:rsidR="0C7269E9" w:rsidRPr="423D9E33">
        <w:rPr>
          <w:sz w:val="24"/>
          <w:szCs w:val="24"/>
        </w:rPr>
        <w:t xml:space="preserve">digital ICP-Brasil. </w:t>
      </w:r>
      <w:r w:rsidRPr="423D9E33">
        <w:rPr>
          <w:sz w:val="24"/>
          <w:szCs w:val="24"/>
        </w:rPr>
        <w:t>As chaves de acesso deverão ser mantidas em sigilo e, em caso de alteração do responsável, este deverá revogar as chaves geradas em seu nome e transferir a responsabilidade para o outro responsável, comunicando a SGD para nova habilitação na plataforma.</w:t>
      </w:r>
    </w:p>
    <w:p w14:paraId="00420A6D" w14:textId="77777777" w:rsidR="006E7FBA" w:rsidRDefault="00252F69">
      <w:pPr>
        <w:numPr>
          <w:ilvl w:val="1"/>
          <w:numId w:val="3"/>
        </w:numPr>
        <w:spacing w:before="120" w:after="120" w:line="240" w:lineRule="auto"/>
        <w:ind w:left="720" w:right="120" w:firstLine="0"/>
        <w:jc w:val="both"/>
        <w:rPr>
          <w:sz w:val="24"/>
          <w:szCs w:val="24"/>
        </w:rPr>
      </w:pPr>
      <w:r w:rsidRPr="423D9E33">
        <w:rPr>
          <w:sz w:val="24"/>
          <w:szCs w:val="24"/>
        </w:rPr>
        <w:t>A adesão ao Conecta gov.br não implica em transferência de recursos financeiros do órgão para SGD nem da SGD para o órgão.</w:t>
      </w:r>
    </w:p>
    <w:p w14:paraId="00420A6E" w14:textId="77777777" w:rsidR="006E7FBA" w:rsidRDefault="006E7FBA">
      <w:pPr>
        <w:spacing w:before="120" w:after="120" w:line="240" w:lineRule="auto"/>
        <w:ind w:left="1560" w:right="120"/>
        <w:jc w:val="both"/>
        <w:rPr>
          <w:sz w:val="24"/>
          <w:szCs w:val="24"/>
        </w:rPr>
      </w:pPr>
    </w:p>
    <w:p w14:paraId="00420A6F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0"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0420A70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Atenciosamente,</w:t>
      </w:r>
    </w:p>
    <w:p w14:paraId="00420A71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0" w:right="120"/>
        <w:jc w:val="center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 </w:t>
      </w:r>
    </w:p>
    <w:p w14:paraId="00420A72" w14:textId="77777777" w:rsidR="006E7FBA" w:rsidRDefault="00252F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7"/>
          <w:szCs w:val="27"/>
        </w:rPr>
      </w:pPr>
      <w:r>
        <w:rPr>
          <w:color w:val="696969"/>
          <w:sz w:val="27"/>
          <w:szCs w:val="27"/>
        </w:rPr>
        <w:t>Documento assinado eletronicamente</w:t>
      </w:r>
    </w:p>
    <w:p w14:paraId="00420A73" w14:textId="77777777" w:rsidR="006E7FBA" w:rsidRDefault="00252F69">
      <w:pPr>
        <w:spacing w:after="0" w:line="240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&lt;órgão solicitante - dirigente de TI (Setorial ou Seccional)&gt;</w:t>
      </w:r>
    </w:p>
    <w:p w14:paraId="00420A74" w14:textId="77777777" w:rsidR="006E7FBA" w:rsidRDefault="00252F69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&lt;cargo&gt;</w:t>
      </w:r>
    </w:p>
    <w:p w14:paraId="00420A75" w14:textId="77777777" w:rsidR="006E7FBA" w:rsidRDefault="006E7FBA">
      <w:pPr>
        <w:spacing w:line="240" w:lineRule="auto"/>
        <w:jc w:val="center"/>
        <w:rPr>
          <w:sz w:val="27"/>
          <w:szCs w:val="27"/>
        </w:rPr>
      </w:pPr>
    </w:p>
    <w:p w14:paraId="00420A76" w14:textId="77777777" w:rsidR="006E7FBA" w:rsidRDefault="00252F69">
      <w:pPr>
        <w:spacing w:after="120" w:line="240" w:lineRule="auto"/>
        <w:jc w:val="center"/>
        <w:rPr>
          <w:sz w:val="27"/>
          <w:szCs w:val="27"/>
        </w:rPr>
      </w:pPr>
      <w:r>
        <w:rPr>
          <w:color w:val="696969"/>
          <w:sz w:val="27"/>
          <w:szCs w:val="27"/>
        </w:rPr>
        <w:t>Documento assinado eletronicamente</w:t>
      </w:r>
    </w:p>
    <w:p w14:paraId="00420A77" w14:textId="5700335B" w:rsidR="006E7FBA" w:rsidRDefault="00252F69">
      <w:pPr>
        <w:spacing w:after="0" w:line="240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&lt;órgão solicitante - responsável técnico&gt;</w:t>
      </w:r>
    </w:p>
    <w:p w14:paraId="00420A78" w14:textId="77777777" w:rsidR="006E7FBA" w:rsidRDefault="00252F69">
      <w:pPr>
        <w:spacing w:after="0" w:line="240" w:lineRule="auto"/>
        <w:jc w:val="center"/>
        <w:rPr>
          <w:b/>
          <w:sz w:val="27"/>
          <w:szCs w:val="27"/>
        </w:rPr>
      </w:pPr>
      <w:r>
        <w:rPr>
          <w:sz w:val="27"/>
          <w:szCs w:val="27"/>
        </w:rPr>
        <w:t>&lt;cargo&gt;</w:t>
      </w:r>
    </w:p>
    <w:p w14:paraId="00420A79" w14:textId="77777777" w:rsidR="006E7FBA" w:rsidRDefault="006E7F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sectPr w:rsidR="006E7FB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696"/>
    <w:multiLevelType w:val="multilevel"/>
    <w:tmpl w:val="8D4E4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B2539"/>
    <w:multiLevelType w:val="multilevel"/>
    <w:tmpl w:val="6680A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405207"/>
    <w:multiLevelType w:val="multilevel"/>
    <w:tmpl w:val="2A04442A"/>
    <w:lvl w:ilvl="0">
      <w:start w:val="1"/>
      <w:numFmt w:val="lowerLetter"/>
      <w:lvlText w:val="%1)"/>
      <w:lvlJc w:val="left"/>
      <w:pPr>
        <w:ind w:left="1058" w:hanging="359"/>
      </w:pPr>
    </w:lvl>
    <w:lvl w:ilvl="1">
      <w:start w:val="1"/>
      <w:numFmt w:val="lowerLetter"/>
      <w:lvlText w:val="%2."/>
      <w:lvlJc w:val="left"/>
      <w:pPr>
        <w:ind w:left="1778" w:hanging="360"/>
      </w:pPr>
    </w:lvl>
    <w:lvl w:ilvl="2">
      <w:start w:val="1"/>
      <w:numFmt w:val="lowerRoman"/>
      <w:lvlText w:val="%3."/>
      <w:lvlJc w:val="right"/>
      <w:pPr>
        <w:ind w:left="2498" w:hanging="180"/>
      </w:pPr>
    </w:lvl>
    <w:lvl w:ilvl="3">
      <w:start w:val="1"/>
      <w:numFmt w:val="decimal"/>
      <w:lvlText w:val="%4."/>
      <w:lvlJc w:val="left"/>
      <w:pPr>
        <w:ind w:left="3218" w:hanging="360"/>
      </w:pPr>
    </w:lvl>
    <w:lvl w:ilvl="4">
      <w:start w:val="1"/>
      <w:numFmt w:val="lowerLetter"/>
      <w:lvlText w:val="%5."/>
      <w:lvlJc w:val="left"/>
      <w:pPr>
        <w:ind w:left="3937" w:hanging="360"/>
      </w:pPr>
    </w:lvl>
    <w:lvl w:ilvl="5">
      <w:start w:val="1"/>
      <w:numFmt w:val="lowerRoman"/>
      <w:lvlText w:val="%6."/>
      <w:lvlJc w:val="right"/>
      <w:pPr>
        <w:ind w:left="4658" w:hanging="180"/>
      </w:pPr>
    </w:lvl>
    <w:lvl w:ilvl="6">
      <w:start w:val="1"/>
      <w:numFmt w:val="decimal"/>
      <w:lvlText w:val="%7."/>
      <w:lvlJc w:val="left"/>
      <w:pPr>
        <w:ind w:left="5378" w:hanging="360"/>
      </w:pPr>
    </w:lvl>
    <w:lvl w:ilvl="7">
      <w:start w:val="1"/>
      <w:numFmt w:val="lowerLetter"/>
      <w:lvlText w:val="%8."/>
      <w:lvlJc w:val="left"/>
      <w:pPr>
        <w:ind w:left="6098" w:hanging="360"/>
      </w:pPr>
    </w:lvl>
    <w:lvl w:ilvl="8">
      <w:start w:val="1"/>
      <w:numFmt w:val="lowerRoman"/>
      <w:lvlText w:val="%9."/>
      <w:lvlJc w:val="right"/>
      <w:pPr>
        <w:ind w:left="6818" w:hanging="180"/>
      </w:pPr>
    </w:lvl>
  </w:abstractNum>
  <w:abstractNum w:abstractNumId="3" w15:restartNumberingAfterBreak="0">
    <w:nsid w:val="700831B1"/>
    <w:multiLevelType w:val="multilevel"/>
    <w:tmpl w:val="3A229E2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1828982539">
    <w:abstractNumId w:val="0"/>
  </w:num>
  <w:num w:numId="2" w16cid:durableId="567501168">
    <w:abstractNumId w:val="2"/>
  </w:num>
  <w:num w:numId="3" w16cid:durableId="1680623525">
    <w:abstractNumId w:val="3"/>
  </w:num>
  <w:num w:numId="4" w16cid:durableId="10284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BA"/>
    <w:rsid w:val="0002503B"/>
    <w:rsid w:val="00047266"/>
    <w:rsid w:val="00090132"/>
    <w:rsid w:val="00094AF7"/>
    <w:rsid w:val="000A2D88"/>
    <w:rsid w:val="000C3D46"/>
    <w:rsid w:val="00181B46"/>
    <w:rsid w:val="00196F66"/>
    <w:rsid w:val="001B3C6C"/>
    <w:rsid w:val="001E00AC"/>
    <w:rsid w:val="00252F69"/>
    <w:rsid w:val="00270638"/>
    <w:rsid w:val="0027353E"/>
    <w:rsid w:val="00286008"/>
    <w:rsid w:val="002900CE"/>
    <w:rsid w:val="00414A28"/>
    <w:rsid w:val="00476A82"/>
    <w:rsid w:val="004E11E5"/>
    <w:rsid w:val="00554D5B"/>
    <w:rsid w:val="00573ACB"/>
    <w:rsid w:val="00665FB5"/>
    <w:rsid w:val="006E7FBA"/>
    <w:rsid w:val="006F7B87"/>
    <w:rsid w:val="007422AE"/>
    <w:rsid w:val="00743778"/>
    <w:rsid w:val="007D7212"/>
    <w:rsid w:val="0082269A"/>
    <w:rsid w:val="008F02FC"/>
    <w:rsid w:val="009242B0"/>
    <w:rsid w:val="009755E2"/>
    <w:rsid w:val="00976C4A"/>
    <w:rsid w:val="00A0077B"/>
    <w:rsid w:val="00A91BA7"/>
    <w:rsid w:val="00AA745E"/>
    <w:rsid w:val="00B240A7"/>
    <w:rsid w:val="00B473E2"/>
    <w:rsid w:val="00BB5D35"/>
    <w:rsid w:val="00D22A0C"/>
    <w:rsid w:val="00D43C80"/>
    <w:rsid w:val="00EC33D3"/>
    <w:rsid w:val="00EE527F"/>
    <w:rsid w:val="00F336C7"/>
    <w:rsid w:val="00F927C7"/>
    <w:rsid w:val="00FA3CCE"/>
    <w:rsid w:val="00FF6126"/>
    <w:rsid w:val="05CAC2A6"/>
    <w:rsid w:val="0B24E935"/>
    <w:rsid w:val="0C7269E9"/>
    <w:rsid w:val="0E0E3A4A"/>
    <w:rsid w:val="10DEE31D"/>
    <w:rsid w:val="112CB2AF"/>
    <w:rsid w:val="1A2F5567"/>
    <w:rsid w:val="1EC9905D"/>
    <w:rsid w:val="20CB207E"/>
    <w:rsid w:val="22C0E68A"/>
    <w:rsid w:val="23D269CD"/>
    <w:rsid w:val="25771C27"/>
    <w:rsid w:val="2955D5E4"/>
    <w:rsid w:val="2BC45355"/>
    <w:rsid w:val="2FC51768"/>
    <w:rsid w:val="34EC4572"/>
    <w:rsid w:val="35DE731A"/>
    <w:rsid w:val="423D9E33"/>
    <w:rsid w:val="4FA9D5FD"/>
    <w:rsid w:val="52E4BAE6"/>
    <w:rsid w:val="5599D2D9"/>
    <w:rsid w:val="582EFE09"/>
    <w:rsid w:val="58D72EA4"/>
    <w:rsid w:val="64F458B4"/>
    <w:rsid w:val="7025173D"/>
    <w:rsid w:val="76489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09FF"/>
  <w15:docId w15:val="{23804700-6DD5-4237-BADF-DE37F6B1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elatextoalinhadoesquerda">
    <w:name w:val="tabela_texto_alinhado_esquerda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41A82"/>
    <w:rPr>
      <w:b/>
      <w:bCs/>
    </w:rPr>
  </w:style>
  <w:style w:type="paragraph" w:customStyle="1" w:styleId="textoalinhadodireita">
    <w:name w:val="texto_alinhado_direita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alinhadoesquerdaespaamentosimples">
    <w:name w:val="texto_alinhado_esquerda_espaçamento_simples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justificado">
    <w:name w:val="texto_justificado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justificadorecuoprimeiralinha">
    <w:name w:val="texto_justificado_recuo_primeira_linha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numeradonivel1">
    <w:name w:val="paragrafo_numerado_nivel1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centralizado">
    <w:name w:val="texto_centralizado"/>
    <w:basedOn w:val="Normal"/>
    <w:rsid w:val="00F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Vocativo">
    <w:name w:val="05 Vocativo"/>
    <w:basedOn w:val="Normal"/>
    <w:qFormat/>
    <w:rsid w:val="005E7969"/>
    <w:pPr>
      <w:suppressAutoHyphens/>
      <w:spacing w:before="480" w:after="480" w:line="240" w:lineRule="auto"/>
      <w:ind w:left="1418"/>
      <w:jc w:val="both"/>
      <w:textAlignment w:val="baseline"/>
    </w:pPr>
    <w:rPr>
      <w:rFonts w:eastAsia="Times New Roman" w:cs="Times New Roman"/>
      <w:color w:val="000000"/>
      <w:sz w:val="24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5E79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7969"/>
    <w:pPr>
      <w:suppressAutoHyphens/>
      <w:spacing w:after="160" w:line="240" w:lineRule="auto"/>
      <w:textAlignment w:val="baseline"/>
    </w:pPr>
    <w:rPr>
      <w:rFonts w:cs="Times New Roman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7969"/>
    <w:rPr>
      <w:rFonts w:ascii="Calibri" w:eastAsia="Calibri" w:hAnsi="Calibri" w:cs="Times New Roman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9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752D"/>
    <w:pPr>
      <w:ind w:left="720"/>
      <w:contextualSpacing/>
    </w:pPr>
  </w:style>
  <w:style w:type="paragraph" w:customStyle="1" w:styleId="textocentralizado12">
    <w:name w:val="texto_centralizado_12"/>
    <w:basedOn w:val="Normal"/>
    <w:rsid w:val="00D1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qMmrsM+RVScxzNfsaAPjgWsog==">AMUW2mWjjpoOLBA5FB1/zJSwaKxTDt2+viNQRx7xAZQpVyYAAVt9VtP0QBerCU9V7YPqiWzzuIDcIvErxVgGdEbS0eyXFh3uDwlJvqyXrWhhEPIqlObaCXnkESZkOkC7hab6JhHyNQeG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b22bd5-026e-46df-bb15-45a821913e1d">
      <Terms xmlns="http://schemas.microsoft.com/office/infopath/2007/PartnerControls"/>
    </lcf76f155ced4ddcb4097134ff3c332f>
    <TaxCatchAll xmlns="f7d25d62-ba1f-4020-8db4-13f4f9bbd1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B9E4AA21009F4B9BD19ACB7C1C162A" ma:contentTypeVersion="16" ma:contentTypeDescription="Criar um novo documento." ma:contentTypeScope="" ma:versionID="f7f753d422b337efb8bb0afb1b662421">
  <xsd:schema xmlns:xsd="http://www.w3.org/2001/XMLSchema" xmlns:xs="http://www.w3.org/2001/XMLSchema" xmlns:p="http://schemas.microsoft.com/office/2006/metadata/properties" xmlns:ns2="0ab22bd5-026e-46df-bb15-45a821913e1d" xmlns:ns3="f7d25d62-ba1f-4020-8db4-13f4f9bbd101" targetNamespace="http://schemas.microsoft.com/office/2006/metadata/properties" ma:root="true" ma:fieldsID="9cbd4ba113a830003847530a4cd0136a" ns2:_="" ns3:_="">
    <xsd:import namespace="0ab22bd5-026e-46df-bb15-45a821913e1d"/>
    <xsd:import namespace="f7d25d62-ba1f-4020-8db4-13f4f9bbd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22bd5-026e-46df-bb15-45a821913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25d62-ba1f-4020-8db4-13f4f9bbd1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4dee5f1-47a0-42dd-9963-fce0c058cb60}" ma:internalName="TaxCatchAll" ma:showField="CatchAllData" ma:web="f7d25d62-ba1f-4020-8db4-13f4f9bbd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329544-028C-4554-BAB5-F2C6B340664E}">
  <ds:schemaRefs>
    <ds:schemaRef ds:uri="http://schemas.microsoft.com/office/2006/metadata/properties"/>
    <ds:schemaRef ds:uri="http://schemas.microsoft.com/office/infopath/2007/PartnerControls"/>
    <ds:schemaRef ds:uri="0ab22bd5-026e-46df-bb15-45a821913e1d"/>
    <ds:schemaRef ds:uri="f7d25d62-ba1f-4020-8db4-13f4f9bbd101"/>
  </ds:schemaRefs>
</ds:datastoreItem>
</file>

<file path=customXml/itemProps3.xml><?xml version="1.0" encoding="utf-8"?>
<ds:datastoreItem xmlns:ds="http://schemas.openxmlformats.org/officeDocument/2006/customXml" ds:itemID="{F483269C-02BF-4EF0-A7DA-80CE59D487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E21E20-E0DC-4F51-A787-71C0A4C68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22bd5-026e-46df-bb15-45a821913e1d"/>
    <ds:schemaRef ds:uri="f7d25d62-ba1f-4020-8db4-13f4f9bbd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1533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 lima</dc:creator>
  <cp:lastModifiedBy>Edson Dario Silva de Franca</cp:lastModifiedBy>
  <cp:revision>14</cp:revision>
  <dcterms:created xsi:type="dcterms:W3CDTF">2023-07-29T19:41:00Z</dcterms:created>
  <dcterms:modified xsi:type="dcterms:W3CDTF">2023-07-29T20:16:00Z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0x010100A5B9E4AA21009F4B9BD19ACB7C1C162A</vt:lpwstr>
  </property>
  <property fmtid="{D5CDD505-2E9C-101B-9397-08002B2CF9AE}" pid="3" name="MediaServiceImageTags">
    <vt:lpwstr/>
  </property>
  <property fmtid="{D5CDD505-2E9C-101B-9397-08002B2CF9AE}" pid="4" name="MSIP_Label_0559fe9b-6987-45ef-b918-e76911e153f0_Enabled">
    <vt:lpwstr>true</vt:lpwstr>
  </property>
  <property fmtid="{D5CDD505-2E9C-101B-9397-08002B2CF9AE}" pid="5" name="MSIP_Label_0559fe9b-6987-45ef-b918-e76911e153f0_SetDate">
    <vt:lpwstr>2023-07-27T19:18:04Z</vt:lpwstr>
  </property>
  <property fmtid="{D5CDD505-2E9C-101B-9397-08002B2CF9AE}" pid="6" name="MSIP_Label_0559fe9b-6987-45ef-b918-e76911e153f0_Method">
    <vt:lpwstr>Privileged</vt:lpwstr>
  </property>
  <property fmtid="{D5CDD505-2E9C-101B-9397-08002B2CF9AE}" pid="7" name="MSIP_Label_0559fe9b-6987-45ef-b918-e76911e153f0_Name">
    <vt:lpwstr>Público</vt:lpwstr>
  </property>
  <property fmtid="{D5CDD505-2E9C-101B-9397-08002B2CF9AE}" pid="8" name="MSIP_Label_0559fe9b-6987-45ef-b918-e76911e153f0_SiteId">
    <vt:lpwstr>eb090420-444c-43f7-91f2-4b8da6bfe8e1</vt:lpwstr>
  </property>
  <property fmtid="{D5CDD505-2E9C-101B-9397-08002B2CF9AE}" pid="9" name="MSIP_Label_0559fe9b-6987-45ef-b918-e76911e153f0_ActionId">
    <vt:lpwstr>19741e05-ba71-4386-b120-9848b63e7f8a</vt:lpwstr>
  </property>
  <property fmtid="{D5CDD505-2E9C-101B-9397-08002B2CF9AE}" pid="10" name="MSIP_Label_0559fe9b-6987-45ef-b918-e76911e153f0_ContentBits">
    <vt:lpwstr>0</vt:lpwstr>
  </property>
</Properties>
</file>