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34"/>
          <w:szCs w:val="34"/>
        </w:rPr>
      </w:pPr>
      <w:bookmarkStart w:colFirst="0" w:colLast="0" w:name="_io7oxngb0q9p" w:id="0"/>
      <w:bookmarkEnd w:id="0"/>
      <w:r w:rsidDel="00000000" w:rsidR="00000000" w:rsidRPr="00000000">
        <w:rPr>
          <w:rFonts w:ascii="Times New Roman" w:cs="Times New Roman" w:eastAsia="Times New Roman" w:hAnsi="Times New Roman"/>
          <w:b w:val="1"/>
          <w:bCs w:val="1"/>
          <w:color w:val="1f1f1f"/>
          <w:sz w:val="34"/>
          <w:szCs w:val="34"/>
          <w:rtl w:val="0"/>
        </w:rPr>
        <w:t xml:space="preserve">Project Proposal: Intermittent Computing Architecture for Energy-Harvesting Bio-Sensors</w:t>
      </w:r>
    </w:p>
    <w:p w:rsidR="00000000" w:rsidDel="00000000" w:rsidP="00000000" w:rsidRDefault="00000000" w:rsidRPr="00000000" w14:paraId="00000002">
      <w:pPr>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Project Objective</w:t>
      </w:r>
    </w:p>
    <w:p w:rsidR="00000000" w:rsidDel="00000000" w:rsidP="00000000" w:rsidRDefault="00000000" w:rsidRPr="00000000" w14:paraId="00000003">
      <w:pPr>
        <w:rPr/>
      </w:pPr>
      <w:r w:rsidDel="00000000" w:rsidR="00000000" w:rsidRPr="00000000">
        <w:rPr>
          <w:rtl w:val="0"/>
        </w:rPr>
        <w:t xml:space="preserve">To design, simulate, and verify a Register-Transfer Level (RTL) hardware architecture that enables medical edge devices and bio-sensors to operate exclusively on harvested ambient energy. By implementing an intermittent computing paradigm with Non-Volatile Memory (NVM) checkpointing, this project will eliminate the need for traditional, physically restrictive batteries in biological environments.</w:t>
      </w:r>
    </w:p>
    <w:p w:rsidR="00000000" w:rsidDel="00000000" w:rsidP="00000000" w:rsidRDefault="00000000" w:rsidRPr="00000000" w14:paraId="0000000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hqz6gl15gixw" w:id="1"/>
      <w:bookmarkEnd w:id="1"/>
      <w:r w:rsidDel="00000000" w:rsidR="00000000" w:rsidRPr="00000000">
        <w:rPr>
          <w:rFonts w:ascii="Times New Roman" w:cs="Times New Roman" w:eastAsia="Times New Roman" w:hAnsi="Times New Roman"/>
          <w:b w:val="1"/>
          <w:bCs w:val="1"/>
          <w:color w:val="1f1f1f"/>
          <w:sz w:val="26"/>
          <w:szCs w:val="26"/>
          <w:rtl w:val="0"/>
        </w:rPr>
        <w:t xml:space="preserve">1. Problem Statement</w:t>
      </w:r>
    </w:p>
    <w:p w:rsidR="00000000" w:rsidDel="00000000" w:rsidP="00000000" w:rsidRDefault="00000000" w:rsidRPr="00000000" w14:paraId="00000006">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Next-generation medical devices, such as ingestible smart capsules and embedded tissue monitors, are severely constrained by traditional battery technology. Batteries dictate the minimum physical size of a device—often making them too large for safe </w:t>
      </w:r>
      <w:r w:rsidDel="00000000" w:rsidR="00000000" w:rsidRPr="00000000">
        <w:rPr>
          <w:rFonts w:ascii="Times New Roman" w:cs="Times New Roman" w:eastAsia="Times New Roman" w:hAnsi="Times New Roman"/>
          <w:i w:val="1"/>
          <w:iCs w:val="1"/>
          <w:color w:val="1f1f1f"/>
          <w:rtl w:val="0"/>
        </w:rPr>
        <w:t xml:space="preserve">in vivo</w:t>
      </w:r>
      <w:r w:rsidDel="00000000" w:rsidR="00000000" w:rsidRPr="00000000">
        <w:rPr>
          <w:rFonts w:ascii="Times New Roman" w:cs="Times New Roman" w:eastAsia="Times New Roman" w:hAnsi="Times New Roman"/>
          <w:color w:val="1f1f1f"/>
          <w:rtl w:val="0"/>
        </w:rPr>
        <w:t xml:space="preserve"> deployment—and eventually require surgical removal when depleted.</w:t>
      </w:r>
    </w:p>
    <w:p w:rsidR="00000000" w:rsidDel="00000000" w:rsidP="00000000" w:rsidRDefault="00000000" w:rsidRPr="00000000" w14:paraId="00000007">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Transitioning to ambient energy harvesters (e.g., thermal or solar micro-harvesters) solves the form-factor issue but introduces critical hardware failures:</w:t>
      </w:r>
    </w:p>
    <w:p w:rsidR="00000000" w:rsidDel="00000000" w:rsidP="00000000" w:rsidRDefault="00000000" w:rsidRPr="00000000" w14:paraId="00000009">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The Volatile Trap:</w:t>
      </w:r>
      <w:r w:rsidDel="00000000" w:rsidR="00000000" w:rsidRPr="00000000">
        <w:rPr>
          <w:rFonts w:ascii="Times New Roman" w:cs="Times New Roman" w:eastAsia="Times New Roman" w:hAnsi="Times New Roman"/>
          <w:color w:val="1f1f1f"/>
          <w:rtl w:val="0"/>
        </w:rPr>
        <w:t xml:space="preserve"> Harvesters supply unpredictable, fluctuating power that remains well below standard CMOS operational thresholds. Energy must be slowly accumulated in a capacitor and is drained almost instantly. This triggers continuous Brown-Out Resets (BOR), wiping volatile memory and trapping standard microcontrollers in an endless loop of waking up, losing data, and dying before forward computational progress can be made.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Spatiotemporal Mismatch:</w:t>
      </w:r>
      <w:r w:rsidDel="00000000" w:rsidR="00000000" w:rsidRPr="00000000">
        <w:rPr>
          <w:rFonts w:ascii="Times New Roman" w:cs="Times New Roman" w:eastAsia="Times New Roman" w:hAnsi="Times New Roman"/>
          <w:color w:val="1f1f1f"/>
          <w:rtl w:val="0"/>
        </w:rPr>
        <w:t xml:space="preserve"> Meaningful biological events (e.g., shifts in inflammation markers) require prolonged observation. This timeframe far outlasts the energy stored in a micro-capacitor, meaning the hardware will inevitably lose power before a biological event is fully captured.</w:t>
      </w:r>
      <w:r w:rsidDel="00000000" w:rsidR="00000000" w:rsidRPr="00000000">
        <w:rPr>
          <w:rtl w:val="0"/>
        </w:rPr>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4moh5x4sl0ar" w:id="2"/>
      <w:bookmarkEnd w:id="2"/>
      <w:r w:rsidDel="00000000" w:rsidR="00000000" w:rsidRPr="00000000">
        <w:rPr>
          <w:rFonts w:ascii="Times New Roman" w:cs="Times New Roman" w:eastAsia="Times New Roman" w:hAnsi="Times New Roman"/>
          <w:b w:val="1"/>
          <w:bCs w:val="1"/>
          <w:color w:val="1f1f1f"/>
          <w:sz w:val="26"/>
          <w:szCs w:val="26"/>
          <w:rtl w:val="0"/>
        </w:rPr>
        <w:t xml:space="preserve">2. Proposed Architecture</w:t>
      </w:r>
    </w:p>
    <w:p w:rsidR="00000000" w:rsidDel="00000000" w:rsidP="00000000" w:rsidRDefault="00000000" w:rsidRPr="00000000" w14:paraId="0000000E">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Instead of attempting to prevent power loss, this project treats hardware death as a standard operating condition. The proposed system will operate across infinite charge/discharge cycles without losing biological data through the following mechanisms:</w:t>
      </w:r>
    </w:p>
    <w:p w:rsidR="00000000" w:rsidDel="00000000" w:rsidP="00000000" w:rsidRDefault="00000000" w:rsidRPr="00000000" w14:paraId="0000000F">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Custom Intermittent Controller:</w:t>
      </w:r>
      <w:r w:rsidDel="00000000" w:rsidR="00000000" w:rsidRPr="00000000">
        <w:rPr>
          <w:rFonts w:ascii="Times New Roman" w:cs="Times New Roman" w:eastAsia="Times New Roman" w:hAnsi="Times New Roman"/>
          <w:color w:val="1f1f1f"/>
          <w:rtl w:val="0"/>
        </w:rPr>
        <w:t xml:space="preserve"> A dedicated hardware finite state machine (FSM) that overrides standard compute logic. When the energy-harvesting interface detects the capacitor voltage dropping toward the volatile failure threshold, the controller triggers an emergency hardware interrupt.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Rapid NVM Checkpointing:</w:t>
      </w:r>
      <w:r w:rsidDel="00000000" w:rsidR="00000000" w:rsidRPr="00000000">
        <w:rPr>
          <w:rFonts w:ascii="Times New Roman" w:cs="Times New Roman" w:eastAsia="Times New Roman" w:hAnsi="Times New Roman"/>
          <w:color w:val="1f1f1f"/>
          <w:rtl w:val="0"/>
        </w:rPr>
        <w:t xml:space="preserve"> Upon interrupt, a custom hardware serializer instantly halts the main datapath and blasts all intermediate registers and accumulated biological samples over an SPI bus to an external Non-Volatile Memory (FRAM) chip before the voltage completely collapses.</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Times New Roman" w:cs="Times New Roman" w:eastAsia="Times New Roman" w:hAnsi="Times New Roman"/>
          <w:b w:val="1"/>
          <w:bCs w:val="1"/>
          <w:color w:val="1f1f1f"/>
          <w:rtl w:val="0"/>
        </w:rPr>
        <w:t xml:space="preserve">Microfluidic Isolation:</w:t>
      </w:r>
      <w:r w:rsidDel="00000000" w:rsidR="00000000" w:rsidRPr="00000000">
        <w:rPr>
          <w:rFonts w:ascii="Times New Roman" w:cs="Times New Roman" w:eastAsia="Times New Roman" w:hAnsi="Times New Roman"/>
          <w:color w:val="1f1f1f"/>
          <w:rtl w:val="0"/>
        </w:rPr>
        <w:t xml:space="preserve"> To survive the long periods of inactivity while the harvester recharges, the electronic payload will be modeled as enclosed within a microfluidic housing, shielding both the delicate CMOS circuitry from biological fluids and the patient from the electronics.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rxvqztxkalpr" w:id="3"/>
      <w:bookmarkEnd w:id="3"/>
      <w:r w:rsidDel="00000000" w:rsidR="00000000" w:rsidRPr="00000000">
        <w:rPr>
          <w:rFonts w:ascii="Times New Roman" w:cs="Times New Roman" w:eastAsia="Times New Roman" w:hAnsi="Times New Roman"/>
          <w:b w:val="1"/>
          <w:bCs w:val="1"/>
          <w:color w:val="1f1f1f"/>
          <w:sz w:val="26"/>
          <w:szCs w:val="26"/>
          <w:rtl w:val="0"/>
        </w:rPr>
        <w:t xml:space="preserve">3. Implementation Plan and Timeline</w:t>
      </w:r>
    </w:p>
    <w:p w:rsidR="00000000" w:rsidDel="00000000" w:rsidP="00000000" w:rsidRDefault="00000000" w:rsidRPr="00000000" w14:paraId="00000015">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Because fabricating a custom ASIC is time-prohibitive, this architecture will be comprehensively modeled and validated through software simulation and testbenches over a 12-week development cycle.</w:t>
      </w:r>
    </w:p>
    <w:p w:rsidR="00000000" w:rsidDel="00000000" w:rsidP="00000000" w:rsidRDefault="00000000" w:rsidRPr="00000000" w14:paraId="00000016">
      <w:pPr>
        <w:rPr>
          <w:rFonts w:ascii="Times New Roman" w:cs="Times New Roman" w:eastAsia="Times New Roman" w:hAnsi="Times New Roman"/>
          <w:color w:val="1f1f1f"/>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380"/>
        <w:gridCol w:w="3450"/>
        <w:gridCol w:w="1965"/>
        <w:tblGridChange w:id="0">
          <w:tblGrid>
            <w:gridCol w:w="2010"/>
            <w:gridCol w:w="1380"/>
            <w:gridCol w:w="3450"/>
            <w:gridCol w:w="196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Timeline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Primary Objectives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Technology / Tools</w:t>
            </w:r>
            <w:r w:rsidDel="00000000" w:rsidR="00000000" w:rsidRPr="00000000">
              <w:rPr>
                <w:rtl w:val="0"/>
              </w:rPr>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 1: Environment Modeling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Weeks 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Build a simulated energy plane. Construct a mathematical model of an ultra-low-voltage start-up interface and program a stochastic interrupt generator to mimic unpredictable biological power drops.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Python, C++</w:t>
            </w:r>
          </w:p>
        </w:tc>
      </w:tr>
      <w:tr>
        <w:trPr>
          <w:cantSplit w:val="0"/>
          <w:trHeight w:val="27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 2: RTL Design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Weeks 5–8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Write the logic for a mock hardware accelerator simulating a biological payload. Design the Intermittent Controller FSM and calculate the precise clock cycles required to safely flush state data to a simulated FRAM module.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SystemVerilog</w:t>
            </w:r>
          </w:p>
        </w:tc>
      </w:tr>
      <w:tr>
        <w:trPr>
          <w:cantSplit w:val="0"/>
          <w:trHeight w:val="246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Phase 3: Testbench Verification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Weeks 9–12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Feed randomized power interruptions into the testbench. Prove the system can successfully halt, checkpoint data to FRAM, endure simulated power loss, and accurately resume processing upon recharge.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SystemVerilog</w:t>
            </w:r>
          </w:p>
        </w:tc>
      </w:tr>
    </w:tbl>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1f1f1f"/>
          <w:sz w:val="26"/>
          <w:szCs w:val="26"/>
        </w:rPr>
      </w:pPr>
      <w:bookmarkStart w:colFirst="0" w:colLast="0" w:name="_bvty32yyaqxr" w:id="4"/>
      <w:bookmarkEnd w:id="4"/>
      <w:r w:rsidDel="00000000" w:rsidR="00000000" w:rsidRPr="00000000">
        <w:rPr>
          <w:rFonts w:ascii="Times New Roman" w:cs="Times New Roman" w:eastAsia="Times New Roman" w:hAnsi="Times New Roman"/>
          <w:b w:val="1"/>
          <w:bCs w:val="1"/>
          <w:color w:val="1f1f1f"/>
          <w:sz w:val="26"/>
          <w:szCs w:val="26"/>
          <w:rtl w:val="0"/>
        </w:rPr>
        <w:t xml:space="preserve">4. Future Expansion: Hardware-Accelerated Security</w:t>
      </w:r>
    </w:p>
    <w:p w:rsidR="00000000" w:rsidDel="00000000" w:rsidP="00000000" w:rsidRDefault="00000000" w:rsidRPr="00000000" w14:paraId="00000028">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Securing intermittent devices presents a secondary challenge: standard software-based cryptographic handshakes (like DTLS) require processor uptime that drains the fragile energy buffer.</w:t>
      </w:r>
    </w:p>
    <w:p w:rsidR="00000000" w:rsidDel="00000000" w:rsidP="00000000" w:rsidRDefault="00000000" w:rsidRPr="00000000" w14:paraId="00000029">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Future iterations of this architecture will integrate specialized, ultra-low-power cryptographic hardware. To prevent remote "denial-of-sleep" attacks—where adversaries intentionally drain the device's energy by constantly pinging it—the system will require a dual-factor authentication unit utilizin</w:t>
      </w:r>
      <w:r w:rsidDel="00000000" w:rsidR="00000000" w:rsidRPr="00000000">
        <w:rPr>
          <w:rFonts w:ascii="Times New Roman" w:cs="Times New Roman" w:eastAsia="Times New Roman" w:hAnsi="Times New Roman"/>
          <w:color w:val="1f1f1f"/>
          <w:rtl w:val="0"/>
        </w:rPr>
        <w:t xml:space="preserve">g Body-Coupled Communication (BCC)</w:t>
      </w:r>
      <w:r w:rsidDel="00000000" w:rsidR="00000000" w:rsidRPr="00000000">
        <w:rPr>
          <w:rFonts w:ascii="Times New Roman" w:cs="Times New Roman" w:eastAsia="Times New Roman" w:hAnsi="Times New Roman"/>
          <w:color w:val="1f1f1f"/>
          <w:rtl w:val="0"/>
        </w:rPr>
        <w:t xml:space="preserve">. This ensures the device will only wake to transmit data when an authorized programmer is in direct physical contact with the patient's tissue, weaponizing the physical limits of the hardware in favor of patient security.</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